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Theme="majorEastAsia" w:hAnsiTheme="majorEastAsia" w:eastAsiaTheme="majorEastAsia" w:cstheme="majorEastAsia"/>
          <w:b/>
          <w:bCs/>
          <w:sz w:val="44"/>
          <w:szCs w:val="44"/>
          <w:lang w:val="en-US" w:eastAsia="zh-CN"/>
        </w:rPr>
      </w:pPr>
      <w:r>
        <w:rPr>
          <w:rFonts w:hint="eastAsia" w:asciiTheme="majorEastAsia" w:hAnsiTheme="majorEastAsia" w:eastAsiaTheme="majorEastAsia" w:cstheme="majorEastAsia"/>
          <w:b/>
          <w:bCs/>
          <w:sz w:val="44"/>
          <w:szCs w:val="44"/>
          <w:lang w:eastAsia="zh-CN"/>
        </w:rPr>
        <w:t>青阳县人民政府公报</w:t>
      </w:r>
      <w:r>
        <w:rPr>
          <w:rFonts w:hint="eastAsia" w:asciiTheme="majorEastAsia" w:hAnsiTheme="majorEastAsia" w:eastAsiaTheme="majorEastAsia" w:cstheme="majorEastAsia"/>
          <w:b/>
          <w:bCs/>
          <w:sz w:val="44"/>
          <w:szCs w:val="44"/>
          <w:lang w:val="en-US" w:eastAsia="zh-CN"/>
        </w:rPr>
        <w:t>2020年第4号</w:t>
      </w:r>
    </w:p>
    <w:p>
      <w:pPr>
        <w:jc w:val="center"/>
        <w:rPr>
          <w:rFonts w:hint="eastAsia" w:asciiTheme="majorEastAsia" w:hAnsiTheme="majorEastAsia" w:eastAsiaTheme="majorEastAsia" w:cstheme="majorEastAsia"/>
          <w:b/>
          <w:bCs/>
          <w:sz w:val="36"/>
          <w:szCs w:val="36"/>
          <w:lang w:val="en-US" w:eastAsia="zh-CN"/>
        </w:rPr>
      </w:pPr>
      <w:r>
        <w:rPr>
          <w:rFonts w:hint="eastAsia" w:asciiTheme="majorEastAsia" w:hAnsiTheme="majorEastAsia" w:eastAsiaTheme="majorEastAsia" w:cstheme="majorEastAsia"/>
          <w:b/>
          <w:bCs/>
          <w:sz w:val="36"/>
          <w:szCs w:val="36"/>
          <w:lang w:val="en-US" w:eastAsia="zh-CN"/>
        </w:rPr>
        <w:t>（总第13期）</w:t>
      </w:r>
    </w:p>
    <w:p>
      <w:pPr>
        <w:jc w:val="center"/>
        <w:rPr>
          <w:rFonts w:hint="eastAsia" w:asciiTheme="majorEastAsia" w:hAnsiTheme="majorEastAsia" w:eastAsiaTheme="majorEastAsia" w:cstheme="majorEastAsia"/>
          <w:b/>
          <w:bCs/>
          <w:sz w:val="36"/>
          <w:szCs w:val="36"/>
          <w:lang w:val="en-US" w:eastAsia="zh-CN"/>
        </w:rPr>
      </w:pPr>
    </w:p>
    <w:p>
      <w:pPr>
        <w:jc w:val="both"/>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县政府文件</w:t>
      </w:r>
    </w:p>
    <w:p>
      <w:pPr>
        <w:jc w:val="both"/>
        <w:rPr>
          <w:rFonts w:hint="eastAsia" w:asciiTheme="minorEastAsia" w:hAnsiTheme="minorEastAsia" w:eastAsiaTheme="minorEastAsia" w:cstheme="minorEastAsia"/>
          <w:kern w:val="0"/>
          <w:sz w:val="28"/>
          <w:szCs w:val="28"/>
          <w:shd w:val="clear" w:color="auto" w:fill="FFFFFF"/>
          <w:lang w:val="en-US" w:eastAsia="zh-CN" w:bidi="ar-SA"/>
        </w:rPr>
      </w:pPr>
      <w:r>
        <w:rPr>
          <w:rFonts w:hint="eastAsia" w:asciiTheme="minorEastAsia" w:hAnsiTheme="minorEastAsia" w:eastAsiaTheme="minorEastAsia" w:cstheme="minorEastAsia"/>
          <w:kern w:val="0"/>
          <w:sz w:val="28"/>
          <w:szCs w:val="28"/>
          <w:shd w:val="clear" w:color="auto" w:fill="FFFFFF"/>
          <w:lang w:val="en-US" w:eastAsia="zh-CN" w:bidi="ar-SA"/>
        </w:rPr>
        <w:t>青阳县人民政府关于印发青阳县人民政府工作规则的通知</w:t>
      </w:r>
    </w:p>
    <w:p>
      <w:pPr>
        <w:jc w:val="both"/>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县政府办文件</w:t>
      </w:r>
    </w:p>
    <w:p>
      <w:pPr>
        <w:jc w:val="both"/>
        <w:rPr>
          <w:rFonts w:hint="eastAsia" w:asciiTheme="minorEastAsia" w:hAnsiTheme="minorEastAsia" w:eastAsiaTheme="minorEastAsia" w:cstheme="minorEastAsia"/>
          <w:kern w:val="0"/>
          <w:sz w:val="28"/>
          <w:szCs w:val="28"/>
          <w:shd w:val="clear" w:color="auto" w:fill="FFFFFF"/>
          <w:lang w:val="en-US" w:eastAsia="zh-CN" w:bidi="ar-SA"/>
        </w:rPr>
      </w:pPr>
      <w:bookmarkStart w:id="0" w:name="发文标题"/>
      <w:r>
        <w:rPr>
          <w:rFonts w:hint="eastAsia" w:asciiTheme="minorEastAsia" w:hAnsiTheme="minorEastAsia" w:eastAsiaTheme="minorEastAsia" w:cstheme="minorEastAsia"/>
          <w:kern w:val="0"/>
          <w:sz w:val="28"/>
          <w:szCs w:val="28"/>
          <w:shd w:val="clear" w:color="auto" w:fill="FFFFFF"/>
          <w:lang w:val="en-US" w:eastAsia="zh-CN" w:bidi="ar-SA"/>
        </w:rPr>
        <w:t>青阳县人民政府办公室关于印发青阳县气象灾害应急预案的通知</w:t>
      </w:r>
      <w:bookmarkEnd w:id="0"/>
    </w:p>
    <w:p>
      <w:pPr>
        <w:jc w:val="both"/>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eastAsiaTheme="minorEastAsia" w:cstheme="minorEastAsia"/>
          <w:kern w:val="0"/>
          <w:sz w:val="28"/>
          <w:szCs w:val="28"/>
          <w:shd w:val="clear" w:color="auto" w:fill="FFFFFF"/>
          <w:lang w:val="en-US" w:eastAsia="zh-CN" w:bidi="ar-SA"/>
        </w:rPr>
        <w:t>青阳县人民政府办公室关于印发青阳县2020年度地质灾害防治工作方案的通知</w:t>
      </w:r>
    </w:p>
    <w:p>
      <w:pPr>
        <w:jc w:val="center"/>
        <w:rPr>
          <w:rFonts w:hint="eastAsia" w:asciiTheme="minorEastAsia" w:hAnsiTheme="minorEastAsia" w:cstheme="minorEastAsia"/>
          <w:kern w:val="0"/>
          <w:sz w:val="28"/>
          <w:szCs w:val="28"/>
          <w:shd w:val="clear" w:color="auto" w:fill="FFFFFF"/>
          <w:lang w:eastAsia="zh-CN"/>
        </w:rPr>
      </w:pPr>
    </w:p>
    <w:p>
      <w:pPr>
        <w:jc w:val="center"/>
        <w:rPr>
          <w:rFonts w:hint="eastAsia" w:asciiTheme="minorEastAsia" w:hAnsiTheme="minorEastAsia" w:cstheme="minorEastAsia"/>
          <w:kern w:val="0"/>
          <w:sz w:val="28"/>
          <w:szCs w:val="28"/>
          <w:shd w:val="clear" w:color="auto" w:fill="FFFFFF"/>
          <w:lang w:eastAsia="zh-CN"/>
        </w:rPr>
      </w:pPr>
    </w:p>
    <w:p>
      <w:pPr>
        <w:jc w:val="center"/>
        <w:rPr>
          <w:rFonts w:hint="eastAsia" w:asciiTheme="minorEastAsia" w:hAnsiTheme="minorEastAsia" w:cstheme="minorEastAsia"/>
          <w:kern w:val="0"/>
          <w:sz w:val="28"/>
          <w:szCs w:val="28"/>
          <w:shd w:val="clear" w:color="auto" w:fill="FFFFFF"/>
          <w:lang w:eastAsia="zh-CN"/>
        </w:rPr>
      </w:pPr>
    </w:p>
    <w:p>
      <w:pPr>
        <w:jc w:val="center"/>
        <w:rPr>
          <w:rFonts w:hint="eastAsia" w:asciiTheme="minorEastAsia" w:hAnsiTheme="minorEastAsia" w:cstheme="minorEastAsia"/>
          <w:kern w:val="0"/>
          <w:sz w:val="28"/>
          <w:szCs w:val="28"/>
          <w:shd w:val="clear" w:color="auto" w:fill="FFFFFF"/>
          <w:lang w:eastAsia="zh-CN"/>
        </w:rPr>
      </w:pPr>
    </w:p>
    <w:p>
      <w:pPr>
        <w:jc w:val="center"/>
        <w:rPr>
          <w:rFonts w:hint="eastAsia" w:asciiTheme="minorEastAsia" w:hAnsiTheme="minorEastAsia" w:cstheme="minorEastAsia"/>
          <w:kern w:val="0"/>
          <w:sz w:val="28"/>
          <w:szCs w:val="28"/>
          <w:shd w:val="clear" w:color="auto" w:fill="FFFFFF"/>
          <w:lang w:eastAsia="zh-CN"/>
        </w:rPr>
      </w:pPr>
    </w:p>
    <w:p>
      <w:pPr>
        <w:jc w:val="center"/>
        <w:rPr>
          <w:rFonts w:hint="eastAsia" w:asciiTheme="minorEastAsia" w:hAnsiTheme="minorEastAsia" w:cstheme="minorEastAsia"/>
          <w:kern w:val="0"/>
          <w:sz w:val="28"/>
          <w:szCs w:val="28"/>
          <w:shd w:val="clear" w:color="auto" w:fill="FFFFFF"/>
          <w:lang w:eastAsia="zh-CN"/>
        </w:rPr>
      </w:pPr>
    </w:p>
    <w:p>
      <w:pPr>
        <w:jc w:val="center"/>
        <w:rPr>
          <w:rFonts w:hint="eastAsia" w:asciiTheme="minorEastAsia" w:hAnsiTheme="minorEastAsia" w:cstheme="minorEastAsia"/>
          <w:kern w:val="0"/>
          <w:sz w:val="28"/>
          <w:szCs w:val="28"/>
          <w:shd w:val="clear" w:color="auto" w:fill="FFFFFF"/>
          <w:lang w:eastAsia="zh-CN"/>
        </w:rPr>
      </w:pPr>
    </w:p>
    <w:p>
      <w:pPr>
        <w:jc w:val="center"/>
        <w:rPr>
          <w:rFonts w:hint="eastAsia" w:asciiTheme="minorEastAsia" w:hAnsiTheme="minorEastAsia" w:eastAsiaTheme="minorEastAsia" w:cstheme="minorEastAsia"/>
          <w:kern w:val="0"/>
          <w:sz w:val="28"/>
          <w:szCs w:val="28"/>
          <w:shd w:val="clear" w:color="auto" w:fill="FFFFFF"/>
          <w:lang w:val="en-US" w:eastAsia="zh-CN" w:bidi="ar-SA"/>
        </w:rPr>
      </w:pPr>
      <w:r>
        <w:rPr>
          <w:rFonts w:hint="eastAsia" w:asciiTheme="minorEastAsia" w:hAnsiTheme="minorEastAsia" w:eastAsiaTheme="minorEastAsia" w:cstheme="minorEastAsia"/>
          <w:kern w:val="0"/>
          <w:sz w:val="28"/>
          <w:szCs w:val="28"/>
          <w:shd w:val="clear" w:color="auto" w:fill="FFFFFF"/>
          <w:lang w:val="en-US" w:eastAsia="zh-CN" w:bidi="ar-SA"/>
        </w:rPr>
        <w:t>青阳县人民政府关于印发青阳县人民政府工作规则的通知</w:t>
      </w:r>
    </w:p>
    <w:p>
      <w:pPr>
        <w:jc w:val="center"/>
        <w:rPr>
          <w:rFonts w:hint="eastAsia" w:asciiTheme="minorEastAsia" w:hAnsiTheme="minorEastAsia" w:cstheme="minorEastAsia"/>
          <w:kern w:val="0"/>
          <w:sz w:val="28"/>
          <w:szCs w:val="28"/>
          <w:shd w:val="clear" w:color="auto" w:fill="FFFFFF"/>
          <w:lang w:eastAsia="zh-CN"/>
        </w:rPr>
      </w:pPr>
    </w:p>
    <w:p>
      <w:pPr>
        <w:spacing w:line="520" w:lineRule="exact"/>
        <w:rPr>
          <w:rFonts w:hint="eastAsia"/>
        </w:rPr>
      </w:pPr>
      <w:r>
        <w:rPr>
          <w:rFonts w:hint="eastAsia"/>
        </w:rPr>
        <w:t>各乡镇人民政府，县经济开发区管委会，县政府各部门、各直属机构：</w:t>
      </w:r>
    </w:p>
    <w:p>
      <w:pPr>
        <w:spacing w:line="520" w:lineRule="exact"/>
        <w:ind w:firstLine="420" w:firstLineChars="200"/>
        <w:rPr>
          <w:rFonts w:hint="eastAsia"/>
        </w:rPr>
      </w:pPr>
      <w:r>
        <w:rPr>
          <w:rFonts w:hint="eastAsia"/>
        </w:rPr>
        <w:t>《青阳县人民政府工作规则》业经2020年5月6日县政府第97次常务会议审议通过，现印发给你们，请结合实际遵照执行。2014年10月27日印发实施的《青阳县人民政府工作规则》（青政〔2014〕24号）同时废止。</w:t>
      </w:r>
    </w:p>
    <w:p>
      <w:pPr>
        <w:spacing w:line="520" w:lineRule="exact"/>
        <w:ind w:firstLine="420" w:firstLineChars="200"/>
        <w:rPr>
          <w:rFonts w:hint="eastAsia"/>
        </w:rPr>
      </w:pPr>
      <w:r>
        <w:rPr>
          <w:rFonts w:hint="eastAsia"/>
        </w:rPr>
        <w:t xml:space="preserve"> </w:t>
      </w:r>
    </w:p>
    <w:p>
      <w:pPr>
        <w:spacing w:line="520" w:lineRule="exact"/>
        <w:ind w:firstLine="420" w:firstLineChars="200"/>
        <w:rPr>
          <w:rFonts w:hint="eastAsia"/>
        </w:rPr>
      </w:pPr>
      <w:r>
        <w:rPr>
          <w:rFonts w:hint="eastAsia"/>
        </w:rPr>
        <w:t xml:space="preserve">  </w:t>
      </w:r>
    </w:p>
    <w:p>
      <w:pPr>
        <w:autoSpaceDE w:val="0"/>
        <w:spacing w:line="520" w:lineRule="exact"/>
        <w:ind w:right="1260" w:rightChars="600" w:firstLine="420" w:firstLineChars="200"/>
        <w:jc w:val="right"/>
        <w:rPr>
          <w:rFonts w:hint="eastAsia"/>
        </w:rPr>
      </w:pPr>
      <w:r>
        <w:rPr>
          <w:rFonts w:hint="eastAsia"/>
        </w:rPr>
        <w:t>青阳县人民政府</w:t>
      </w:r>
    </w:p>
    <w:p>
      <w:pPr>
        <w:autoSpaceDE w:val="0"/>
        <w:spacing w:line="520" w:lineRule="exact"/>
        <w:ind w:right="1195" w:rightChars="569" w:firstLine="420" w:firstLineChars="200"/>
        <w:jc w:val="right"/>
        <w:rPr>
          <w:rFonts w:hint="eastAsia"/>
        </w:rPr>
      </w:pPr>
      <w:r>
        <w:rPr>
          <w:rFonts w:hint="eastAsia"/>
        </w:rPr>
        <w:t>2020年5月</w:t>
      </w:r>
      <w:r>
        <w:t>13</w:t>
      </w:r>
      <w:r>
        <w:rPr>
          <w:rFonts w:hint="eastAsia"/>
        </w:rPr>
        <w:t>日</w:t>
      </w:r>
    </w:p>
    <w:p>
      <w:pPr>
        <w:spacing w:line="400" w:lineRule="exact"/>
        <w:jc w:val="center"/>
        <w:rPr>
          <w:rFonts w:hint="eastAsia" w:ascii="方正小标宋简体" w:eastAsia="方正小标宋简体"/>
          <w:sz w:val="40"/>
          <w:szCs w:val="40"/>
        </w:rPr>
      </w:pPr>
      <w:r>
        <w:rPr>
          <w:rFonts w:hint="eastAsia" w:ascii="方正小标宋简体" w:eastAsia="方正小标宋简体"/>
          <w:sz w:val="40"/>
          <w:szCs w:val="40"/>
        </w:rPr>
        <w:t xml:space="preserve"> </w:t>
      </w:r>
    </w:p>
    <w:p>
      <w:pPr>
        <w:spacing w:line="520" w:lineRule="exact"/>
        <w:ind w:firstLine="420" w:firstLineChars="200"/>
        <w:rPr>
          <w:rFonts w:hint="eastAsia" w:ascii="Calibri" w:eastAsia="宋体"/>
          <w:szCs w:val="21"/>
        </w:rPr>
      </w:pPr>
      <w:r>
        <w:rPr>
          <w:rFonts w:hint="eastAsia"/>
        </w:rPr>
        <w:t>（此件公开发布）</w:t>
      </w:r>
    </w:p>
    <w:p>
      <w:pPr>
        <w:widowControl/>
        <w:spacing w:line="520" w:lineRule="exact"/>
        <w:jc w:val="left"/>
        <w:rPr>
          <w:rFonts w:ascii="方正小标宋简体" w:eastAsia="方正小标宋简体" w:cs="宋体"/>
          <w:sz w:val="40"/>
          <w:szCs w:val="40"/>
        </w:rPr>
        <w:sectPr>
          <w:pgSz w:w="11906" w:h="16838"/>
          <w:pgMar w:top="2098" w:right="1531" w:bottom="1985" w:left="1531" w:header="851" w:footer="1701" w:gutter="0"/>
          <w:cols w:space="425" w:num="1"/>
          <w:docGrid w:type="lines" w:linePitch="435" w:charSpace="0"/>
        </w:sectPr>
      </w:pPr>
    </w:p>
    <w:p>
      <w:pPr>
        <w:spacing w:line="600" w:lineRule="exact"/>
        <w:jc w:val="center"/>
        <w:rPr>
          <w:rFonts w:ascii="方正小标宋简体" w:eastAsia="方正小标宋简体"/>
          <w:sz w:val="40"/>
          <w:szCs w:val="40"/>
        </w:rPr>
      </w:pPr>
    </w:p>
    <w:p>
      <w:pPr>
        <w:spacing w:line="600" w:lineRule="exact"/>
        <w:jc w:val="center"/>
        <w:rPr>
          <w:rFonts w:hint="eastAsia" w:ascii="方正小标宋简体" w:eastAsia="方正小标宋简体"/>
          <w:sz w:val="40"/>
          <w:szCs w:val="40"/>
        </w:rPr>
      </w:pPr>
      <w:r>
        <w:rPr>
          <w:rFonts w:hint="eastAsia" w:ascii="方正小标宋简体" w:eastAsia="方正小标宋简体"/>
          <w:sz w:val="40"/>
          <w:szCs w:val="40"/>
        </w:rPr>
        <w:t xml:space="preserve"> </w:t>
      </w:r>
    </w:p>
    <w:p>
      <w:pPr>
        <w:spacing w:line="600" w:lineRule="exact"/>
        <w:jc w:val="center"/>
        <w:rPr>
          <w:rFonts w:hint="eastAsia" w:ascii="方正小标宋简体" w:eastAsia="方正小标宋简体"/>
          <w:sz w:val="44"/>
          <w:szCs w:val="44"/>
        </w:rPr>
      </w:pPr>
      <w:r>
        <w:rPr>
          <w:rFonts w:hint="eastAsia" w:ascii="方正小标宋简体" w:eastAsia="方正小标宋简体"/>
          <w:sz w:val="44"/>
          <w:szCs w:val="44"/>
        </w:rPr>
        <w:t>青阳县人民政府工作规则</w:t>
      </w:r>
    </w:p>
    <w:p>
      <w:pPr>
        <w:spacing w:line="600" w:lineRule="exact"/>
        <w:rPr>
          <w:rFonts w:hint="eastAsia"/>
        </w:rPr>
      </w:pPr>
      <w:r>
        <w:rPr>
          <w:rFonts w:hint="eastAsia"/>
        </w:rPr>
        <w:t xml:space="preserve"> </w:t>
      </w:r>
    </w:p>
    <w:p>
      <w:pPr>
        <w:spacing w:line="600" w:lineRule="exact"/>
        <w:jc w:val="center"/>
        <w:rPr>
          <w:rFonts w:hint="eastAsia" w:ascii="黑体" w:hAnsi="黑体" w:eastAsia="黑体"/>
        </w:rPr>
      </w:pPr>
      <w:r>
        <w:rPr>
          <w:rFonts w:hint="eastAsia" w:ascii="黑体" w:hAnsi="黑体" w:eastAsia="黑体"/>
        </w:rPr>
        <w:t>第一章  总  则</w:t>
      </w:r>
    </w:p>
    <w:p>
      <w:pPr>
        <w:spacing w:line="600" w:lineRule="exact"/>
        <w:ind w:firstLine="420" w:firstLineChars="200"/>
        <w:rPr>
          <w:rFonts w:hint="eastAsia" w:hAnsi="Calibri"/>
        </w:rPr>
      </w:pPr>
      <w:r>
        <w:rPr>
          <w:rFonts w:hint="eastAsia"/>
        </w:rPr>
        <w:t xml:space="preserve"> </w:t>
      </w:r>
    </w:p>
    <w:p>
      <w:pPr>
        <w:spacing w:line="600" w:lineRule="exact"/>
        <w:ind w:firstLine="420" w:firstLineChars="200"/>
        <w:rPr>
          <w:rFonts w:hint="eastAsia"/>
        </w:rPr>
      </w:pPr>
      <w:r>
        <w:rPr>
          <w:rFonts w:hint="eastAsia"/>
        </w:rPr>
        <w:t>一、根据《中华人民共和国宪法》《中华人民共和国地方各级人民代表大会和地方各级人民政府组织法》《国务院工作规则》《安徽省人民政府工作规则》和《池州市人民政府工作规则》，制定本规则。</w:t>
      </w:r>
    </w:p>
    <w:p>
      <w:pPr>
        <w:spacing w:line="600" w:lineRule="exact"/>
        <w:ind w:firstLine="420" w:firstLineChars="200"/>
        <w:rPr>
          <w:rFonts w:hint="eastAsia"/>
        </w:rPr>
      </w:pPr>
      <w:r>
        <w:rPr>
          <w:rFonts w:hint="eastAsia"/>
        </w:rPr>
        <w:t>二、县政府工作的指导思想是，在以习近平同志为核心的党中央坚强领导下，高举中国特色社会主义伟大旗帜，以马克思列宁主义、毛泽东思想、邓小平理论、“三个代表”重要思想、科学发展观、习近平新时代中国特色社会主义思想为指导，认真贯彻党的基本理论、基本路线、基本方略，坚持和加强党的全面领导，严格遵守宪法和法律，在县委的领导下，全面正确履行政府职能，建设人民满意的法治政府、创新政府、廉洁政府和服务型政府。</w:t>
      </w:r>
    </w:p>
    <w:p>
      <w:pPr>
        <w:spacing w:line="600" w:lineRule="exact"/>
        <w:ind w:firstLine="420" w:firstLineChars="200"/>
        <w:rPr>
          <w:rFonts w:hint="eastAsia"/>
        </w:rPr>
      </w:pPr>
      <w:r>
        <w:rPr>
          <w:rFonts w:hint="eastAsia"/>
        </w:rPr>
        <w:t>三、县政府工作的准则是，执政为民，依法行政，实事求是，民主公开，务实清廉。</w:t>
      </w:r>
    </w:p>
    <w:p>
      <w:pPr>
        <w:spacing w:line="600" w:lineRule="exact"/>
        <w:ind w:firstLine="420" w:firstLineChars="200"/>
      </w:pPr>
      <w:r>
        <w:rPr>
          <w:rFonts w:hint="eastAsia"/>
        </w:rPr>
        <w:t xml:space="preserve"> </w:t>
      </w:r>
    </w:p>
    <w:p>
      <w:pPr>
        <w:spacing w:line="600" w:lineRule="exact"/>
        <w:jc w:val="center"/>
        <w:rPr>
          <w:rFonts w:ascii="黑体" w:hAnsi="黑体" w:eastAsia="黑体"/>
        </w:rPr>
      </w:pPr>
    </w:p>
    <w:p>
      <w:pPr>
        <w:spacing w:line="600" w:lineRule="exact"/>
        <w:jc w:val="center"/>
        <w:rPr>
          <w:rFonts w:hint="eastAsia" w:ascii="黑体" w:hAnsi="黑体" w:eastAsia="黑体"/>
        </w:rPr>
      </w:pPr>
      <w:r>
        <w:rPr>
          <w:rFonts w:hint="eastAsia" w:ascii="黑体" w:hAnsi="黑体" w:eastAsia="黑体"/>
        </w:rPr>
        <w:t>第二章  组成人员职责</w:t>
      </w:r>
    </w:p>
    <w:p>
      <w:pPr>
        <w:spacing w:line="600" w:lineRule="exact"/>
        <w:ind w:firstLine="420" w:firstLineChars="200"/>
        <w:rPr>
          <w:rFonts w:hint="eastAsia" w:hAnsi="Calibri"/>
        </w:rPr>
      </w:pPr>
      <w:r>
        <w:rPr>
          <w:rFonts w:hint="eastAsia"/>
        </w:rPr>
        <w:t xml:space="preserve"> </w:t>
      </w:r>
    </w:p>
    <w:p>
      <w:pPr>
        <w:spacing w:line="600" w:lineRule="exact"/>
        <w:ind w:firstLine="420" w:firstLineChars="200"/>
        <w:rPr>
          <w:rFonts w:hint="eastAsia"/>
        </w:rPr>
      </w:pPr>
      <w:r>
        <w:rPr>
          <w:rFonts w:hint="eastAsia"/>
        </w:rPr>
        <w:t>四、县政府组成人员要牢固树立政治意识、大局意识、核心意识、看齐意识，坚决维护习近平总书记核心地位，坚决维护党中央权威和集中统一领导，模范遵守宪法和法律，认真履行职责，为民务实，严守纪律，勤勉廉洁。</w:t>
      </w:r>
    </w:p>
    <w:p>
      <w:pPr>
        <w:spacing w:line="600" w:lineRule="exact"/>
        <w:ind w:firstLine="420" w:firstLineChars="200"/>
        <w:rPr>
          <w:rFonts w:hint="eastAsia"/>
        </w:rPr>
      </w:pPr>
      <w:r>
        <w:rPr>
          <w:rFonts w:hint="eastAsia"/>
        </w:rPr>
        <w:t>五、县政府实行县长负责制。县长领导县政府的工作。副县长协助县长工作。</w:t>
      </w:r>
    </w:p>
    <w:p>
      <w:pPr>
        <w:spacing w:line="600" w:lineRule="exact"/>
        <w:ind w:firstLine="420" w:firstLineChars="200"/>
        <w:rPr>
          <w:rFonts w:hint="eastAsia"/>
        </w:rPr>
      </w:pPr>
      <w:r>
        <w:rPr>
          <w:rFonts w:hint="eastAsia"/>
        </w:rPr>
        <w:t>六、县长召集和主持县政府全体会议和县政府常务会议。县政府工作中的重大事项，必须经县政府全体会议或县政府常务会议讨论决定。</w:t>
      </w:r>
    </w:p>
    <w:p>
      <w:pPr>
        <w:spacing w:line="600" w:lineRule="exact"/>
        <w:ind w:firstLine="420" w:firstLineChars="200"/>
        <w:rPr>
          <w:rFonts w:hint="eastAsia"/>
        </w:rPr>
      </w:pPr>
      <w:r>
        <w:rPr>
          <w:rFonts w:hint="eastAsia"/>
        </w:rPr>
        <w:t>七、副县长按分工负责处理分管工作；受县长委托，负责其他方面的工作或专项任务，并可代表县政府进行外事活动。</w:t>
      </w:r>
    </w:p>
    <w:p>
      <w:pPr>
        <w:spacing w:line="600" w:lineRule="exact"/>
        <w:ind w:firstLine="420" w:firstLineChars="200"/>
        <w:rPr>
          <w:rFonts w:hint="eastAsia"/>
        </w:rPr>
      </w:pPr>
      <w:r>
        <w:rPr>
          <w:rFonts w:hint="eastAsia"/>
        </w:rPr>
        <w:t>八、县长出国访问、脱产期间，受县长委托，由负责常务工作的副县长代行县长职务。</w:t>
      </w:r>
    </w:p>
    <w:p>
      <w:pPr>
        <w:spacing w:line="600" w:lineRule="exact"/>
        <w:ind w:firstLine="420" w:firstLineChars="200"/>
        <w:rPr>
          <w:rFonts w:hint="eastAsia"/>
        </w:rPr>
      </w:pPr>
      <w:r>
        <w:rPr>
          <w:rFonts w:hint="eastAsia"/>
        </w:rPr>
        <w:t>九、各局、各委员会（办公室）实行局长、主任负责制，由其领导本部门的工作。</w:t>
      </w:r>
    </w:p>
    <w:p>
      <w:pPr>
        <w:spacing w:line="600" w:lineRule="exact"/>
        <w:ind w:firstLine="420" w:firstLineChars="200"/>
        <w:rPr>
          <w:rFonts w:hint="eastAsia"/>
        </w:rPr>
      </w:pPr>
      <w:r>
        <w:rPr>
          <w:rFonts w:hint="eastAsia"/>
        </w:rPr>
        <w:t>县政府各部门要各司其职，各负其责，顾全大局，协调配合，切实维护团结统一、政令畅通，坚决贯彻落实党中央、国务院、省委、省政府、市委、市政府及县委、县政府各项工作部署。</w:t>
      </w:r>
    </w:p>
    <w:p>
      <w:pPr>
        <w:spacing w:line="600" w:lineRule="exact"/>
        <w:ind w:firstLine="420" w:firstLineChars="200"/>
        <w:rPr>
          <w:rFonts w:hint="eastAsia"/>
        </w:rPr>
      </w:pPr>
      <w:r>
        <w:rPr>
          <w:rFonts w:hint="eastAsia"/>
        </w:rPr>
        <w:t xml:space="preserve"> </w:t>
      </w:r>
    </w:p>
    <w:p>
      <w:pPr>
        <w:spacing w:line="600" w:lineRule="exact"/>
        <w:jc w:val="center"/>
        <w:rPr>
          <w:rFonts w:hint="eastAsia" w:ascii="黑体" w:hAnsi="黑体" w:eastAsia="黑体"/>
        </w:rPr>
      </w:pPr>
      <w:r>
        <w:rPr>
          <w:rFonts w:hint="eastAsia" w:ascii="黑体" w:hAnsi="黑体" w:eastAsia="黑体"/>
        </w:rPr>
        <w:t>第三章  全面正确履行政府职能</w:t>
      </w:r>
    </w:p>
    <w:p>
      <w:pPr>
        <w:spacing w:line="600" w:lineRule="exact"/>
        <w:ind w:firstLine="420" w:firstLineChars="200"/>
        <w:rPr>
          <w:rFonts w:hint="eastAsia" w:hAnsi="Calibri"/>
        </w:rPr>
      </w:pPr>
      <w:r>
        <w:rPr>
          <w:rFonts w:hint="eastAsia"/>
        </w:rPr>
        <w:t xml:space="preserve"> </w:t>
      </w:r>
    </w:p>
    <w:p>
      <w:pPr>
        <w:spacing w:line="600" w:lineRule="exact"/>
        <w:ind w:firstLine="420" w:firstLineChars="200"/>
        <w:rPr>
          <w:rFonts w:hint="eastAsia"/>
        </w:rPr>
      </w:pPr>
      <w:r>
        <w:rPr>
          <w:rFonts w:hint="eastAsia"/>
        </w:rPr>
        <w:t>十、县政府要深入贯彻新发展理念，围绕推动高质量发展，建设现代化经济体系，加强和完善经济调节、市场监管、社会管理、公共服务、生态环境保护职能，深化简政放权、放管结合、优化服务改革，全面提高政府效能，创造良好发展环境，提供基本公共服务，维护社会公平正义。</w:t>
      </w:r>
    </w:p>
    <w:p>
      <w:pPr>
        <w:spacing w:line="600" w:lineRule="exact"/>
        <w:ind w:firstLine="420" w:firstLineChars="200"/>
        <w:rPr>
          <w:rFonts w:hint="eastAsia"/>
        </w:rPr>
      </w:pPr>
      <w:r>
        <w:rPr>
          <w:rFonts w:hint="eastAsia"/>
        </w:rPr>
        <w:t>十一、认真贯彻落实国家宏观调控政策措施，加强经济发展趋势研判，主要运用经济、法律手段并辅之以必要的行政手段引导和调控经济运行，推动经济发展质量变革、效率变革、动力变革，促进全县经济持续健康发展。</w:t>
      </w:r>
    </w:p>
    <w:p>
      <w:pPr>
        <w:spacing w:line="600" w:lineRule="exact"/>
        <w:ind w:firstLine="420" w:firstLineChars="200"/>
        <w:rPr>
          <w:rFonts w:hint="eastAsia"/>
        </w:rPr>
      </w:pPr>
      <w:r>
        <w:rPr>
          <w:rFonts w:hint="eastAsia"/>
        </w:rPr>
        <w:t>十二、依法严格市场监管，推进公平准入，加强信用体系建设，强化事中事后监管，健全综合执法体系，规范市场执法，规范行政裁量权，维护市场的统一开放、公平诚信、竞争有序，促进大众创业、万众创新，激发市场活力和社会创造力。</w:t>
      </w:r>
    </w:p>
    <w:p>
      <w:pPr>
        <w:spacing w:line="600" w:lineRule="exact"/>
        <w:ind w:firstLine="420" w:firstLineChars="200"/>
        <w:rPr>
          <w:rFonts w:hint="eastAsia"/>
        </w:rPr>
      </w:pPr>
      <w:r>
        <w:rPr>
          <w:rFonts w:hint="eastAsia"/>
        </w:rPr>
        <w:t>十三、加强社会管理制度和能力建设，健全公共安全体系、社会治安防控体系、应急管理体系、社区治理体系，打造共建共治共享的社会治理格局，维护社会公平正义与和谐稳定，维护国家安全。</w:t>
      </w:r>
    </w:p>
    <w:p>
      <w:pPr>
        <w:spacing w:line="600" w:lineRule="exact"/>
        <w:ind w:firstLine="420" w:firstLineChars="200"/>
        <w:rPr>
          <w:rFonts w:hint="eastAsia"/>
        </w:rPr>
      </w:pPr>
      <w:r>
        <w:rPr>
          <w:rFonts w:hint="eastAsia"/>
        </w:rPr>
        <w:t>十四、更加注重公共服务，完善公共政策，健全政府主导、社会参与、全民覆盖、普惠共享、城乡一体、可持续的基本公共服务体系，增强基本公共服务能力，加快推进基本公共服务均等化。</w:t>
      </w:r>
    </w:p>
    <w:p>
      <w:pPr>
        <w:spacing w:line="600" w:lineRule="exact"/>
        <w:ind w:firstLine="420" w:firstLineChars="200"/>
        <w:rPr>
          <w:rFonts w:hint="eastAsia"/>
        </w:rPr>
      </w:pPr>
      <w:r>
        <w:rPr>
          <w:rFonts w:hint="eastAsia"/>
        </w:rPr>
        <w:t>十五、加强生态环境保护，实行最严格的生态环境保护制度，构建政府为主导、企业为主体、社会组织和公众共同参与的环境治理体系，推进绿色发展，打造生态文明建设青阳样板。</w:t>
      </w:r>
    </w:p>
    <w:p>
      <w:pPr>
        <w:spacing w:line="600" w:lineRule="exact"/>
        <w:ind w:firstLine="420" w:firstLineChars="200"/>
        <w:rPr>
          <w:rFonts w:hint="eastAsia"/>
        </w:rPr>
      </w:pPr>
      <w:r>
        <w:rPr>
          <w:rFonts w:hint="eastAsia"/>
        </w:rPr>
        <w:t>十六、持续深化“放管服”改革，深化“3+2”清单制度建设，营造“四最”营商环境，强力推进“互联网+政务服务”，建成全县一体化网上政务服务体系，加快推进政务服务“一网通办” 和企业群众办事“只进一扇门”“最多跑一次”，让企业和群众到政府办事像“网购”一样方便。</w:t>
      </w:r>
    </w:p>
    <w:p>
      <w:pPr>
        <w:spacing w:line="600" w:lineRule="exact"/>
        <w:ind w:firstLine="420" w:firstLineChars="200"/>
        <w:rPr>
          <w:rFonts w:hint="eastAsia"/>
        </w:rPr>
      </w:pPr>
      <w:r>
        <w:rPr>
          <w:rFonts w:hint="eastAsia"/>
        </w:rPr>
        <w:t xml:space="preserve"> </w:t>
      </w:r>
    </w:p>
    <w:p>
      <w:pPr>
        <w:spacing w:line="600" w:lineRule="exact"/>
        <w:jc w:val="center"/>
        <w:rPr>
          <w:rFonts w:hint="eastAsia" w:ascii="黑体" w:hAnsi="黑体" w:eastAsia="黑体"/>
        </w:rPr>
      </w:pPr>
      <w:r>
        <w:rPr>
          <w:rFonts w:hint="eastAsia" w:ascii="黑体" w:hAnsi="黑体" w:eastAsia="黑体"/>
        </w:rPr>
        <w:t>第四章  坚持依法行政</w:t>
      </w:r>
    </w:p>
    <w:p>
      <w:pPr>
        <w:spacing w:line="600" w:lineRule="exact"/>
        <w:ind w:firstLine="420" w:firstLineChars="200"/>
        <w:rPr>
          <w:rFonts w:hint="eastAsia" w:hAnsi="Calibri"/>
        </w:rPr>
      </w:pPr>
      <w:r>
        <w:rPr>
          <w:rFonts w:hint="eastAsia"/>
        </w:rPr>
        <w:t xml:space="preserve"> </w:t>
      </w:r>
    </w:p>
    <w:p>
      <w:pPr>
        <w:spacing w:line="600" w:lineRule="exact"/>
        <w:ind w:firstLine="420" w:firstLineChars="200"/>
        <w:rPr>
          <w:rFonts w:hint="eastAsia"/>
        </w:rPr>
      </w:pPr>
      <w:r>
        <w:rPr>
          <w:rFonts w:hint="eastAsia"/>
        </w:rPr>
        <w:t>十七、县政府及各部门要带头维护宪法和法律权威，建设职能科学、权责法定、执法严明、公开公正、廉洁高效、守法诚信的法治政府，依法行使权力、履行职责、承担责任。</w:t>
      </w:r>
    </w:p>
    <w:p>
      <w:pPr>
        <w:spacing w:line="600" w:lineRule="exact"/>
        <w:ind w:firstLine="420" w:firstLineChars="200"/>
        <w:rPr>
          <w:rFonts w:hint="eastAsia"/>
        </w:rPr>
      </w:pPr>
      <w:r>
        <w:rPr>
          <w:rFonts w:hint="eastAsia"/>
        </w:rPr>
        <w:t>十八、县政府根据经济社会发展需要，适时向县人大及其常委会提出议案，制定、修改或废止政府规范性文件。</w:t>
      </w:r>
    </w:p>
    <w:p>
      <w:pPr>
        <w:spacing w:line="600" w:lineRule="exact"/>
        <w:ind w:firstLine="420" w:firstLineChars="200"/>
        <w:rPr>
          <w:rFonts w:hint="eastAsia"/>
        </w:rPr>
      </w:pPr>
      <w:r>
        <w:rPr>
          <w:rFonts w:hint="eastAsia"/>
        </w:rPr>
        <w:t>十九、县政府规范性文件依法向市政府、县人大常委会备案。</w:t>
      </w:r>
    </w:p>
    <w:p>
      <w:pPr>
        <w:spacing w:line="600" w:lineRule="exact"/>
        <w:ind w:firstLine="420" w:firstLineChars="200"/>
        <w:rPr>
          <w:rFonts w:hint="eastAsia"/>
        </w:rPr>
      </w:pPr>
      <w:r>
        <w:rPr>
          <w:rFonts w:hint="eastAsia"/>
        </w:rPr>
        <w:t>二十、县政府各部门制定规范性文件，要符合宪法、法律、法规和县政府有关规定，严格遵守法定权限和程序。</w:t>
      </w:r>
    </w:p>
    <w:p>
      <w:pPr>
        <w:spacing w:line="600" w:lineRule="exact"/>
        <w:ind w:firstLine="420" w:firstLineChars="200"/>
        <w:rPr>
          <w:rFonts w:hint="eastAsia"/>
        </w:rPr>
      </w:pPr>
      <w:r>
        <w:rPr>
          <w:rFonts w:hint="eastAsia"/>
        </w:rPr>
        <w:t>严格合法性审查，规范性文件不得设定行政许可、行政处罚、行政强制等事项，不得减损公民、法人和其他组织合法权益或者增加其义务。严格控制规范性文件字数，一般规范性文件字数原则上不超过4000字，重要规范性文件字数原则上不超过6000字。</w:t>
      </w:r>
    </w:p>
    <w:p>
      <w:pPr>
        <w:spacing w:line="600" w:lineRule="exact"/>
        <w:ind w:firstLine="420" w:firstLineChars="200"/>
        <w:rPr>
          <w:rFonts w:hint="eastAsia"/>
        </w:rPr>
      </w:pPr>
      <w:r>
        <w:rPr>
          <w:rFonts w:hint="eastAsia"/>
        </w:rPr>
        <w:t>涉及两个及以上部门职权范围的事项，要充分听取相关部门的意见，并由县政府制定规范性文件，或由有关部门联合制定规范性文件。其中，涉及公众权益、社会关注度高的事项等，应当事先请示县政府；部门联合制定的重要规范性文件发布前须经县政府批准。</w:t>
      </w:r>
    </w:p>
    <w:p>
      <w:pPr>
        <w:spacing w:line="600" w:lineRule="exact"/>
        <w:ind w:firstLine="420" w:firstLineChars="200"/>
        <w:rPr>
          <w:rFonts w:hint="eastAsia"/>
        </w:rPr>
      </w:pPr>
      <w:r>
        <w:rPr>
          <w:rFonts w:hint="eastAsia"/>
        </w:rPr>
        <w:t>部门规范性文件应当依法及时报县政府备案，由县司法局定期向社会公布目录。对违反宪法、法律、法规、规章或者规定不适当的部门规范性文件，要依法责令制定部门纠正或由县政府予以改变、撤销。</w:t>
      </w:r>
    </w:p>
    <w:p>
      <w:pPr>
        <w:spacing w:line="600" w:lineRule="exact"/>
        <w:ind w:firstLine="420" w:firstLineChars="200"/>
        <w:rPr>
          <w:rFonts w:hint="eastAsia"/>
        </w:rPr>
      </w:pPr>
      <w:r>
        <w:rPr>
          <w:rFonts w:hint="eastAsia"/>
        </w:rPr>
        <w:t>二十一、县政府各部门要严格规范公正文明执法，健全规则，规范程序，落实责任，强化监督，做到有法必依、执法必严、违法必究，维护公共利益、人民权益和社会秩序。</w:t>
      </w:r>
    </w:p>
    <w:p>
      <w:pPr>
        <w:spacing w:line="600" w:lineRule="exact"/>
        <w:ind w:firstLine="420" w:firstLineChars="200"/>
        <w:rPr>
          <w:rFonts w:hint="eastAsia"/>
        </w:rPr>
      </w:pPr>
      <w:r>
        <w:rPr>
          <w:rFonts w:hint="eastAsia"/>
        </w:rPr>
        <w:t xml:space="preserve"> </w:t>
      </w:r>
    </w:p>
    <w:p>
      <w:pPr>
        <w:spacing w:line="600" w:lineRule="exact"/>
        <w:jc w:val="center"/>
        <w:rPr>
          <w:rFonts w:hint="eastAsia" w:ascii="黑体" w:hAnsi="黑体" w:eastAsia="黑体"/>
        </w:rPr>
      </w:pPr>
      <w:r>
        <w:rPr>
          <w:rFonts w:hint="eastAsia" w:ascii="黑体" w:hAnsi="黑体" w:eastAsia="黑体"/>
        </w:rPr>
        <w:t>第五章  实行科学民主决策</w:t>
      </w:r>
    </w:p>
    <w:p>
      <w:pPr>
        <w:spacing w:line="600" w:lineRule="exact"/>
        <w:ind w:firstLine="420" w:firstLineChars="200"/>
        <w:rPr>
          <w:rFonts w:hint="eastAsia" w:hAnsi="Calibri"/>
        </w:rPr>
      </w:pPr>
      <w:r>
        <w:rPr>
          <w:rFonts w:hint="eastAsia"/>
        </w:rPr>
        <w:t xml:space="preserve"> </w:t>
      </w:r>
    </w:p>
    <w:p>
      <w:pPr>
        <w:spacing w:line="600" w:lineRule="exact"/>
        <w:ind w:firstLine="420" w:firstLineChars="200"/>
        <w:rPr>
          <w:rFonts w:hint="eastAsia"/>
        </w:rPr>
      </w:pPr>
      <w:r>
        <w:rPr>
          <w:rFonts w:hint="eastAsia"/>
        </w:rPr>
        <w:t>二十二、县政府及各部门要完善行政决策程序规则，把公众参与、专家论证、风险评估、合法性审查和集体讨论决定作为重大决策的法定程序，增强公共政策制定透明度和公众参与度。</w:t>
      </w:r>
    </w:p>
    <w:p>
      <w:pPr>
        <w:spacing w:line="600" w:lineRule="exact"/>
        <w:ind w:firstLine="420" w:firstLineChars="200"/>
        <w:rPr>
          <w:rFonts w:hint="eastAsia"/>
        </w:rPr>
      </w:pPr>
      <w:r>
        <w:rPr>
          <w:rFonts w:hint="eastAsia"/>
        </w:rPr>
        <w:t>二十三、国民经济和社会发展计划及财政预算，重大规划，经济运行调节和改革开放的重大政策措施，社会管理重要事务等，由县政府全体会议或县政府常务会议讨论和决定。</w:t>
      </w:r>
    </w:p>
    <w:p>
      <w:pPr>
        <w:spacing w:line="600" w:lineRule="exact"/>
        <w:ind w:firstLine="420" w:firstLineChars="200"/>
        <w:rPr>
          <w:rFonts w:hint="eastAsia"/>
        </w:rPr>
      </w:pPr>
      <w:r>
        <w:rPr>
          <w:rFonts w:hint="eastAsia"/>
        </w:rPr>
        <w:t>二十四、县政府各部门提请县政府研究决定的重大事项，都必须经过深入调查研究，并进行合法性、必要性、科学性、可行性和可控性评估论证；涉及相关部门的，应当充分协商；涉及乡镇、开发区的，应当事先征求意见；涉及市场主体经济活动的，应当进行公平竞争审查；涉及重大公共利益和公众权益、容易引发社会稳定问题的，要进行社会稳定风险评估，并采取听证会等多种形式听取各方面意见。县政府办公室要会同县司法局加强审核，把好进口关。</w:t>
      </w:r>
    </w:p>
    <w:p>
      <w:pPr>
        <w:spacing w:line="600" w:lineRule="exact"/>
        <w:ind w:firstLine="420" w:firstLineChars="200"/>
        <w:rPr>
          <w:rFonts w:hint="eastAsia"/>
        </w:rPr>
      </w:pPr>
      <w:r>
        <w:rPr>
          <w:rFonts w:hint="eastAsia"/>
        </w:rPr>
        <w:t>在重大决策执行过程中，要跟踪决策的实施情况，了解利益相关方和社会公众对决策实施的意见和建议，全面评估决策执行效果，及时调整完善。</w:t>
      </w:r>
    </w:p>
    <w:p>
      <w:pPr>
        <w:spacing w:line="600" w:lineRule="exact"/>
        <w:ind w:firstLine="420" w:firstLineChars="200"/>
        <w:rPr>
          <w:rFonts w:hint="eastAsia"/>
        </w:rPr>
      </w:pPr>
      <w:r>
        <w:rPr>
          <w:rFonts w:hint="eastAsia"/>
        </w:rPr>
        <w:t>二十五、县政府在作出重大决策前,根据需要通过多种方式，直接听取社会团体、专家学者、社会公众等方面的意见和建议，发挥政府法律顾问的作用。</w:t>
      </w:r>
    </w:p>
    <w:p>
      <w:pPr>
        <w:spacing w:line="600" w:lineRule="exact"/>
        <w:ind w:firstLine="420" w:firstLineChars="200"/>
        <w:rPr>
          <w:rFonts w:hint="eastAsia"/>
        </w:rPr>
      </w:pPr>
      <w:r>
        <w:rPr>
          <w:rFonts w:hint="eastAsia"/>
        </w:rPr>
        <w:t>二十六、县政府领导同志要亲力亲为抓落实，主动谋划政策举措，解决矛盾问题，加强工作推进，确保政令畅通。</w:t>
      </w:r>
    </w:p>
    <w:p>
      <w:pPr>
        <w:spacing w:line="600" w:lineRule="exact"/>
        <w:ind w:firstLine="420" w:firstLineChars="200"/>
        <w:rPr>
          <w:rFonts w:hint="eastAsia"/>
        </w:rPr>
      </w:pPr>
      <w:r>
        <w:rPr>
          <w:rFonts w:hint="eastAsia"/>
        </w:rPr>
        <w:t>县政府各部门必须坚决贯彻落实党中央、国务院、省委、省政府、市委、市政府及县委、县政府的决定，部门主要负责同志是第一责任人。要细化任务措施，层层压实责任，加强政策配套，加强协同攻坚，及时推进并反馈执行情况。涉及多部门参与的工作，牵头部门要发挥主导作用，协办部门要积极配合，形成工作合力。</w:t>
      </w:r>
    </w:p>
    <w:p>
      <w:pPr>
        <w:spacing w:line="600" w:lineRule="exact"/>
        <w:ind w:firstLine="420" w:firstLineChars="200"/>
        <w:rPr>
          <w:rFonts w:hint="eastAsia"/>
        </w:rPr>
      </w:pPr>
      <w:r>
        <w:rPr>
          <w:rFonts w:hint="eastAsia"/>
        </w:rPr>
        <w:t>县政府办公室要加强对各地、各部门的督查，坚持全面督查与专项督查相结合，健全限期报告、核查复核、督促整改、情况通报及第三方评估等制度，推动县政府重大决策部署和县政府领导同志批示要求贯彻落实。</w:t>
      </w:r>
    </w:p>
    <w:p>
      <w:pPr>
        <w:spacing w:line="600" w:lineRule="exact"/>
        <w:ind w:firstLine="420" w:firstLineChars="200"/>
        <w:rPr>
          <w:rFonts w:hint="eastAsia"/>
        </w:rPr>
      </w:pPr>
      <w:r>
        <w:rPr>
          <w:rFonts w:hint="eastAsia"/>
        </w:rPr>
        <w:t xml:space="preserve"> </w:t>
      </w:r>
    </w:p>
    <w:p>
      <w:pPr>
        <w:spacing w:line="600" w:lineRule="exact"/>
        <w:jc w:val="center"/>
        <w:rPr>
          <w:rFonts w:hint="eastAsia" w:ascii="黑体" w:hAnsi="黑体" w:eastAsia="黑体"/>
        </w:rPr>
      </w:pPr>
      <w:r>
        <w:rPr>
          <w:rFonts w:hint="eastAsia" w:ascii="黑体" w:hAnsi="黑体" w:eastAsia="黑体"/>
        </w:rPr>
        <w:t>第六章  推进政务公开</w:t>
      </w:r>
    </w:p>
    <w:p>
      <w:pPr>
        <w:spacing w:line="600" w:lineRule="exact"/>
        <w:ind w:firstLine="420" w:firstLineChars="200"/>
        <w:rPr>
          <w:rFonts w:hint="eastAsia" w:hAnsi="Calibri"/>
        </w:rPr>
      </w:pPr>
      <w:r>
        <w:rPr>
          <w:rFonts w:hint="eastAsia"/>
        </w:rPr>
        <w:t xml:space="preserve"> </w:t>
      </w:r>
    </w:p>
    <w:p>
      <w:pPr>
        <w:spacing w:line="600" w:lineRule="exact"/>
        <w:ind w:firstLine="420" w:firstLineChars="200"/>
        <w:rPr>
          <w:rFonts w:hint="eastAsia"/>
        </w:rPr>
      </w:pPr>
      <w:r>
        <w:rPr>
          <w:rFonts w:hint="eastAsia"/>
        </w:rPr>
        <w:t>二十七、县政府及各部门要把公开透明作为政府工作的基本制度，坚持以公开为常态、不公开为例外，全面推进决策、执行、管理、服务、结果公开。</w:t>
      </w:r>
    </w:p>
    <w:p>
      <w:pPr>
        <w:spacing w:line="600" w:lineRule="exact"/>
        <w:ind w:firstLine="420" w:firstLineChars="200"/>
        <w:rPr>
          <w:rFonts w:hint="eastAsia"/>
        </w:rPr>
      </w:pPr>
      <w:r>
        <w:rPr>
          <w:rFonts w:hint="eastAsia"/>
        </w:rPr>
        <w:t>二十八、县政府全体会议和常务会议讨论决定的事项、县政府及各部门制定的政策，除依法需要保密的外，应及时公布。</w:t>
      </w:r>
    </w:p>
    <w:p>
      <w:pPr>
        <w:spacing w:line="600" w:lineRule="exact"/>
        <w:ind w:firstLine="420" w:firstLineChars="200"/>
        <w:rPr>
          <w:rFonts w:hint="eastAsia"/>
        </w:rPr>
      </w:pPr>
      <w:r>
        <w:rPr>
          <w:rFonts w:hint="eastAsia"/>
        </w:rPr>
        <w:t>二十九、凡涉及公共利益、公众权益、需要广泛知晓的事项和社会关切的事项以及法律法规和县政府规定需要公开的事项，均应通过政府网站、政府公报、新闻发布会以及报刊、广播、电视、网络、新媒体等方式，依法、及时、全面、准确、具体地向社会公开。</w:t>
      </w:r>
    </w:p>
    <w:p>
      <w:pPr>
        <w:spacing w:line="600" w:lineRule="exact"/>
        <w:ind w:firstLine="420" w:firstLineChars="200"/>
        <w:rPr>
          <w:rFonts w:hint="eastAsia"/>
        </w:rPr>
      </w:pPr>
      <w:r>
        <w:rPr>
          <w:rFonts w:hint="eastAsia"/>
        </w:rPr>
        <w:t>三十、县政府及各部门要按照“谁起草、谁解读、谁负责”的原则，加强政策解读，准确传递政策意图，重视市场和社会反映，及时回应公众关切，解疑释惑，稳定预期。</w:t>
      </w:r>
    </w:p>
    <w:p>
      <w:pPr>
        <w:spacing w:line="600" w:lineRule="exact"/>
        <w:ind w:firstLine="420" w:firstLineChars="200"/>
        <w:rPr>
          <w:rFonts w:hint="eastAsia"/>
        </w:rPr>
      </w:pPr>
      <w:r>
        <w:rPr>
          <w:rFonts w:hint="eastAsia"/>
        </w:rPr>
        <w:t xml:space="preserve"> </w:t>
      </w:r>
    </w:p>
    <w:p>
      <w:pPr>
        <w:spacing w:line="600" w:lineRule="exact"/>
        <w:jc w:val="center"/>
        <w:rPr>
          <w:rFonts w:hint="eastAsia" w:ascii="黑体" w:hAnsi="黑体" w:eastAsia="黑体"/>
        </w:rPr>
      </w:pPr>
      <w:r>
        <w:rPr>
          <w:rFonts w:hint="eastAsia" w:ascii="黑体" w:hAnsi="黑体" w:eastAsia="黑体"/>
        </w:rPr>
        <w:t>第七章  健全监督制度</w:t>
      </w:r>
    </w:p>
    <w:p>
      <w:pPr>
        <w:spacing w:line="600" w:lineRule="exact"/>
        <w:ind w:firstLine="420" w:firstLineChars="200"/>
        <w:rPr>
          <w:rFonts w:hint="eastAsia" w:hAnsi="Calibri"/>
        </w:rPr>
      </w:pPr>
      <w:r>
        <w:rPr>
          <w:rFonts w:hint="eastAsia"/>
        </w:rPr>
        <w:t xml:space="preserve"> </w:t>
      </w:r>
    </w:p>
    <w:p>
      <w:pPr>
        <w:spacing w:line="600" w:lineRule="exact"/>
        <w:ind w:firstLine="420" w:firstLineChars="200"/>
        <w:rPr>
          <w:rFonts w:hint="eastAsia"/>
        </w:rPr>
      </w:pPr>
      <w:r>
        <w:rPr>
          <w:rFonts w:hint="eastAsia"/>
        </w:rPr>
        <w:t>三十一、县政府要自觉接受县人大及其常委会的监督，认真负责地报告工作，接受询问和质询；自觉接受县政协的民主监督，认真听取意见和建议。</w:t>
      </w:r>
    </w:p>
    <w:p>
      <w:pPr>
        <w:spacing w:line="600" w:lineRule="exact"/>
        <w:ind w:firstLine="420" w:firstLineChars="200"/>
        <w:rPr>
          <w:rFonts w:hint="eastAsia"/>
        </w:rPr>
      </w:pPr>
      <w:r>
        <w:rPr>
          <w:rFonts w:hint="eastAsia"/>
        </w:rPr>
        <w:t>县政府各部门要依法认真办理人大代表建议和政协委员提案，加强与代表委员沟通，严格责任，限时办结，主动公开办理结果。</w:t>
      </w:r>
    </w:p>
    <w:p>
      <w:pPr>
        <w:spacing w:line="600" w:lineRule="exact"/>
        <w:ind w:firstLine="420" w:firstLineChars="200"/>
        <w:rPr>
          <w:rFonts w:hint="eastAsia"/>
        </w:rPr>
      </w:pPr>
      <w:r>
        <w:rPr>
          <w:rFonts w:hint="eastAsia"/>
        </w:rPr>
        <w:t>三十二、县政府及各部门公职人员要依照有关法律的规定自觉接受监察机关的监督。县政府及各部门要依照有关法律的规定接受人民法院依法实施的监督，做好行政应诉工作，尊重并自觉履行人民法院的生效判决、裁定，同时要自觉接受审计监督。对监督中发现的问题，有关部门要认真整改并向县政府报告。</w:t>
      </w:r>
    </w:p>
    <w:p>
      <w:pPr>
        <w:spacing w:line="600" w:lineRule="exact"/>
        <w:ind w:firstLine="420" w:firstLineChars="200"/>
        <w:rPr>
          <w:rFonts w:hint="eastAsia"/>
        </w:rPr>
      </w:pPr>
      <w:r>
        <w:rPr>
          <w:rFonts w:hint="eastAsia"/>
        </w:rPr>
        <w:t>三十三、县政府及各部门要严格执行行政复议法，加强行政复议指导监督，纠正违法或不当的行政行为，依法及时化解行政争议。县政府要加强对仲裁工作的监督指导。</w:t>
      </w:r>
    </w:p>
    <w:p>
      <w:pPr>
        <w:spacing w:line="600" w:lineRule="exact"/>
        <w:ind w:firstLine="420" w:firstLineChars="200"/>
        <w:rPr>
          <w:rFonts w:hint="eastAsia"/>
        </w:rPr>
      </w:pPr>
      <w:r>
        <w:rPr>
          <w:rFonts w:hint="eastAsia"/>
        </w:rPr>
        <w:t>三十四、县政府及各部门要接受社会公众和新闻舆论的监督，认真调查核实有关情况，及时依法处理和改进工作。重大问题要向社会公布处理结果。</w:t>
      </w:r>
    </w:p>
    <w:p>
      <w:pPr>
        <w:spacing w:line="600" w:lineRule="exact"/>
        <w:ind w:firstLine="420" w:firstLineChars="200"/>
        <w:rPr>
          <w:rFonts w:hint="eastAsia"/>
        </w:rPr>
      </w:pPr>
      <w:r>
        <w:rPr>
          <w:rFonts w:hint="eastAsia"/>
        </w:rPr>
        <w:t>三十五、县政府及各部门要重视信访工作，进一步完善信访制度，落实信访工作领导责任制，畅通和规范群众诉求表达、利益协调、权益保障渠道；县政府领导同志及各部门负责人要坚持阅批重要的群众来信、定期接待群众来访、带案下访和包案处理信访问题等制度，督促解决重大信访问题。</w:t>
      </w:r>
    </w:p>
    <w:p>
      <w:pPr>
        <w:spacing w:line="600" w:lineRule="exact"/>
        <w:ind w:firstLine="420" w:firstLineChars="200"/>
        <w:rPr>
          <w:rFonts w:hint="eastAsia"/>
        </w:rPr>
      </w:pPr>
      <w:r>
        <w:rPr>
          <w:rFonts w:hint="eastAsia"/>
        </w:rPr>
        <w:t>三十六、县政府及各部门要严格执行工作责任制，严格绩效管理和行政问责，加强对重大决策部署落实、部门职责履行、重点工作推进以及自身建设等方面的考核评估，建立健全重大决策终身责任追究制度及责任倒查机制，健全激励约束、容错纠错机制，严格责任追究，提高政府公信力和执行力。</w:t>
      </w:r>
    </w:p>
    <w:p>
      <w:pPr>
        <w:spacing w:line="600" w:lineRule="exact"/>
        <w:ind w:firstLine="420" w:firstLineChars="200"/>
        <w:rPr>
          <w:rFonts w:hint="eastAsia"/>
        </w:rPr>
      </w:pPr>
      <w:r>
        <w:rPr>
          <w:rFonts w:hint="eastAsia"/>
        </w:rPr>
        <w:t xml:space="preserve"> </w:t>
      </w:r>
    </w:p>
    <w:p>
      <w:pPr>
        <w:spacing w:line="600" w:lineRule="exact"/>
        <w:jc w:val="center"/>
        <w:rPr>
          <w:rFonts w:hint="eastAsia" w:ascii="黑体" w:hAnsi="黑体" w:eastAsia="黑体"/>
        </w:rPr>
      </w:pPr>
      <w:r>
        <w:rPr>
          <w:rFonts w:hint="eastAsia" w:ascii="黑体" w:hAnsi="黑体" w:eastAsia="黑体"/>
        </w:rPr>
        <w:t>第八章  会议制度</w:t>
      </w:r>
    </w:p>
    <w:p>
      <w:pPr>
        <w:spacing w:line="600" w:lineRule="exact"/>
        <w:ind w:firstLine="420" w:firstLineChars="200"/>
        <w:rPr>
          <w:rFonts w:hint="eastAsia" w:hAnsi="Calibri"/>
        </w:rPr>
      </w:pPr>
      <w:r>
        <w:rPr>
          <w:rFonts w:hint="eastAsia"/>
        </w:rPr>
        <w:t xml:space="preserve"> </w:t>
      </w:r>
    </w:p>
    <w:p>
      <w:pPr>
        <w:spacing w:line="600" w:lineRule="exact"/>
        <w:ind w:firstLine="420" w:firstLineChars="200"/>
        <w:rPr>
          <w:rFonts w:hint="eastAsia"/>
        </w:rPr>
      </w:pPr>
      <w:r>
        <w:rPr>
          <w:rFonts w:hint="eastAsia"/>
        </w:rPr>
        <w:t>三十七、县政府实行县政府全体会议和县政府常务会议制度,根据工作需要召开县政府专题会议和县长工作例会。</w:t>
      </w:r>
    </w:p>
    <w:p>
      <w:pPr>
        <w:spacing w:line="600" w:lineRule="exact"/>
        <w:ind w:firstLine="420" w:firstLineChars="200"/>
        <w:rPr>
          <w:rFonts w:hint="eastAsia"/>
        </w:rPr>
      </w:pPr>
      <w:r>
        <w:rPr>
          <w:rFonts w:hint="eastAsia"/>
        </w:rPr>
        <w:t>三十八、县政府全体会议由县长、副县长、各局局长、各委员会（办公室）主任组成，由县长召集和主持。会议的主要任务是:</w:t>
      </w:r>
    </w:p>
    <w:p>
      <w:pPr>
        <w:spacing w:line="600" w:lineRule="exact"/>
        <w:ind w:firstLine="420" w:firstLineChars="200"/>
        <w:rPr>
          <w:rFonts w:hint="eastAsia"/>
        </w:rPr>
      </w:pPr>
      <w:r>
        <w:rPr>
          <w:rFonts w:hint="eastAsia"/>
        </w:rPr>
        <w:t>（一）讨论决定县政府工作中的重大事项；</w:t>
      </w:r>
    </w:p>
    <w:p>
      <w:pPr>
        <w:spacing w:line="600" w:lineRule="exact"/>
        <w:ind w:firstLine="420" w:firstLineChars="200"/>
        <w:rPr>
          <w:rFonts w:hint="eastAsia"/>
        </w:rPr>
      </w:pPr>
      <w:r>
        <w:rPr>
          <w:rFonts w:hint="eastAsia"/>
        </w:rPr>
        <w:t>（二）部署县政府的重要工作。</w:t>
      </w:r>
    </w:p>
    <w:p>
      <w:pPr>
        <w:spacing w:line="600" w:lineRule="exact"/>
        <w:ind w:firstLine="420" w:firstLineChars="200"/>
        <w:rPr>
          <w:rFonts w:hint="eastAsia"/>
        </w:rPr>
      </w:pPr>
      <w:r>
        <w:rPr>
          <w:rFonts w:hint="eastAsia"/>
        </w:rPr>
        <w:t>县政府全体会议一般每半年召开1次，根据需要可安排各乡镇政府、开发区管委会和县有关部门、单位负责人列席会议。</w:t>
      </w:r>
    </w:p>
    <w:p>
      <w:pPr>
        <w:spacing w:line="600" w:lineRule="exact"/>
        <w:ind w:firstLine="420" w:firstLineChars="200"/>
        <w:rPr>
          <w:rFonts w:hint="eastAsia"/>
        </w:rPr>
      </w:pPr>
      <w:r>
        <w:rPr>
          <w:rFonts w:hint="eastAsia"/>
        </w:rPr>
        <w:t>三十九、县政府常务会议由县长、副县长组成，由县长召集和主持。会议的主要任务是:</w:t>
      </w:r>
    </w:p>
    <w:p>
      <w:pPr>
        <w:spacing w:line="600" w:lineRule="exact"/>
        <w:ind w:firstLine="420" w:firstLineChars="200"/>
        <w:rPr>
          <w:rFonts w:hint="eastAsia"/>
        </w:rPr>
      </w:pPr>
      <w:r>
        <w:rPr>
          <w:rFonts w:hint="eastAsia"/>
        </w:rPr>
        <w:t>（一）传达贯彻党中央、国务院、省委、省政府、市委、市政府及县委的重要指示、决定及重要会议精神;</w:t>
      </w:r>
    </w:p>
    <w:p>
      <w:pPr>
        <w:spacing w:line="600" w:lineRule="exact"/>
        <w:ind w:firstLine="420" w:firstLineChars="200"/>
        <w:rPr>
          <w:rFonts w:hint="eastAsia"/>
        </w:rPr>
      </w:pPr>
      <w:r>
        <w:rPr>
          <w:rFonts w:hint="eastAsia"/>
        </w:rPr>
        <w:t>（二）讨论决定县政府工作中的重要事项；</w:t>
      </w:r>
    </w:p>
    <w:p>
      <w:pPr>
        <w:spacing w:line="600" w:lineRule="exact"/>
        <w:ind w:firstLine="420" w:firstLineChars="200"/>
        <w:rPr>
          <w:rFonts w:hint="eastAsia"/>
        </w:rPr>
      </w:pPr>
      <w:r>
        <w:rPr>
          <w:rFonts w:hint="eastAsia"/>
        </w:rPr>
        <w:t>（三）讨论决定规范性文件；</w:t>
      </w:r>
    </w:p>
    <w:p>
      <w:pPr>
        <w:spacing w:line="600" w:lineRule="exact"/>
        <w:ind w:firstLine="420" w:firstLineChars="200"/>
        <w:rPr>
          <w:rFonts w:hint="eastAsia"/>
        </w:rPr>
      </w:pPr>
      <w:r>
        <w:rPr>
          <w:rFonts w:hint="eastAsia"/>
        </w:rPr>
        <w:t>（四）通报和讨论其他重要事项。</w:t>
      </w:r>
    </w:p>
    <w:p>
      <w:pPr>
        <w:spacing w:line="600" w:lineRule="exact"/>
        <w:ind w:firstLine="420" w:firstLineChars="200"/>
        <w:rPr>
          <w:rFonts w:hint="eastAsia"/>
        </w:rPr>
      </w:pPr>
      <w:r>
        <w:rPr>
          <w:rFonts w:hint="eastAsia"/>
        </w:rPr>
        <w:t>县政府常务会议一般每月召开2次左右，根据需要，安排有关部门、单位负责人列席会议，可邀请企业、市民、专家、媒体等有关代表列席会议。</w:t>
      </w:r>
    </w:p>
    <w:p>
      <w:pPr>
        <w:spacing w:line="600" w:lineRule="exact"/>
        <w:ind w:firstLine="420" w:firstLineChars="200"/>
        <w:rPr>
          <w:rFonts w:hint="eastAsia" w:ascii="黑体" w:hAnsi="黑体" w:eastAsia="黑体" w:cs="仿宋_GB2312"/>
        </w:rPr>
      </w:pPr>
      <w:r>
        <w:rPr>
          <w:rFonts w:hint="eastAsia"/>
        </w:rPr>
        <w:t>四十、县政府专题会议由县长、副县长按照工作分工召集和主持，研究、协调和处理县政府工作中的专门问题。</w:t>
      </w:r>
    </w:p>
    <w:p>
      <w:pPr>
        <w:spacing w:line="600" w:lineRule="exact"/>
        <w:ind w:firstLine="420" w:firstLineChars="200"/>
        <w:rPr>
          <w:rFonts w:hint="eastAsia" w:hAnsi="Calibri" w:cs="Calibri"/>
        </w:rPr>
      </w:pPr>
      <w:r>
        <w:rPr>
          <w:rFonts w:hint="eastAsia"/>
        </w:rPr>
        <w:t>四十一、县长工作例会由县长或县长委托常务副县长召集和主持，副县长出席，有关人员列席，一般每周召开1次。会议的主要任务是：</w:t>
      </w:r>
    </w:p>
    <w:p>
      <w:pPr>
        <w:spacing w:line="600" w:lineRule="exact"/>
        <w:ind w:firstLine="420" w:firstLineChars="200"/>
        <w:rPr>
          <w:rFonts w:hint="eastAsia"/>
        </w:rPr>
      </w:pPr>
      <w:r>
        <w:rPr>
          <w:rFonts w:hint="eastAsia"/>
        </w:rPr>
        <w:t>（一）县政府负责同志简要通报上周重点工作及本周工作安排。</w:t>
      </w:r>
    </w:p>
    <w:p>
      <w:pPr>
        <w:spacing w:line="600" w:lineRule="exact"/>
        <w:ind w:firstLine="420" w:firstLineChars="200"/>
        <w:rPr>
          <w:rFonts w:hint="eastAsia"/>
        </w:rPr>
      </w:pPr>
      <w:r>
        <w:rPr>
          <w:rFonts w:hint="eastAsia"/>
        </w:rPr>
        <w:t>（二）县政府主要负责同志安排部署本周及近期工作。</w:t>
      </w:r>
    </w:p>
    <w:p>
      <w:pPr>
        <w:spacing w:line="600" w:lineRule="exact"/>
        <w:ind w:firstLine="420" w:firstLineChars="200"/>
        <w:rPr>
          <w:rFonts w:hint="eastAsia"/>
        </w:rPr>
      </w:pPr>
      <w:r>
        <w:rPr>
          <w:rFonts w:hint="eastAsia"/>
        </w:rPr>
        <w:t>（三）其他需要通报和提醒的重要事项。</w:t>
      </w:r>
    </w:p>
    <w:p>
      <w:pPr>
        <w:spacing w:line="600" w:lineRule="exact"/>
        <w:ind w:firstLine="420" w:firstLineChars="200"/>
        <w:rPr>
          <w:rFonts w:hint="eastAsia"/>
        </w:rPr>
      </w:pPr>
      <w:r>
        <w:rPr>
          <w:rFonts w:hint="eastAsia"/>
        </w:rPr>
        <w:t>四十二、提请县政府全体会议和常务会议讨论的议题，由县政府分管领导同志专题研究协调和审核后提出，由县政府办公室汇总报县长确定；会议文件由县长批印。</w:t>
      </w:r>
    </w:p>
    <w:p>
      <w:pPr>
        <w:spacing w:line="600" w:lineRule="exact"/>
        <w:ind w:firstLine="420" w:firstLineChars="200"/>
        <w:rPr>
          <w:rFonts w:hint="eastAsia"/>
        </w:rPr>
      </w:pPr>
      <w:r>
        <w:rPr>
          <w:rFonts w:hint="eastAsia"/>
        </w:rPr>
        <w:t>县政府全体会议、县政府常务会议、县政府专题会议和县长工作例会的组织工作由县政府办公室负责。会议议题和文件于会前送达与会人员。</w:t>
      </w:r>
    </w:p>
    <w:p>
      <w:pPr>
        <w:spacing w:line="600" w:lineRule="exact"/>
        <w:ind w:firstLine="420" w:firstLineChars="200"/>
        <w:rPr>
          <w:rFonts w:hint="eastAsia"/>
        </w:rPr>
      </w:pPr>
      <w:r>
        <w:rPr>
          <w:rFonts w:hint="eastAsia"/>
        </w:rPr>
        <w:t>切实提高会议议题质量，县政府专题会议和议事协调机构会议能研究解决的事项原则上不列入政府常务会议议题。会议文件由议题汇报部门牵头会同有关部门起草。会议文件应全面准确客观反映议题情况和各方面意见，注重解决实际问题，突出针对性、指导性、前瞻性和可操作性。涉及规范性文件的，应备而不繁，逻辑严密，条文明确具体，用语准确简洁。县政府办公室、县司法局要加强审核把关。</w:t>
      </w:r>
    </w:p>
    <w:p>
      <w:pPr>
        <w:spacing w:line="600" w:lineRule="exact"/>
        <w:ind w:firstLine="420" w:firstLineChars="200"/>
        <w:rPr>
          <w:rFonts w:hint="eastAsia"/>
        </w:rPr>
      </w:pPr>
      <w:r>
        <w:rPr>
          <w:rFonts w:hint="eastAsia"/>
        </w:rPr>
        <w:t>四十三、县政府领导同志不能出席县政府全体会议、县政府常务会议、县长召集的县政府专题会议和县长工作例会的，向县长请假；部门、单位负责人不能参会的，向县政府办公室主任请假，由县政府办公室主任向县长报告。部门、单位负责人不能参加县政府其他领导同志召集的专题会议，向召集会议的县政府领导同志请假。</w:t>
      </w:r>
    </w:p>
    <w:p>
      <w:pPr>
        <w:spacing w:line="600" w:lineRule="exact"/>
        <w:ind w:firstLine="420" w:firstLineChars="200"/>
        <w:rPr>
          <w:rFonts w:hint="eastAsia"/>
        </w:rPr>
      </w:pPr>
      <w:r>
        <w:rPr>
          <w:rFonts w:hint="eastAsia"/>
        </w:rPr>
        <w:t>四十四、县政府全体会议、县政府常务会议、县长主持召开的县政府专题会议、县长工作例会的纪要，由县长签发。县政府其他领导同志主持召开的县政府专题会议的纪要，由主持会议的县政府领导同志签发。涉及重要事项的专题会议纪要，经县政府分管领导同志审核后，由县长签发。</w:t>
      </w:r>
    </w:p>
    <w:p>
      <w:pPr>
        <w:spacing w:line="600" w:lineRule="exact"/>
        <w:ind w:firstLine="420" w:firstLineChars="200"/>
        <w:rPr>
          <w:rFonts w:hint="eastAsia"/>
        </w:rPr>
      </w:pPr>
      <w:r>
        <w:rPr>
          <w:rFonts w:hint="eastAsia"/>
        </w:rPr>
        <w:t>县政府全体会议和县政府常务会议讨论通过决定印发的文件，原则上须在会议结束后7个工作日内印发。</w:t>
      </w:r>
    </w:p>
    <w:p>
      <w:pPr>
        <w:spacing w:line="600" w:lineRule="exact"/>
        <w:ind w:firstLine="420" w:firstLineChars="200"/>
        <w:rPr>
          <w:rFonts w:hint="eastAsia"/>
        </w:rPr>
      </w:pPr>
      <w:r>
        <w:rPr>
          <w:rFonts w:hint="eastAsia"/>
        </w:rPr>
        <w:t>四十五、县政府及各部门召开的工作会议要减少数量，控制规模和时间，严格审批。全县性工作会议实行计划管理，由县政府办公室于年初提出年度计划安排，提请县政府常务会议审定后执行。除少数重要会议及视频会议外，县政府召开的工作会议原则上只开到乡镇级。未经批准，县政府领导同志不出席部门召开的工作会议。</w:t>
      </w:r>
    </w:p>
    <w:p>
      <w:pPr>
        <w:spacing w:line="600" w:lineRule="exact"/>
        <w:ind w:firstLine="420" w:firstLineChars="200"/>
        <w:rPr>
          <w:rFonts w:hint="eastAsia"/>
        </w:rPr>
      </w:pPr>
      <w:r>
        <w:rPr>
          <w:rFonts w:hint="eastAsia"/>
        </w:rPr>
        <w:t>各类会议要充分准备，严肃会风会纪，提高效率和质量，重在解决问题。</w:t>
      </w:r>
    </w:p>
    <w:p>
      <w:pPr>
        <w:spacing w:line="600" w:lineRule="exact"/>
        <w:ind w:firstLine="420" w:firstLineChars="200"/>
        <w:rPr>
          <w:rFonts w:hint="eastAsia"/>
        </w:rPr>
      </w:pPr>
      <w:r>
        <w:rPr>
          <w:rFonts w:hint="eastAsia"/>
        </w:rPr>
        <w:t xml:space="preserve"> </w:t>
      </w:r>
    </w:p>
    <w:p>
      <w:pPr>
        <w:spacing w:line="600" w:lineRule="exact"/>
        <w:jc w:val="center"/>
        <w:rPr>
          <w:rFonts w:hint="eastAsia" w:ascii="黑体" w:hAnsi="黑体" w:eastAsia="黑体"/>
        </w:rPr>
      </w:pPr>
      <w:r>
        <w:rPr>
          <w:rFonts w:hint="eastAsia" w:ascii="黑体" w:hAnsi="黑体" w:eastAsia="黑体"/>
        </w:rPr>
        <w:t>第九章  公文审批</w:t>
      </w:r>
    </w:p>
    <w:p>
      <w:pPr>
        <w:spacing w:line="600" w:lineRule="exact"/>
        <w:ind w:firstLine="420" w:firstLineChars="200"/>
        <w:rPr>
          <w:rFonts w:hint="eastAsia" w:hAnsi="Calibri"/>
        </w:rPr>
      </w:pPr>
      <w:r>
        <w:rPr>
          <w:rFonts w:hint="eastAsia"/>
        </w:rPr>
        <w:t xml:space="preserve"> </w:t>
      </w:r>
    </w:p>
    <w:p>
      <w:pPr>
        <w:spacing w:line="600" w:lineRule="exact"/>
        <w:ind w:firstLine="420" w:firstLineChars="200"/>
        <w:rPr>
          <w:rFonts w:hint="eastAsia"/>
        </w:rPr>
      </w:pPr>
      <w:r>
        <w:rPr>
          <w:rFonts w:hint="eastAsia"/>
        </w:rPr>
        <w:t>四十六、各乡镇政府、开发区管委会、各部门向县政府报送公文，应当符合《党政机关公文处理工作条例》的规定，严格遵循行文规则和程序。行文应当确有必要，讲求实效；未经批准不得越级行文，不得多头报文；请示应当一文一事，报告不得夹带请示事项。除县政府领导同志交办事项和必须直接报送的绝密级事项外，原则上不得直接向县政府领导同志个人报送公文。</w:t>
      </w:r>
    </w:p>
    <w:p>
      <w:pPr>
        <w:spacing w:line="600" w:lineRule="exact"/>
        <w:ind w:firstLine="420" w:firstLineChars="200"/>
        <w:rPr>
          <w:rFonts w:hint="eastAsia"/>
        </w:rPr>
      </w:pPr>
      <w:r>
        <w:rPr>
          <w:rFonts w:hint="eastAsia"/>
        </w:rPr>
        <w:t>拟提请县委有关会议审议或拟以县委、县政府名义联合发文的文件稿，内容主要涉及政府职责且牵头起草部门为县政府部门的，应依照县委有关规定，先按程序报县政府履行相关审议或审批程序。</w:t>
      </w:r>
    </w:p>
    <w:p>
      <w:pPr>
        <w:spacing w:line="600" w:lineRule="exact"/>
        <w:ind w:firstLine="420" w:firstLineChars="200"/>
        <w:rPr>
          <w:rFonts w:hint="eastAsia"/>
        </w:rPr>
      </w:pPr>
      <w:r>
        <w:rPr>
          <w:rFonts w:hint="eastAsia"/>
        </w:rPr>
        <w:t>四十七、各部门报送县政府的请示性公文，凡涉及其他部门职权的，必须主动与相关部门充分协商，由主办部门主要负责人与相关部门负责人会签或联合报县政府审批。部门之间有分歧的，主办部门主要负责人要主动协商；协商后仍不能取得一致意见的，主办部门应列明各方理据，提出办理建议，与相关部门负责人会签后报县政府决定。</w:t>
      </w:r>
    </w:p>
    <w:p>
      <w:pPr>
        <w:spacing w:line="600" w:lineRule="exact"/>
        <w:ind w:firstLine="420" w:firstLineChars="200"/>
        <w:rPr>
          <w:rFonts w:hint="eastAsia"/>
        </w:rPr>
      </w:pPr>
      <w:r>
        <w:rPr>
          <w:rFonts w:hint="eastAsia"/>
        </w:rPr>
        <w:t>部门之间征求意见或会签文件时，除主办部门另有时限要求外，一般应在7个工作日内回复；特殊情况不能按期回复的，应主动与主办部门沟通并商定回复时限及方式，逾期不回复视为无不同意见。</w:t>
      </w:r>
    </w:p>
    <w:p>
      <w:pPr>
        <w:spacing w:line="600" w:lineRule="exact"/>
        <w:ind w:firstLine="420" w:firstLineChars="200"/>
        <w:rPr>
          <w:rFonts w:hint="eastAsia"/>
        </w:rPr>
      </w:pPr>
      <w:r>
        <w:rPr>
          <w:rFonts w:hint="eastAsia"/>
        </w:rPr>
        <w:t>四十八、对各乡镇政府、开发区管委会、各部门报送县政府审批的公文，县政府办公室要切实履行审核把关责任，提出明确办理意见。对部门之间有分歧的事项，县政府分管领导同志应主动加强协调，取得一致意见或提出倾向性建议。县政府副主任要协助县政府分管领导同志做好协调工作。</w:t>
      </w:r>
    </w:p>
    <w:p>
      <w:pPr>
        <w:spacing w:line="600" w:lineRule="exact"/>
        <w:ind w:firstLine="420" w:firstLineChars="200"/>
        <w:rPr>
          <w:rFonts w:hint="eastAsia"/>
        </w:rPr>
      </w:pPr>
      <w:r>
        <w:rPr>
          <w:rFonts w:hint="eastAsia"/>
        </w:rPr>
        <w:t>公文及办理意见由县政府办公室按照县政府领导同志分工呈批,并根据需要由县政府领导同志转请县政府其他领导同志核批，重大事项报县长审批。凡需要县长审批的公文，相关副县长要有明确的意见和建议。</w:t>
      </w:r>
    </w:p>
    <w:p>
      <w:pPr>
        <w:spacing w:line="600" w:lineRule="exact"/>
        <w:ind w:firstLine="420" w:firstLineChars="200"/>
        <w:rPr>
          <w:rFonts w:hint="eastAsia"/>
        </w:rPr>
      </w:pPr>
      <w:r>
        <w:rPr>
          <w:rFonts w:hint="eastAsia"/>
        </w:rPr>
        <w:t>四十九、县政府向县人大或县人大常委会提出的议案、人员任免，由县长签署。</w:t>
      </w:r>
    </w:p>
    <w:p>
      <w:pPr>
        <w:spacing w:line="600" w:lineRule="exact"/>
        <w:ind w:firstLine="420" w:firstLineChars="200"/>
        <w:rPr>
          <w:rFonts w:hint="eastAsia"/>
        </w:rPr>
      </w:pPr>
      <w:r>
        <w:rPr>
          <w:rFonts w:hint="eastAsia"/>
        </w:rPr>
        <w:t>以县政府名义制发的上行文，由县长签发。以县政府名义制发的下行文、平行文，由县长或县长授权的县政府分管领导同志签发。</w:t>
      </w:r>
    </w:p>
    <w:p>
      <w:pPr>
        <w:spacing w:line="600" w:lineRule="exact"/>
        <w:ind w:firstLine="420" w:firstLineChars="200"/>
        <w:rPr>
          <w:rFonts w:hint="eastAsia"/>
        </w:rPr>
      </w:pPr>
      <w:r>
        <w:rPr>
          <w:rFonts w:hint="eastAsia"/>
        </w:rPr>
        <w:t>以县政府办公室名义发文，由县政府办公室主任签发；如有必要，报县政府分管领导同志签发或报县长签发。</w:t>
      </w:r>
    </w:p>
    <w:p>
      <w:pPr>
        <w:spacing w:line="600" w:lineRule="exact"/>
        <w:ind w:firstLine="420" w:firstLineChars="200"/>
        <w:rPr>
          <w:rFonts w:hint="eastAsia"/>
        </w:rPr>
      </w:pPr>
      <w:r>
        <w:rPr>
          <w:rFonts w:hint="eastAsia"/>
        </w:rPr>
        <w:t>五十、县政府及各部门要切实改进文风，进一步精简文件简报。对县政府及县政府办公室发文实行计划管理，加强发文统筹，从严控制发文数量、发文规格和文件篇幅。属部门职权范围内事务、应由部门自行发文或联合发文的，不以县政府或县政府办公室名义发文。凡法律、法规、规章已作出明确规定、现行文件已有部署且仍然适用的，一律不再制发文件。分工方案原则上应与文件合并印发，不单独发文。每个部门原则上只向县政府报送1种简报。没有实质内容的、可发可不发的文件简报，一律不发。</w:t>
      </w:r>
    </w:p>
    <w:p>
      <w:pPr>
        <w:spacing w:line="600" w:lineRule="exact"/>
        <w:rPr>
          <w:rFonts w:hint="eastAsia" w:ascii="黑体" w:hAnsi="黑体" w:eastAsia="黑体"/>
        </w:rPr>
      </w:pPr>
      <w:r>
        <w:rPr>
          <w:rFonts w:hint="eastAsia" w:ascii="黑体" w:hAnsi="黑体" w:eastAsia="黑体"/>
        </w:rPr>
        <w:t xml:space="preserve"> </w:t>
      </w:r>
    </w:p>
    <w:p>
      <w:pPr>
        <w:spacing w:line="600" w:lineRule="exact"/>
        <w:jc w:val="center"/>
        <w:rPr>
          <w:rFonts w:hint="eastAsia" w:ascii="黑体" w:hAnsi="黑体" w:eastAsia="黑体"/>
        </w:rPr>
      </w:pPr>
      <w:r>
        <w:rPr>
          <w:rFonts w:hint="eastAsia" w:ascii="黑体" w:hAnsi="黑体" w:eastAsia="黑体"/>
        </w:rPr>
        <w:t>第十章  工作纪律</w:t>
      </w:r>
    </w:p>
    <w:p>
      <w:pPr>
        <w:spacing w:line="600" w:lineRule="exact"/>
        <w:ind w:firstLine="420" w:firstLineChars="200"/>
        <w:rPr>
          <w:rFonts w:hint="eastAsia" w:hAnsi="Calibri"/>
        </w:rPr>
      </w:pPr>
      <w:r>
        <w:rPr>
          <w:rFonts w:hint="eastAsia"/>
        </w:rPr>
        <w:t xml:space="preserve"> </w:t>
      </w:r>
    </w:p>
    <w:p>
      <w:pPr>
        <w:spacing w:line="600" w:lineRule="exact"/>
        <w:ind w:firstLine="420" w:firstLineChars="200"/>
        <w:rPr>
          <w:rFonts w:hint="eastAsia"/>
        </w:rPr>
      </w:pPr>
      <w:r>
        <w:rPr>
          <w:rFonts w:hint="eastAsia"/>
        </w:rPr>
        <w:t>五十一、县政府组成人员要坚决贯彻执行党和国家的路线方针政策和党中央、国务院及省委、省政府、市委、市政府、县委、县政府工作部署，严格遵守纪律，有令必行，有禁必止。</w:t>
      </w:r>
    </w:p>
    <w:p>
      <w:pPr>
        <w:spacing w:line="600" w:lineRule="exact"/>
        <w:ind w:firstLine="420" w:firstLineChars="200"/>
        <w:rPr>
          <w:rFonts w:hint="eastAsia"/>
        </w:rPr>
      </w:pPr>
      <w:r>
        <w:rPr>
          <w:rFonts w:hint="eastAsia"/>
        </w:rPr>
        <w:t>严格执行请示报告制度，应向市政府及县委请示报告的事项,及时按程序请示报告。</w:t>
      </w:r>
    </w:p>
    <w:p>
      <w:pPr>
        <w:spacing w:line="600" w:lineRule="exact"/>
        <w:ind w:firstLine="420" w:firstLineChars="200"/>
        <w:rPr>
          <w:rFonts w:hint="eastAsia"/>
        </w:rPr>
      </w:pPr>
      <w:r>
        <w:rPr>
          <w:rFonts w:hint="eastAsia"/>
        </w:rPr>
        <w:t>五十二、县政府组成人员必须坚决执行县政府的决定，如有不同意见可在内部提出，在没有重新作出决定前，不得有任何与县政府决定相违背的言论和行为。</w:t>
      </w:r>
    </w:p>
    <w:p>
      <w:pPr>
        <w:spacing w:line="600" w:lineRule="exact"/>
        <w:ind w:firstLine="420" w:firstLineChars="200"/>
        <w:rPr>
          <w:rFonts w:hint="eastAsia"/>
        </w:rPr>
      </w:pPr>
      <w:r>
        <w:rPr>
          <w:rFonts w:hint="eastAsia"/>
        </w:rPr>
        <w:t>五十三、县政府领导同志代表县政府发表讲话或文章，个人发表讲话或文章，事先须按程序报县政府批准；县政府其他组成人员代表县政府发表讲话或文章，个人发表涉及未经县政府研究决定的重大问题及事项的讲话或文章，事先须按程序报县政府批准。</w:t>
      </w:r>
    </w:p>
    <w:p>
      <w:pPr>
        <w:spacing w:line="600" w:lineRule="exact"/>
        <w:ind w:firstLine="420" w:firstLineChars="200"/>
        <w:rPr>
          <w:rFonts w:hint="eastAsia"/>
        </w:rPr>
      </w:pPr>
      <w:r>
        <w:rPr>
          <w:rFonts w:hint="eastAsia"/>
        </w:rPr>
        <w:t>五十四、县政府组成人员要严格执行请销假制度。县长离青，应事先向市委、市政府报告，同时报县委。副县长离青，应事先向县长报告且有明确的事由，由县政府办公室按规定报备、通报。</w:t>
      </w:r>
      <w:bookmarkStart w:id="1" w:name="_GoBack"/>
      <w:bookmarkEnd w:id="1"/>
    </w:p>
    <w:p>
      <w:pPr>
        <w:spacing w:line="600" w:lineRule="exact"/>
        <w:ind w:firstLine="420" w:firstLineChars="200"/>
        <w:rPr>
          <w:rFonts w:hint="eastAsia"/>
        </w:rPr>
      </w:pPr>
      <w:r>
        <w:rPr>
          <w:rFonts w:hint="eastAsia"/>
        </w:rPr>
        <w:t>各部门主要负责人离青外出，应事先向县政府分管领导同志报告，并向县政府办公室报备，由县政府办公室汇总后，向县政府领导报告；其中外出超过三天的，应当书面向县长报告。</w:t>
      </w:r>
    </w:p>
    <w:p>
      <w:pPr>
        <w:spacing w:line="600" w:lineRule="exact"/>
        <w:ind w:firstLine="420" w:firstLineChars="200"/>
        <w:rPr>
          <w:rFonts w:hint="eastAsia"/>
        </w:rPr>
      </w:pPr>
      <w:r>
        <w:rPr>
          <w:rFonts w:hint="eastAsia"/>
        </w:rPr>
        <w:t>五十五、县政府组成人员要加强工作的计划性。县政府领导同志每周工作的预安排，由县政府办公室统筹汇总后，报送各位领导同志。县政府组成部门主要负责人每周工作的预安排，要提前报送县政府办公室。</w:t>
      </w:r>
    </w:p>
    <w:p>
      <w:pPr>
        <w:spacing w:line="600" w:lineRule="exact"/>
        <w:ind w:firstLine="420" w:firstLineChars="200"/>
        <w:rPr>
          <w:rFonts w:hint="eastAsia"/>
        </w:rPr>
      </w:pPr>
      <w:r>
        <w:rPr>
          <w:rFonts w:hint="eastAsia"/>
        </w:rPr>
        <w:t>五十六、各地、各部门邀请县政府领导同志参加公务活动,一般应至少提前一周向县政府报送请示，由县政府办公室统一办理；不得直接向县政府领导同志发出邀请。</w:t>
      </w:r>
    </w:p>
    <w:p>
      <w:pPr>
        <w:spacing w:line="600" w:lineRule="exact"/>
        <w:ind w:firstLine="420" w:firstLineChars="200"/>
        <w:rPr>
          <w:rFonts w:hint="eastAsia"/>
        </w:rPr>
      </w:pPr>
      <w:r>
        <w:rPr>
          <w:rFonts w:hint="eastAsia"/>
        </w:rPr>
        <w:t>五十七、县政府各部门发布涉及政府重要工作部署、经济社会发展重要问题的信息，要经过严格审定，重大情况要及时向县政府报告。</w:t>
      </w:r>
    </w:p>
    <w:p>
      <w:pPr>
        <w:spacing w:line="600" w:lineRule="exact"/>
        <w:ind w:firstLine="420" w:firstLineChars="200"/>
        <w:rPr>
          <w:rFonts w:hint="eastAsia"/>
        </w:rPr>
      </w:pPr>
      <w:r>
        <w:rPr>
          <w:rFonts w:hint="eastAsia"/>
        </w:rPr>
        <w:t>五十八、县政府组成人员要严格遵守保密纪律和外事纪律，严禁泄露国家秘密、工作秘密或因履行职责掌握的商业秘密等。</w:t>
      </w:r>
    </w:p>
    <w:p>
      <w:pPr>
        <w:spacing w:line="600" w:lineRule="exact"/>
        <w:ind w:firstLine="420" w:firstLineChars="200"/>
        <w:rPr>
          <w:rFonts w:hint="eastAsia"/>
        </w:rPr>
      </w:pPr>
      <w:r>
        <w:rPr>
          <w:rFonts w:hint="eastAsia"/>
        </w:rPr>
        <w:t xml:space="preserve"> </w:t>
      </w:r>
    </w:p>
    <w:p>
      <w:pPr>
        <w:spacing w:line="600" w:lineRule="exact"/>
        <w:jc w:val="center"/>
        <w:rPr>
          <w:rFonts w:hint="eastAsia" w:ascii="黑体" w:hAnsi="黑体" w:eastAsia="黑体"/>
        </w:rPr>
      </w:pPr>
      <w:r>
        <w:rPr>
          <w:rFonts w:hint="eastAsia" w:ascii="黑体" w:hAnsi="黑体" w:eastAsia="黑体"/>
        </w:rPr>
        <w:t>第十一章  廉政和作风建设</w:t>
      </w:r>
    </w:p>
    <w:p>
      <w:pPr>
        <w:spacing w:line="600" w:lineRule="exact"/>
        <w:ind w:firstLine="420" w:firstLineChars="200"/>
        <w:rPr>
          <w:rFonts w:hint="eastAsia" w:hAnsi="Calibri"/>
        </w:rPr>
      </w:pPr>
      <w:r>
        <w:rPr>
          <w:rFonts w:hint="eastAsia"/>
        </w:rPr>
        <w:t xml:space="preserve"> </w:t>
      </w:r>
    </w:p>
    <w:p>
      <w:pPr>
        <w:spacing w:line="600" w:lineRule="exact"/>
        <w:ind w:firstLine="420" w:firstLineChars="200"/>
        <w:rPr>
          <w:rFonts w:hint="eastAsia"/>
        </w:rPr>
      </w:pPr>
      <w:r>
        <w:rPr>
          <w:rFonts w:hint="eastAsia"/>
        </w:rPr>
        <w:t>五十九、县政府及各部门要认真贯彻全面从严治党要求, 严格落实中央八项规定及其实施细则精神以及省委、市委、县委实施细则，严格执行廉洁从政各项规定，切实加强廉政建设和作风建设。</w:t>
      </w:r>
    </w:p>
    <w:p>
      <w:pPr>
        <w:spacing w:line="600" w:lineRule="exact"/>
        <w:ind w:firstLine="420" w:firstLineChars="200"/>
        <w:rPr>
          <w:rFonts w:hint="eastAsia"/>
        </w:rPr>
      </w:pPr>
      <w:r>
        <w:rPr>
          <w:rFonts w:hint="eastAsia"/>
        </w:rPr>
        <w:t>六十、县政府及各部门要从严治政。对职权范围内的事项要按程序和时限积极负责地办理，对不符合规定的事项要坚持原则不得办理；对全年无报请县政府研究事项的部门，应作出书面说明；对因推诿、拖延等官僚作风及失职、渎职造成影响和损失的，要追究责任；对越权办事、以权谋私等违规、违纪、违法行为，要严肃查处。</w:t>
      </w:r>
    </w:p>
    <w:p>
      <w:pPr>
        <w:spacing w:line="600" w:lineRule="exact"/>
        <w:ind w:firstLine="420" w:firstLineChars="200"/>
        <w:rPr>
          <w:rFonts w:hint="eastAsia"/>
        </w:rPr>
      </w:pPr>
      <w:r>
        <w:rPr>
          <w:rFonts w:hint="eastAsia"/>
        </w:rPr>
        <w:t>六十一、县政府及各部门要严格执行财经纪律，艰苦奋斗、勤俭节约，坚决制止奢侈浪费，严格执行住房、办公用房、车辆配备等方面的规定，严格控制差旅、会议经费等一般性支出，切实降低行政成本，建设节约型机关。</w:t>
      </w:r>
    </w:p>
    <w:p>
      <w:pPr>
        <w:spacing w:line="600" w:lineRule="exact"/>
        <w:ind w:firstLine="420" w:firstLineChars="200"/>
        <w:rPr>
          <w:rFonts w:hint="eastAsia"/>
        </w:rPr>
      </w:pPr>
      <w:r>
        <w:rPr>
          <w:rFonts w:hint="eastAsia"/>
        </w:rPr>
        <w:t>严格控制因公出国（境）团组数量和规模。改革和规范公务接待工作，不得违反规定用公款送礼和宴请，不得接受基层的送礼和宴请。严格控制和规范论坛、庆典、节会等活动。各类会议活动经费要全部纳入预算管理。</w:t>
      </w:r>
    </w:p>
    <w:p>
      <w:pPr>
        <w:spacing w:line="600" w:lineRule="exact"/>
        <w:ind w:firstLine="420" w:firstLineChars="200"/>
        <w:rPr>
          <w:rFonts w:hint="eastAsia"/>
        </w:rPr>
      </w:pPr>
      <w:r>
        <w:rPr>
          <w:rFonts w:hint="eastAsia"/>
        </w:rPr>
        <w:t>六十二、县政府组成人员要廉洁从政，严格执行领导干部个人有关事项报告制度，不得利用职权和职务影响为本人或特定关系人谋取不正当利益；不得违反规定干预或插手市场经济活动；加强对亲属和身边工作人员的教育和约束，决不允许搞特权。</w:t>
      </w:r>
    </w:p>
    <w:p>
      <w:pPr>
        <w:spacing w:line="600" w:lineRule="exact"/>
        <w:ind w:firstLine="420" w:firstLineChars="200"/>
        <w:rPr>
          <w:rFonts w:hint="eastAsia"/>
        </w:rPr>
      </w:pPr>
      <w:r>
        <w:rPr>
          <w:rFonts w:hint="eastAsia"/>
        </w:rPr>
        <w:t>六十三、县政府组成人员要强化责任担当，勤勉干事创业，真抓实干、埋头苦干，不能简单以会议贯彻会议、以文件落实文件，力戒形式主义、官僚主义、享乐主义和奢靡之风，真正把功夫下到察实情、出实招、办实事、求实效上。</w:t>
      </w:r>
    </w:p>
    <w:p>
      <w:pPr>
        <w:spacing w:line="600" w:lineRule="exact"/>
        <w:ind w:firstLine="420" w:firstLineChars="200"/>
        <w:rPr>
          <w:rFonts w:hint="eastAsia"/>
        </w:rPr>
      </w:pPr>
      <w:r>
        <w:rPr>
          <w:rFonts w:hint="eastAsia"/>
        </w:rPr>
        <w:t>六十四、县政府组成人员要做学习的表率，大力弘扬马克思主义学风，坚持学用结合、知行合一，全面增进专业知识、专业素养，努力提高学习本领、政治领导本领、改革创新本领、科学发展本领、依法执政本领、群众工作本领、狠抓落实本领、驾驭风险本领。县政府及各部门要建设学习型机关。</w:t>
      </w:r>
    </w:p>
    <w:p>
      <w:pPr>
        <w:spacing w:line="600" w:lineRule="exact"/>
        <w:ind w:firstLine="420" w:firstLineChars="200"/>
        <w:rPr>
          <w:rFonts w:hint="eastAsia"/>
        </w:rPr>
      </w:pPr>
      <w:r>
        <w:rPr>
          <w:rFonts w:hint="eastAsia"/>
        </w:rPr>
        <w:t>六十五、县政府领导同志要大兴调查研究之风，带头调研、经常调研，深入基层、沉到一线，注重解决实际问题，注重调研成果运用。要改进调查研究，注重实际效果，减少陪同人员，简化接待工作。</w:t>
      </w:r>
    </w:p>
    <w:p>
      <w:pPr>
        <w:spacing w:line="600" w:lineRule="exact"/>
        <w:ind w:firstLine="420" w:firstLineChars="200"/>
        <w:rPr>
          <w:rFonts w:hint="eastAsia"/>
        </w:rPr>
      </w:pPr>
      <w:r>
        <w:rPr>
          <w:rFonts w:hint="eastAsia"/>
        </w:rPr>
        <w:t>六十六、县政府领导同志不为部门和乡镇、管委会的会议活动等发贺信、贺电，不题词、题字、作序，因特殊需要发贺信、贺电和题词等，一般不公开发表。县政府领导同志出席会议活动、考察调研等的新闻报道和外事活动安排，按有关规定办理。</w:t>
      </w:r>
    </w:p>
    <w:p>
      <w:pPr>
        <w:spacing w:line="600" w:lineRule="exact"/>
        <w:ind w:right="762" w:rightChars="363" w:firstLine="420" w:firstLineChars="200"/>
        <w:jc w:val="both"/>
        <w:rPr>
          <w:rFonts w:hint="eastAsia" w:hAnsi="仿宋" w:asciiTheme="minorHAnsi" w:eastAsiaTheme="minorEastAsia" w:cstheme="minorBidi"/>
          <w:kern w:val="2"/>
          <w:sz w:val="21"/>
          <w:szCs w:val="24"/>
          <w:lang w:val="en-US" w:eastAsia="zh-CN" w:bidi="ar-SA"/>
        </w:rPr>
      </w:pPr>
      <w:r>
        <w:rPr>
          <w:rFonts w:hint="eastAsia"/>
        </w:rPr>
        <w:t>六十七、县政府直属机构、直属事业单位适用本规则。</w:t>
      </w:r>
    </w:p>
    <w:p>
      <w:pPr>
        <w:jc w:val="center"/>
        <w:rPr>
          <w:rFonts w:hint="eastAsia" w:asciiTheme="minorEastAsia" w:hAnsiTheme="minorEastAsia" w:eastAsiaTheme="minorEastAsia" w:cstheme="minorEastAsia"/>
          <w:kern w:val="0"/>
          <w:sz w:val="28"/>
          <w:szCs w:val="28"/>
          <w:shd w:val="clear" w:color="auto" w:fill="FFFFFF"/>
          <w:lang w:val="en-US" w:eastAsia="zh-CN" w:bidi="ar-SA"/>
        </w:rPr>
      </w:pPr>
    </w:p>
    <w:p>
      <w:pPr>
        <w:jc w:val="center"/>
        <w:rPr>
          <w:rFonts w:hint="eastAsia" w:asciiTheme="minorEastAsia" w:hAnsiTheme="minorEastAsia" w:eastAsiaTheme="minorEastAsia" w:cstheme="minorEastAsia"/>
          <w:kern w:val="0"/>
          <w:sz w:val="28"/>
          <w:szCs w:val="28"/>
          <w:shd w:val="clear" w:color="auto" w:fill="FFFFFF"/>
          <w:lang w:val="en-US" w:eastAsia="zh-CN" w:bidi="ar-SA"/>
        </w:rPr>
      </w:pPr>
    </w:p>
    <w:p>
      <w:pPr>
        <w:jc w:val="center"/>
        <w:rPr>
          <w:rFonts w:hint="eastAsia" w:asciiTheme="minorEastAsia" w:hAnsiTheme="minorEastAsia" w:eastAsiaTheme="minorEastAsia" w:cstheme="minorEastAsia"/>
          <w:kern w:val="0"/>
          <w:sz w:val="28"/>
          <w:szCs w:val="28"/>
          <w:shd w:val="clear" w:color="auto" w:fill="FFFFFF"/>
          <w:lang w:val="en-US" w:eastAsia="zh-CN" w:bidi="ar-SA"/>
        </w:rPr>
      </w:pPr>
    </w:p>
    <w:p>
      <w:pPr>
        <w:jc w:val="center"/>
        <w:rPr>
          <w:rFonts w:hint="eastAsia" w:asciiTheme="minorEastAsia" w:hAnsiTheme="minorEastAsia" w:eastAsiaTheme="minorEastAsia" w:cstheme="minorEastAsia"/>
          <w:kern w:val="0"/>
          <w:sz w:val="28"/>
          <w:szCs w:val="28"/>
          <w:shd w:val="clear" w:color="auto" w:fill="FFFFFF"/>
          <w:lang w:val="en-US" w:eastAsia="zh-CN" w:bidi="ar-SA"/>
        </w:rPr>
      </w:pPr>
      <w:r>
        <w:rPr>
          <w:rFonts w:hint="eastAsia" w:asciiTheme="minorEastAsia" w:hAnsiTheme="minorEastAsia" w:eastAsiaTheme="minorEastAsia" w:cstheme="minorEastAsia"/>
          <w:kern w:val="0"/>
          <w:sz w:val="28"/>
          <w:szCs w:val="28"/>
          <w:shd w:val="clear" w:color="auto" w:fill="FFFFFF"/>
          <w:lang w:val="en-US" w:eastAsia="zh-CN" w:bidi="ar-SA"/>
        </w:rPr>
        <w:t>青阳县人民政府办公室关于印发青阳县气象灾害应急预案的通知</w:t>
      </w:r>
    </w:p>
    <w:p>
      <w:pPr>
        <w:jc w:val="center"/>
        <w:rPr>
          <w:rFonts w:hint="eastAsia" w:asciiTheme="minorEastAsia" w:hAnsiTheme="minorEastAsia" w:eastAsiaTheme="minorEastAsia" w:cstheme="minorEastAsia"/>
          <w:kern w:val="0"/>
          <w:sz w:val="28"/>
          <w:szCs w:val="28"/>
          <w:shd w:val="clear" w:color="auto" w:fill="FFFFFF"/>
          <w:lang w:val="en-US" w:eastAsia="zh-CN" w:bidi="ar-SA"/>
        </w:rPr>
      </w:pPr>
    </w:p>
    <w:p>
      <w:pPr>
        <w:autoSpaceDE w:val="0"/>
        <w:spacing w:line="580" w:lineRule="exact"/>
        <w:rPr>
          <w:rFonts w:hint="eastAsia"/>
        </w:rPr>
      </w:pPr>
      <w:r>
        <w:rPr>
          <w:rFonts w:hint="eastAsia"/>
        </w:rPr>
        <w:t>各乡镇人民政府，县经济开发区管委会，县政府各部门、各直属机构：</w:t>
      </w:r>
    </w:p>
    <w:p>
      <w:pPr>
        <w:autoSpaceDE w:val="0"/>
        <w:spacing w:line="580" w:lineRule="exact"/>
        <w:ind w:firstLine="420" w:firstLineChars="200"/>
        <w:rPr>
          <w:rFonts w:hint="eastAsia"/>
        </w:rPr>
      </w:pPr>
      <w:r>
        <w:rPr>
          <w:rFonts w:hint="eastAsia"/>
        </w:rPr>
        <w:t>《青阳县气象灾害应急预案》已经县政府同意，现印发给你们，请遵照执行。</w:t>
      </w:r>
    </w:p>
    <w:p>
      <w:pPr>
        <w:autoSpaceDE w:val="0"/>
        <w:spacing w:line="580" w:lineRule="exact"/>
        <w:jc w:val="right"/>
        <w:rPr>
          <w:rFonts w:hint="eastAsia"/>
        </w:rPr>
      </w:pPr>
    </w:p>
    <w:p>
      <w:pPr>
        <w:autoSpaceDE w:val="0"/>
        <w:spacing w:line="580" w:lineRule="exact"/>
        <w:jc w:val="right"/>
        <w:rPr>
          <w:rFonts w:hint="eastAsia"/>
        </w:rPr>
      </w:pPr>
      <w:r>
        <w:rPr>
          <w:rFonts w:hint="eastAsia"/>
        </w:rPr>
        <w:t xml:space="preserve"> </w:t>
      </w:r>
    </w:p>
    <w:p>
      <w:pPr>
        <w:autoSpaceDE w:val="0"/>
        <w:spacing w:line="580" w:lineRule="exact"/>
        <w:jc w:val="right"/>
        <w:rPr>
          <w:rFonts w:hint="eastAsia"/>
        </w:rPr>
      </w:pPr>
      <w:r>
        <w:rPr>
          <w:rFonts w:hint="eastAsia"/>
        </w:rPr>
        <w:t xml:space="preserve"> </w:t>
      </w:r>
    </w:p>
    <w:p>
      <w:pPr>
        <w:autoSpaceDE w:val="0"/>
        <w:spacing w:line="580" w:lineRule="exact"/>
        <w:jc w:val="center"/>
        <w:rPr>
          <w:rFonts w:hint="eastAsia"/>
        </w:rPr>
      </w:pPr>
      <w:r>
        <w:rPr>
          <w:rFonts w:hint="eastAsia"/>
        </w:rPr>
        <w:t xml:space="preserve">                    青阳县人民政府办公室</w:t>
      </w:r>
    </w:p>
    <w:p>
      <w:pPr>
        <w:autoSpaceDE w:val="0"/>
        <w:spacing w:line="580" w:lineRule="exact"/>
        <w:jc w:val="center"/>
        <w:rPr>
          <w:rFonts w:hint="eastAsia"/>
        </w:rPr>
      </w:pPr>
      <w:r>
        <w:rPr>
          <w:rFonts w:hint="eastAsia"/>
        </w:rPr>
        <w:t xml:space="preserve">                   2020年5月16日</w:t>
      </w:r>
    </w:p>
    <w:p>
      <w:pPr>
        <w:spacing w:line="580" w:lineRule="exact"/>
        <w:ind w:firstLine="420" w:firstLineChars="200"/>
        <w:rPr>
          <w:rFonts w:hint="eastAsia"/>
        </w:rPr>
      </w:pPr>
      <w:r>
        <w:rPr>
          <w:rFonts w:hint="eastAsia"/>
        </w:rPr>
        <w:t>（此件公开发布）</w:t>
      </w:r>
    </w:p>
    <w:p>
      <w:pPr>
        <w:spacing w:line="580" w:lineRule="exact"/>
        <w:rPr>
          <w:rFonts w:hint="eastAsia"/>
        </w:rPr>
      </w:pPr>
      <w:r>
        <w:rPr>
          <w:rFonts w:hint="eastAsia"/>
        </w:rPr>
        <w:t xml:space="preserve">  </w:t>
      </w:r>
    </w:p>
    <w:p>
      <w:pPr>
        <w:spacing w:line="580" w:lineRule="exact"/>
        <w:ind w:firstLine="1760" w:firstLineChars="400"/>
        <w:rPr>
          <w:rFonts w:hint="eastAsia" w:ascii="方正小标宋简体" w:eastAsia="方正小标宋简体"/>
          <w:sz w:val="44"/>
          <w:szCs w:val="44"/>
        </w:rPr>
      </w:pPr>
    </w:p>
    <w:p>
      <w:pPr>
        <w:spacing w:line="580" w:lineRule="exact"/>
        <w:ind w:firstLine="1760" w:firstLineChars="400"/>
        <w:rPr>
          <w:rFonts w:hint="eastAsia" w:ascii="方正小标宋简体" w:eastAsia="方正小标宋简体"/>
          <w:sz w:val="44"/>
          <w:szCs w:val="44"/>
        </w:rPr>
      </w:pPr>
      <w:r>
        <w:rPr>
          <w:rFonts w:hint="eastAsia" w:ascii="方正小标宋简体" w:eastAsia="方正小标宋简体"/>
          <w:sz w:val="44"/>
          <w:szCs w:val="44"/>
        </w:rPr>
        <w:t xml:space="preserve">  青阳县气象灾害应急预案</w:t>
      </w:r>
    </w:p>
    <w:p>
      <w:pPr>
        <w:spacing w:line="580" w:lineRule="exact"/>
        <w:jc w:val="center"/>
        <w:rPr>
          <w:rFonts w:hint="eastAsia" w:ascii="方正小标宋简体" w:eastAsia="方正小标宋简体"/>
          <w:sz w:val="44"/>
          <w:szCs w:val="44"/>
        </w:rPr>
      </w:pPr>
      <w:r>
        <w:rPr>
          <w:rFonts w:hint="eastAsia" w:ascii="方正小标宋简体" w:eastAsia="方正小标宋简体"/>
          <w:sz w:val="44"/>
          <w:szCs w:val="44"/>
        </w:rPr>
        <w:t xml:space="preserve"> </w:t>
      </w:r>
    </w:p>
    <w:p>
      <w:pPr>
        <w:spacing w:line="580" w:lineRule="exact"/>
        <w:jc w:val="center"/>
        <w:rPr>
          <w:rFonts w:hint="eastAsia" w:ascii="仿宋" w:hAnsi="宋体" w:eastAsia="仿宋"/>
          <w:b/>
          <w:bCs/>
          <w:sz w:val="44"/>
          <w:szCs w:val="44"/>
        </w:rPr>
      </w:pPr>
      <w:r>
        <w:rPr>
          <w:rFonts w:hint="eastAsia" w:ascii="仿宋" w:eastAsia="仿宋"/>
          <w:sz w:val="44"/>
        </w:rPr>
        <w:t>目录</w:t>
      </w:r>
    </w:p>
    <w:p>
      <w:pPr>
        <w:widowControl/>
        <w:shd w:val="clear" w:color="auto" w:fill="FFFFFF"/>
        <w:spacing w:line="580" w:lineRule="exact"/>
        <w:ind w:firstLine="420" w:firstLineChars="200"/>
        <w:jc w:val="left"/>
        <w:rPr>
          <w:rFonts w:hint="eastAsia" w:ascii="黑体" w:hAnsi="仿宋" w:eastAsia="黑体" w:cs="宋体"/>
          <w:kern w:val="0"/>
        </w:rPr>
      </w:pPr>
      <w:r>
        <w:rPr>
          <w:rFonts w:hint="eastAsia" w:ascii="黑体" w:hAnsi="仿宋" w:eastAsia="黑体" w:cs="宋体"/>
          <w:kern w:val="0"/>
        </w:rPr>
        <w:t>1   总则</w:t>
      </w:r>
    </w:p>
    <w:p>
      <w:pPr>
        <w:widowControl/>
        <w:shd w:val="clear" w:color="auto" w:fill="FFFFFF"/>
        <w:spacing w:line="580" w:lineRule="exact"/>
        <w:ind w:firstLine="420" w:firstLineChars="200"/>
        <w:jc w:val="left"/>
        <w:rPr>
          <w:rFonts w:hint="eastAsia" w:hAnsi="仿宋" w:cs="宋体"/>
          <w:kern w:val="0"/>
        </w:rPr>
      </w:pPr>
      <w:r>
        <w:rPr>
          <w:rFonts w:hint="eastAsia" w:hAnsi="仿宋" w:cs="宋体"/>
          <w:kern w:val="0"/>
        </w:rPr>
        <w:t xml:space="preserve">1.1 </w:t>
      </w:r>
      <w:r>
        <w:rPr>
          <w:rFonts w:hint="eastAsia" w:ascii="楷体_GB2312" w:eastAsia="楷体_GB2312"/>
          <w:kern w:val="0"/>
        </w:rPr>
        <w:t>编制目的及依据</w:t>
      </w:r>
    </w:p>
    <w:p>
      <w:pPr>
        <w:widowControl/>
        <w:shd w:val="clear" w:color="auto" w:fill="FFFFFF"/>
        <w:spacing w:line="580" w:lineRule="exact"/>
        <w:ind w:firstLine="420" w:firstLineChars="200"/>
        <w:jc w:val="left"/>
        <w:rPr>
          <w:rFonts w:hint="eastAsia" w:hAnsi="仿宋" w:cs="宋体"/>
          <w:kern w:val="0"/>
        </w:rPr>
      </w:pPr>
      <w:r>
        <w:rPr>
          <w:rFonts w:hint="eastAsia" w:hAnsi="仿宋" w:cs="宋体"/>
          <w:kern w:val="0"/>
        </w:rPr>
        <w:t xml:space="preserve">1.2 </w:t>
      </w:r>
      <w:r>
        <w:rPr>
          <w:rFonts w:hint="eastAsia" w:ascii="楷体_GB2312" w:eastAsia="楷体_GB2312"/>
          <w:kern w:val="0"/>
        </w:rPr>
        <w:t>适用范围</w:t>
      </w:r>
    </w:p>
    <w:p>
      <w:pPr>
        <w:widowControl/>
        <w:shd w:val="clear" w:color="auto" w:fill="FFFFFF"/>
        <w:spacing w:line="580" w:lineRule="exact"/>
        <w:ind w:firstLine="420" w:firstLineChars="200"/>
        <w:jc w:val="left"/>
        <w:rPr>
          <w:rFonts w:hint="eastAsia" w:hAnsi="仿宋" w:cs="宋体"/>
          <w:kern w:val="0"/>
        </w:rPr>
      </w:pPr>
      <w:r>
        <w:rPr>
          <w:rFonts w:hint="eastAsia" w:hAnsi="仿宋" w:cs="宋体"/>
          <w:kern w:val="0"/>
        </w:rPr>
        <w:t xml:space="preserve">1.3 </w:t>
      </w:r>
      <w:r>
        <w:rPr>
          <w:rFonts w:hint="eastAsia" w:ascii="楷体_GB2312" w:eastAsia="楷体_GB2312"/>
          <w:kern w:val="0"/>
        </w:rPr>
        <w:t>工作原则</w:t>
      </w:r>
    </w:p>
    <w:p>
      <w:pPr>
        <w:widowControl/>
        <w:adjustRightInd w:val="0"/>
        <w:snapToGrid w:val="0"/>
        <w:spacing w:line="580" w:lineRule="exact"/>
        <w:ind w:firstLine="417" w:firstLineChars="199"/>
        <w:outlineLvl w:val="1"/>
        <w:rPr>
          <w:rFonts w:hint="eastAsia" w:hAnsi="仿宋" w:cs="宋体"/>
          <w:kern w:val="0"/>
        </w:rPr>
      </w:pPr>
      <w:r>
        <w:rPr>
          <w:rFonts w:hint="eastAsia" w:hAnsi="仿宋" w:cs="宋体"/>
          <w:kern w:val="0"/>
        </w:rPr>
        <w:t xml:space="preserve">1.4 </w:t>
      </w:r>
      <w:r>
        <w:rPr>
          <w:rFonts w:hint="eastAsia" w:ascii="楷体_GB2312" w:eastAsia="楷体_GB2312"/>
          <w:kern w:val="0"/>
        </w:rPr>
        <w:t>工作格局</w:t>
      </w:r>
    </w:p>
    <w:p>
      <w:pPr>
        <w:widowControl/>
        <w:shd w:val="clear" w:color="auto" w:fill="FFFFFF"/>
        <w:spacing w:line="580" w:lineRule="exact"/>
        <w:ind w:firstLine="420" w:firstLineChars="200"/>
        <w:jc w:val="left"/>
        <w:rPr>
          <w:rFonts w:hint="eastAsia" w:ascii="黑体" w:hAnsi="仿宋" w:eastAsia="黑体" w:cs="宋体"/>
          <w:kern w:val="0"/>
        </w:rPr>
      </w:pPr>
      <w:r>
        <w:rPr>
          <w:rFonts w:hint="eastAsia" w:ascii="黑体" w:hAnsi="仿宋" w:eastAsia="黑体" w:cs="宋体"/>
          <w:kern w:val="0"/>
        </w:rPr>
        <w:t>2   组织体系</w:t>
      </w:r>
    </w:p>
    <w:p>
      <w:pPr>
        <w:widowControl/>
        <w:shd w:val="clear" w:color="auto" w:fill="FFFFFF"/>
        <w:spacing w:line="580" w:lineRule="exact"/>
        <w:ind w:firstLine="420" w:firstLineChars="200"/>
        <w:jc w:val="left"/>
        <w:rPr>
          <w:rFonts w:hint="eastAsia" w:hAnsi="仿宋" w:cs="宋体"/>
          <w:kern w:val="0"/>
        </w:rPr>
      </w:pPr>
      <w:r>
        <w:rPr>
          <w:rFonts w:hint="eastAsia" w:hAnsi="仿宋" w:cs="宋体"/>
          <w:kern w:val="0"/>
        </w:rPr>
        <w:t xml:space="preserve">2.1 </w:t>
      </w:r>
      <w:r>
        <w:rPr>
          <w:rFonts w:hint="eastAsia" w:ascii="楷体_GB2312" w:eastAsia="楷体_GB2312"/>
          <w:kern w:val="0"/>
        </w:rPr>
        <w:t>应急指挥机构</w:t>
      </w:r>
    </w:p>
    <w:p>
      <w:pPr>
        <w:widowControl/>
        <w:shd w:val="clear" w:color="auto" w:fill="FFFFFF"/>
        <w:spacing w:line="580" w:lineRule="exact"/>
        <w:ind w:firstLine="420" w:firstLineChars="200"/>
        <w:jc w:val="left"/>
        <w:rPr>
          <w:rFonts w:hint="eastAsia" w:hAnsi="仿宋" w:cs="宋体"/>
          <w:kern w:val="0"/>
        </w:rPr>
      </w:pPr>
      <w:r>
        <w:rPr>
          <w:rFonts w:hint="eastAsia" w:hAnsi="仿宋" w:cs="宋体"/>
          <w:kern w:val="0"/>
        </w:rPr>
        <w:t xml:space="preserve">2.2 </w:t>
      </w:r>
      <w:r>
        <w:rPr>
          <w:rFonts w:hint="eastAsia" w:ascii="楷体_GB2312" w:eastAsia="楷体_GB2312"/>
          <w:kern w:val="0"/>
        </w:rPr>
        <w:t>机构职责</w:t>
      </w:r>
    </w:p>
    <w:p>
      <w:pPr>
        <w:widowControl/>
        <w:shd w:val="clear" w:color="auto" w:fill="FFFFFF"/>
        <w:spacing w:line="580" w:lineRule="exact"/>
        <w:ind w:firstLine="420" w:firstLineChars="200"/>
        <w:jc w:val="left"/>
        <w:rPr>
          <w:rFonts w:hint="eastAsia" w:ascii="黑体" w:hAnsi="仿宋" w:eastAsia="黑体" w:cs="宋体"/>
          <w:kern w:val="0"/>
        </w:rPr>
      </w:pPr>
      <w:r>
        <w:rPr>
          <w:rFonts w:hint="eastAsia" w:ascii="黑体" w:hAnsi="仿宋" w:eastAsia="黑体" w:cs="宋体"/>
          <w:kern w:val="0"/>
        </w:rPr>
        <w:t xml:space="preserve">3   </w:t>
      </w:r>
      <w:r>
        <w:rPr>
          <w:rFonts w:hint="eastAsia" w:ascii="黑体" w:hAnsi="黑体" w:eastAsia="黑体"/>
          <w:kern w:val="0"/>
        </w:rPr>
        <w:t>监测预警</w:t>
      </w:r>
    </w:p>
    <w:p>
      <w:pPr>
        <w:widowControl/>
        <w:adjustRightInd w:val="0"/>
        <w:snapToGrid w:val="0"/>
        <w:spacing w:line="580" w:lineRule="exact"/>
        <w:ind w:firstLine="417" w:firstLineChars="199"/>
        <w:outlineLvl w:val="1"/>
        <w:rPr>
          <w:rFonts w:hint="eastAsia" w:hAnsi="仿宋" w:cs="宋体"/>
          <w:kern w:val="0"/>
        </w:rPr>
      </w:pPr>
      <w:r>
        <w:rPr>
          <w:rFonts w:hint="eastAsia" w:hAnsi="仿宋" w:cs="宋体"/>
          <w:kern w:val="0"/>
        </w:rPr>
        <w:t xml:space="preserve">3.1 </w:t>
      </w:r>
      <w:r>
        <w:rPr>
          <w:rFonts w:hint="eastAsia" w:ascii="楷体_GB2312" w:eastAsia="楷体_GB2312"/>
          <w:kern w:val="0"/>
        </w:rPr>
        <w:t>监测预报</w:t>
      </w:r>
    </w:p>
    <w:p>
      <w:pPr>
        <w:widowControl/>
        <w:shd w:val="clear" w:color="auto" w:fill="FFFFFF"/>
        <w:spacing w:line="580" w:lineRule="exact"/>
        <w:ind w:firstLine="420" w:firstLineChars="200"/>
        <w:jc w:val="left"/>
        <w:rPr>
          <w:rFonts w:hint="eastAsia" w:hAnsi="仿宋" w:cs="宋体"/>
          <w:kern w:val="0"/>
        </w:rPr>
      </w:pPr>
      <w:r>
        <w:rPr>
          <w:rFonts w:hint="eastAsia" w:hAnsi="仿宋" w:cs="宋体"/>
          <w:kern w:val="0"/>
        </w:rPr>
        <w:t xml:space="preserve">3.2 </w:t>
      </w:r>
      <w:r>
        <w:rPr>
          <w:rFonts w:hint="eastAsia" w:ascii="楷体_GB2312" w:eastAsia="楷体_GB2312"/>
          <w:kern w:val="0"/>
        </w:rPr>
        <w:t>预警信息发布</w:t>
      </w:r>
    </w:p>
    <w:p>
      <w:pPr>
        <w:widowControl/>
        <w:shd w:val="clear" w:color="auto" w:fill="FFFFFF"/>
        <w:spacing w:line="580" w:lineRule="exact"/>
        <w:ind w:firstLine="420" w:firstLineChars="200"/>
        <w:jc w:val="left"/>
        <w:rPr>
          <w:rFonts w:hint="eastAsia" w:ascii="楷体_GB2312" w:eastAsia="楷体_GB2312"/>
          <w:kern w:val="0"/>
        </w:rPr>
      </w:pPr>
      <w:r>
        <w:rPr>
          <w:rFonts w:hint="eastAsia" w:hAnsi="仿宋" w:cs="宋体"/>
          <w:kern w:val="0"/>
        </w:rPr>
        <w:t xml:space="preserve">3.3 </w:t>
      </w:r>
      <w:r>
        <w:rPr>
          <w:rFonts w:hint="eastAsia" w:ascii="楷体_GB2312" w:eastAsia="楷体_GB2312"/>
          <w:kern w:val="0"/>
        </w:rPr>
        <w:t>预警准备</w:t>
      </w:r>
    </w:p>
    <w:p>
      <w:pPr>
        <w:adjustRightInd w:val="0"/>
        <w:snapToGrid w:val="0"/>
        <w:spacing w:line="580" w:lineRule="exact"/>
        <w:ind w:firstLine="417" w:firstLineChars="199"/>
        <w:outlineLvl w:val="1"/>
        <w:rPr>
          <w:rFonts w:hint="eastAsia"/>
        </w:rPr>
      </w:pPr>
      <w:r>
        <w:rPr>
          <w:rFonts w:hint="eastAsia" w:ascii="楷体_GB2312" w:eastAsia="楷体_GB2312"/>
          <w:kern w:val="0"/>
        </w:rPr>
        <w:t>3.4 预警知识宣传教育</w:t>
      </w:r>
    </w:p>
    <w:p>
      <w:pPr>
        <w:widowControl/>
        <w:shd w:val="clear" w:color="auto" w:fill="FFFFFF"/>
        <w:spacing w:line="580" w:lineRule="exact"/>
        <w:ind w:firstLine="420" w:firstLineChars="200"/>
        <w:jc w:val="left"/>
        <w:rPr>
          <w:rFonts w:hint="eastAsia" w:ascii="黑体" w:hAnsi="仿宋" w:eastAsia="黑体" w:cs="宋体"/>
          <w:kern w:val="0"/>
        </w:rPr>
      </w:pPr>
      <w:r>
        <w:rPr>
          <w:rFonts w:hint="eastAsia" w:ascii="黑体" w:hAnsi="仿宋" w:eastAsia="黑体" w:cs="宋体"/>
          <w:kern w:val="0"/>
        </w:rPr>
        <w:t xml:space="preserve">4   </w:t>
      </w:r>
      <w:r>
        <w:rPr>
          <w:rFonts w:hint="eastAsia" w:ascii="黑体" w:hAnsi="黑体" w:eastAsia="黑体"/>
          <w:kern w:val="0"/>
        </w:rPr>
        <w:t>应急处置</w:t>
      </w:r>
    </w:p>
    <w:p>
      <w:pPr>
        <w:widowControl/>
        <w:shd w:val="clear" w:color="auto" w:fill="FFFFFF"/>
        <w:spacing w:line="580" w:lineRule="exact"/>
        <w:ind w:firstLine="420" w:firstLineChars="200"/>
        <w:jc w:val="left"/>
        <w:rPr>
          <w:rFonts w:hint="eastAsia" w:hAnsi="仿宋" w:cs="宋体"/>
          <w:kern w:val="0"/>
        </w:rPr>
      </w:pPr>
      <w:r>
        <w:rPr>
          <w:rFonts w:hint="eastAsia" w:hAnsi="仿宋" w:cs="宋体"/>
          <w:kern w:val="0"/>
        </w:rPr>
        <w:t xml:space="preserve">4.1 </w:t>
      </w:r>
      <w:r>
        <w:rPr>
          <w:rFonts w:hint="eastAsia" w:ascii="楷体_GB2312" w:eastAsia="楷体_GB2312"/>
          <w:kern w:val="0"/>
        </w:rPr>
        <w:t>信息报告</w:t>
      </w:r>
    </w:p>
    <w:p>
      <w:pPr>
        <w:widowControl/>
        <w:shd w:val="clear" w:color="auto" w:fill="FFFFFF"/>
        <w:spacing w:line="580" w:lineRule="exact"/>
        <w:ind w:firstLine="420" w:firstLineChars="200"/>
        <w:jc w:val="left"/>
        <w:rPr>
          <w:rFonts w:hint="eastAsia" w:hAnsi="仿宋" w:cs="宋体"/>
          <w:kern w:val="0"/>
        </w:rPr>
      </w:pPr>
      <w:r>
        <w:rPr>
          <w:rFonts w:hint="eastAsia" w:hAnsi="仿宋" w:cs="宋体"/>
          <w:kern w:val="0"/>
        </w:rPr>
        <w:t xml:space="preserve">4.2 </w:t>
      </w:r>
      <w:r>
        <w:rPr>
          <w:rFonts w:hint="eastAsia" w:ascii="楷体_GB2312" w:eastAsia="楷体_GB2312"/>
          <w:kern w:val="0"/>
        </w:rPr>
        <w:t>预案启动</w:t>
      </w:r>
    </w:p>
    <w:p>
      <w:pPr>
        <w:widowControl/>
        <w:shd w:val="clear" w:color="auto" w:fill="FFFFFF"/>
        <w:spacing w:line="580" w:lineRule="exact"/>
        <w:ind w:firstLine="420" w:firstLineChars="200"/>
        <w:jc w:val="left"/>
        <w:rPr>
          <w:rFonts w:hint="eastAsia" w:hAnsi="仿宋" w:cs="宋体"/>
          <w:kern w:val="0"/>
        </w:rPr>
      </w:pPr>
      <w:r>
        <w:rPr>
          <w:rFonts w:hint="eastAsia" w:hAnsi="仿宋" w:cs="宋体"/>
          <w:kern w:val="0"/>
        </w:rPr>
        <w:t xml:space="preserve">4.3 </w:t>
      </w:r>
      <w:r>
        <w:rPr>
          <w:rFonts w:hint="eastAsia" w:ascii="楷体_GB2312" w:eastAsia="楷体_GB2312"/>
          <w:kern w:val="0"/>
        </w:rPr>
        <w:t>分灾种响应</w:t>
      </w:r>
    </w:p>
    <w:p>
      <w:pPr>
        <w:widowControl/>
        <w:shd w:val="clear" w:color="auto" w:fill="FFFFFF"/>
        <w:spacing w:line="580" w:lineRule="exact"/>
        <w:ind w:firstLine="420" w:firstLineChars="200"/>
        <w:jc w:val="left"/>
        <w:rPr>
          <w:rFonts w:hint="eastAsia" w:ascii="楷体_GB2312" w:eastAsia="楷体_GB2312"/>
          <w:kern w:val="0"/>
        </w:rPr>
      </w:pPr>
      <w:r>
        <w:rPr>
          <w:rFonts w:hint="eastAsia" w:hAnsi="仿宋" w:cs="宋体"/>
          <w:kern w:val="0"/>
        </w:rPr>
        <w:t xml:space="preserve">4.4 </w:t>
      </w:r>
      <w:r>
        <w:rPr>
          <w:rFonts w:hint="eastAsia" w:ascii="楷体_GB2312" w:eastAsia="楷体_GB2312"/>
          <w:kern w:val="0"/>
        </w:rPr>
        <w:t>应急值守</w:t>
      </w:r>
    </w:p>
    <w:p>
      <w:pPr>
        <w:widowControl/>
        <w:adjustRightInd w:val="0"/>
        <w:snapToGrid w:val="0"/>
        <w:spacing w:line="580" w:lineRule="exact"/>
        <w:ind w:firstLine="417" w:firstLineChars="199"/>
        <w:outlineLvl w:val="1"/>
        <w:rPr>
          <w:rFonts w:hint="eastAsia" w:ascii="楷体_GB2312" w:eastAsia="楷体_GB2312"/>
          <w:kern w:val="0"/>
        </w:rPr>
      </w:pPr>
      <w:r>
        <w:rPr>
          <w:rFonts w:hint="eastAsia" w:ascii="楷体_GB2312" w:eastAsia="楷体_GB2312"/>
          <w:kern w:val="0"/>
        </w:rPr>
        <w:t>4.5 现场处置</w:t>
      </w:r>
    </w:p>
    <w:p>
      <w:pPr>
        <w:widowControl/>
        <w:adjustRightInd w:val="0"/>
        <w:snapToGrid w:val="0"/>
        <w:spacing w:line="580" w:lineRule="exact"/>
        <w:ind w:firstLine="417" w:firstLineChars="199"/>
        <w:outlineLvl w:val="1"/>
        <w:rPr>
          <w:rFonts w:hint="eastAsia"/>
        </w:rPr>
      </w:pPr>
      <w:r>
        <w:rPr>
          <w:rFonts w:hint="eastAsia"/>
          <w:kern w:val="0"/>
        </w:rPr>
        <w:t>4.6 社会力量动员与参与</w:t>
      </w:r>
    </w:p>
    <w:p>
      <w:pPr>
        <w:adjustRightInd w:val="0"/>
        <w:snapToGrid w:val="0"/>
        <w:spacing w:line="580" w:lineRule="exact"/>
        <w:ind w:firstLine="417" w:firstLineChars="199"/>
        <w:outlineLvl w:val="1"/>
        <w:rPr>
          <w:rFonts w:hint="eastAsia" w:eastAsia="楷体_GB2312"/>
          <w:kern w:val="0"/>
        </w:rPr>
      </w:pPr>
      <w:r>
        <w:rPr>
          <w:rFonts w:hint="eastAsia" w:ascii="楷体_GB2312" w:eastAsia="楷体_GB2312"/>
          <w:kern w:val="0"/>
        </w:rPr>
        <w:t xml:space="preserve">4.7 </w:t>
      </w:r>
      <w:r>
        <w:rPr>
          <w:rFonts w:ascii="楷体_GB2312" w:eastAsia="楷体_GB2312"/>
          <w:kern w:val="0"/>
        </w:rPr>
        <w:t>信息公布</w:t>
      </w:r>
    </w:p>
    <w:p>
      <w:pPr>
        <w:widowControl/>
        <w:adjustRightInd w:val="0"/>
        <w:snapToGrid w:val="0"/>
        <w:spacing w:line="580" w:lineRule="exact"/>
        <w:ind w:firstLine="417" w:firstLineChars="199"/>
        <w:outlineLvl w:val="1"/>
      </w:pPr>
      <w:r>
        <w:rPr>
          <w:rFonts w:hint="eastAsia"/>
          <w:kern w:val="0"/>
        </w:rPr>
        <w:t xml:space="preserve">4.8 </w:t>
      </w:r>
      <w:r>
        <w:rPr>
          <w:rFonts w:ascii="楷体_GB2312" w:eastAsia="楷体_GB2312"/>
          <w:kern w:val="0"/>
        </w:rPr>
        <w:t>应急终止</w:t>
      </w:r>
    </w:p>
    <w:p>
      <w:pPr>
        <w:widowControl/>
        <w:adjustRightInd w:val="0"/>
        <w:snapToGrid w:val="0"/>
        <w:spacing w:line="580" w:lineRule="exact"/>
        <w:ind w:firstLine="417" w:firstLineChars="199"/>
        <w:outlineLvl w:val="0"/>
        <w:rPr>
          <w:rFonts w:hint="eastAsia" w:ascii="黑体" w:hAnsi="仿宋" w:eastAsia="黑体" w:cs="宋体"/>
          <w:kern w:val="0"/>
        </w:rPr>
      </w:pPr>
      <w:r>
        <w:rPr>
          <w:rFonts w:hint="eastAsia" w:ascii="黑体" w:hAnsi="仿宋" w:eastAsia="黑体" w:cs="宋体"/>
          <w:kern w:val="0"/>
        </w:rPr>
        <w:t xml:space="preserve">5   </w:t>
      </w:r>
      <w:r>
        <w:rPr>
          <w:rFonts w:hint="eastAsia" w:ascii="黑体" w:hAnsi="黑体" w:eastAsia="黑体"/>
          <w:kern w:val="0"/>
        </w:rPr>
        <w:t>恢复与重建</w:t>
      </w:r>
    </w:p>
    <w:p>
      <w:pPr>
        <w:adjustRightInd w:val="0"/>
        <w:snapToGrid w:val="0"/>
        <w:spacing w:line="580" w:lineRule="exact"/>
        <w:ind w:firstLine="417" w:firstLineChars="199"/>
        <w:outlineLvl w:val="1"/>
        <w:rPr>
          <w:rFonts w:hint="eastAsia" w:hAnsi="仿宋" w:cs="宋体"/>
          <w:kern w:val="0"/>
        </w:rPr>
      </w:pPr>
      <w:r>
        <w:rPr>
          <w:rFonts w:hint="eastAsia" w:hAnsi="仿宋" w:cs="宋体"/>
          <w:kern w:val="0"/>
        </w:rPr>
        <w:t xml:space="preserve">5.1 </w:t>
      </w:r>
      <w:r>
        <w:rPr>
          <w:rFonts w:ascii="楷体_GB2312" w:eastAsia="楷体_GB2312"/>
          <w:kern w:val="0"/>
        </w:rPr>
        <w:t>制定规划和组织实施</w:t>
      </w:r>
    </w:p>
    <w:p>
      <w:pPr>
        <w:widowControl/>
        <w:shd w:val="clear" w:color="auto" w:fill="FFFFFF"/>
        <w:spacing w:line="580" w:lineRule="exact"/>
        <w:ind w:firstLine="420" w:firstLineChars="200"/>
        <w:jc w:val="left"/>
        <w:rPr>
          <w:rFonts w:hint="eastAsia" w:hAnsi="仿宋" w:cs="宋体"/>
          <w:kern w:val="0"/>
        </w:rPr>
      </w:pPr>
      <w:r>
        <w:rPr>
          <w:rFonts w:hint="eastAsia" w:hAnsi="仿宋" w:cs="宋体"/>
          <w:kern w:val="0"/>
        </w:rPr>
        <w:t xml:space="preserve">5.2 </w:t>
      </w:r>
      <w:r>
        <w:rPr>
          <w:rFonts w:ascii="楷体_GB2312" w:eastAsia="楷体_GB2312"/>
          <w:kern w:val="0"/>
        </w:rPr>
        <w:t>调查评估</w:t>
      </w:r>
    </w:p>
    <w:p>
      <w:pPr>
        <w:widowControl/>
        <w:shd w:val="clear" w:color="auto" w:fill="FFFFFF"/>
        <w:spacing w:line="580" w:lineRule="exact"/>
        <w:ind w:firstLine="420" w:firstLineChars="200"/>
        <w:jc w:val="left"/>
        <w:rPr>
          <w:rFonts w:hint="eastAsia" w:eastAsia="楷体_GB2312"/>
          <w:kern w:val="0"/>
        </w:rPr>
      </w:pPr>
      <w:r>
        <w:rPr>
          <w:rFonts w:hint="eastAsia" w:hAnsi="仿宋" w:cs="宋体"/>
          <w:kern w:val="0"/>
        </w:rPr>
        <w:t xml:space="preserve">5.3 </w:t>
      </w:r>
      <w:r>
        <w:rPr>
          <w:rFonts w:ascii="楷体_GB2312" w:eastAsia="楷体_GB2312"/>
          <w:kern w:val="0"/>
        </w:rPr>
        <w:t>征用补偿</w:t>
      </w:r>
    </w:p>
    <w:p>
      <w:pPr>
        <w:adjustRightInd w:val="0"/>
        <w:snapToGrid w:val="0"/>
        <w:spacing w:line="580" w:lineRule="exact"/>
        <w:ind w:firstLine="417" w:firstLineChars="199"/>
        <w:outlineLvl w:val="1"/>
      </w:pPr>
      <w:r>
        <w:rPr>
          <w:rFonts w:hint="eastAsia" w:ascii="楷体_GB2312" w:eastAsia="楷体_GB2312"/>
          <w:kern w:val="0"/>
        </w:rPr>
        <w:t xml:space="preserve">5.4 </w:t>
      </w:r>
      <w:r>
        <w:rPr>
          <w:rFonts w:ascii="楷体_GB2312" w:eastAsia="楷体_GB2312"/>
          <w:kern w:val="0"/>
        </w:rPr>
        <w:t>灾害保险</w:t>
      </w:r>
    </w:p>
    <w:p>
      <w:pPr>
        <w:widowControl/>
        <w:shd w:val="clear" w:color="auto" w:fill="FFFFFF"/>
        <w:spacing w:line="580" w:lineRule="exact"/>
        <w:ind w:firstLine="420" w:firstLineChars="200"/>
        <w:jc w:val="left"/>
        <w:rPr>
          <w:rFonts w:hint="eastAsia" w:ascii="黑体" w:hAnsi="仿宋" w:eastAsia="黑体" w:cs="宋体"/>
          <w:kern w:val="0"/>
        </w:rPr>
      </w:pPr>
      <w:r>
        <w:rPr>
          <w:rFonts w:hint="eastAsia" w:ascii="黑体" w:hAnsi="仿宋" w:eastAsia="黑体" w:cs="宋体"/>
          <w:kern w:val="0"/>
        </w:rPr>
        <w:t xml:space="preserve">6   </w:t>
      </w:r>
      <w:r>
        <w:rPr>
          <w:rFonts w:hint="eastAsia" w:ascii="黑体" w:hAnsi="黑体" w:eastAsia="黑体"/>
          <w:kern w:val="0"/>
        </w:rPr>
        <w:t>保障措施</w:t>
      </w:r>
    </w:p>
    <w:p>
      <w:pPr>
        <w:widowControl/>
        <w:shd w:val="clear" w:color="auto" w:fill="FFFFFF"/>
        <w:spacing w:line="580" w:lineRule="exact"/>
        <w:ind w:firstLine="420" w:firstLineChars="200"/>
        <w:jc w:val="left"/>
        <w:rPr>
          <w:rFonts w:hint="eastAsia" w:eastAsia="楷体_GB2312"/>
          <w:kern w:val="0"/>
        </w:rPr>
      </w:pPr>
      <w:r>
        <w:rPr>
          <w:rFonts w:hint="eastAsia" w:hAnsi="仿宋" w:cs="宋体"/>
          <w:kern w:val="0"/>
        </w:rPr>
        <w:t xml:space="preserve">6.1 </w:t>
      </w:r>
      <w:r>
        <w:rPr>
          <w:rFonts w:ascii="楷体_GB2312" w:eastAsia="楷体_GB2312"/>
          <w:kern w:val="0"/>
        </w:rPr>
        <w:t>通信与信息保障</w:t>
      </w:r>
    </w:p>
    <w:p>
      <w:pPr>
        <w:widowControl/>
        <w:shd w:val="clear" w:color="auto" w:fill="FFFFFF"/>
        <w:spacing w:line="580" w:lineRule="exact"/>
        <w:ind w:firstLine="420" w:firstLineChars="200"/>
        <w:jc w:val="left"/>
        <w:rPr>
          <w:rFonts w:hAnsi="仿宋" w:cs="宋体"/>
          <w:kern w:val="0"/>
        </w:rPr>
      </w:pPr>
      <w:r>
        <w:rPr>
          <w:rFonts w:hint="eastAsia" w:hAnsi="仿宋" w:cs="宋体"/>
          <w:kern w:val="0"/>
        </w:rPr>
        <w:t xml:space="preserve">6.2 </w:t>
      </w:r>
      <w:r>
        <w:rPr>
          <w:rFonts w:ascii="楷体_GB2312" w:eastAsia="楷体_GB2312"/>
          <w:kern w:val="0"/>
        </w:rPr>
        <w:t>应急支援与装备保障</w:t>
      </w:r>
    </w:p>
    <w:p>
      <w:pPr>
        <w:widowControl/>
        <w:shd w:val="clear" w:color="auto" w:fill="FFFFFF"/>
        <w:spacing w:line="580" w:lineRule="exact"/>
        <w:ind w:firstLine="420" w:firstLineChars="200"/>
        <w:jc w:val="left"/>
        <w:rPr>
          <w:rFonts w:hint="eastAsia" w:eastAsia="楷体_GB2312"/>
          <w:kern w:val="0"/>
        </w:rPr>
      </w:pPr>
      <w:r>
        <w:rPr>
          <w:rFonts w:hint="eastAsia" w:hAnsi="仿宋" w:cs="宋体"/>
          <w:kern w:val="0"/>
        </w:rPr>
        <w:t xml:space="preserve">6.3 </w:t>
      </w:r>
      <w:r>
        <w:rPr>
          <w:rFonts w:ascii="楷体_GB2312" w:eastAsia="楷体_GB2312"/>
          <w:kern w:val="0"/>
        </w:rPr>
        <w:t>技术储备与保障</w:t>
      </w:r>
    </w:p>
    <w:p>
      <w:pPr>
        <w:widowControl/>
        <w:shd w:val="clear" w:color="auto" w:fill="FFFFFF"/>
        <w:spacing w:line="580" w:lineRule="exact"/>
        <w:ind w:firstLine="420" w:firstLineChars="200"/>
        <w:jc w:val="left"/>
        <w:rPr>
          <w:rFonts w:eastAsia="楷体_GB2312"/>
          <w:kern w:val="0"/>
        </w:rPr>
      </w:pPr>
      <w:r>
        <w:rPr>
          <w:rFonts w:hint="eastAsia" w:hAnsi="仿宋" w:cs="宋体"/>
          <w:kern w:val="0"/>
        </w:rPr>
        <w:t xml:space="preserve">6.4 </w:t>
      </w:r>
      <w:r>
        <w:rPr>
          <w:rFonts w:ascii="楷体_GB2312" w:eastAsia="楷体_GB2312"/>
          <w:kern w:val="0"/>
        </w:rPr>
        <w:t>预案演练</w:t>
      </w:r>
    </w:p>
    <w:p>
      <w:pPr>
        <w:widowControl/>
        <w:adjustRightInd w:val="0"/>
        <w:snapToGrid w:val="0"/>
        <w:spacing w:line="580" w:lineRule="exact"/>
        <w:ind w:firstLine="417" w:firstLineChars="199"/>
        <w:outlineLvl w:val="1"/>
      </w:pPr>
      <w:r>
        <w:rPr>
          <w:rFonts w:hint="eastAsia" w:ascii="楷体_GB2312" w:eastAsia="楷体_GB2312"/>
          <w:kern w:val="0"/>
        </w:rPr>
        <w:t xml:space="preserve">6.5 </w:t>
      </w:r>
      <w:r>
        <w:rPr>
          <w:rFonts w:ascii="楷体_GB2312" w:eastAsia="楷体_GB2312"/>
          <w:kern w:val="0"/>
        </w:rPr>
        <w:t>奖励与责任追究</w:t>
      </w:r>
    </w:p>
    <w:p>
      <w:pPr>
        <w:widowControl/>
        <w:shd w:val="clear" w:color="auto" w:fill="FFFFFF"/>
        <w:spacing w:line="580" w:lineRule="exact"/>
        <w:ind w:firstLine="420" w:firstLineChars="200"/>
        <w:jc w:val="left"/>
        <w:rPr>
          <w:rFonts w:hint="eastAsia" w:ascii="黑体" w:hAnsi="仿宋" w:eastAsia="黑体" w:cs="宋体"/>
          <w:kern w:val="0"/>
        </w:rPr>
      </w:pPr>
      <w:r>
        <w:rPr>
          <w:rFonts w:hint="eastAsia" w:ascii="黑体" w:hAnsi="仿宋" w:eastAsia="黑体" w:cs="宋体"/>
          <w:kern w:val="0"/>
        </w:rPr>
        <w:t xml:space="preserve">7   </w:t>
      </w:r>
      <w:r>
        <w:rPr>
          <w:rFonts w:hint="eastAsia" w:ascii="黑体" w:hAnsi="黑体" w:eastAsia="黑体"/>
          <w:kern w:val="0"/>
        </w:rPr>
        <w:t>附则</w:t>
      </w:r>
    </w:p>
    <w:p>
      <w:pPr>
        <w:widowControl/>
        <w:adjustRightInd w:val="0"/>
        <w:snapToGrid w:val="0"/>
        <w:spacing w:line="580" w:lineRule="exact"/>
        <w:ind w:firstLine="417" w:firstLineChars="199"/>
        <w:outlineLvl w:val="0"/>
        <w:rPr>
          <w:rFonts w:hint="eastAsia" w:ascii="黑体" w:hAnsi="仿宋" w:eastAsia="黑体" w:cs="宋体"/>
          <w:kern w:val="0"/>
        </w:rPr>
      </w:pPr>
      <w:r>
        <w:rPr>
          <w:rFonts w:hint="eastAsia" w:ascii="黑体" w:hAnsi="仿宋" w:eastAsia="黑体" w:cs="宋体"/>
          <w:kern w:val="0"/>
        </w:rPr>
        <w:t xml:space="preserve">8   </w:t>
      </w:r>
      <w:r>
        <w:rPr>
          <w:rFonts w:hint="eastAsia" w:ascii="黑体" w:hAnsi="黑体" w:eastAsia="黑体"/>
          <w:kern w:val="0"/>
        </w:rPr>
        <w:t>附件</w:t>
      </w:r>
    </w:p>
    <w:p>
      <w:pPr>
        <w:widowControl/>
        <w:shd w:val="clear" w:color="auto" w:fill="FFFFFF"/>
        <w:spacing w:line="580" w:lineRule="exact"/>
        <w:ind w:firstLine="420" w:firstLineChars="200"/>
        <w:jc w:val="left"/>
        <w:rPr>
          <w:rFonts w:hint="eastAsia" w:eastAsia="楷体_GB2312"/>
          <w:kern w:val="0"/>
        </w:rPr>
      </w:pPr>
      <w:r>
        <w:rPr>
          <w:rFonts w:hint="eastAsia" w:hAnsi="仿宋" w:cs="宋体"/>
          <w:kern w:val="0"/>
        </w:rPr>
        <w:t xml:space="preserve">8.1 </w:t>
      </w:r>
      <w:r>
        <w:rPr>
          <w:rFonts w:ascii="楷体_GB2312" w:eastAsia="楷体_GB2312"/>
          <w:kern w:val="0"/>
        </w:rPr>
        <w:t>气象灾害预警分级</w:t>
      </w:r>
    </w:p>
    <w:p>
      <w:pPr>
        <w:widowControl/>
        <w:adjustRightInd w:val="0"/>
        <w:snapToGrid w:val="0"/>
        <w:spacing w:line="580" w:lineRule="exact"/>
        <w:ind w:firstLine="417" w:firstLineChars="199"/>
        <w:outlineLvl w:val="1"/>
        <w:rPr>
          <w:rFonts w:hAnsi="仿宋" w:cs="宋体"/>
          <w:kern w:val="0"/>
        </w:rPr>
      </w:pPr>
      <w:r>
        <w:rPr>
          <w:rFonts w:hint="eastAsia" w:hAnsi="仿宋" w:cs="宋体"/>
          <w:kern w:val="0"/>
        </w:rPr>
        <w:t xml:space="preserve">8.2 </w:t>
      </w:r>
      <w:r>
        <w:rPr>
          <w:rFonts w:hint="eastAsia" w:ascii="楷体_GB2312" w:eastAsia="楷体_GB2312"/>
          <w:kern w:val="0"/>
        </w:rPr>
        <w:t>气象灾害预警标准</w:t>
      </w:r>
    </w:p>
    <w:p>
      <w:pPr>
        <w:widowControl/>
        <w:shd w:val="clear" w:color="auto" w:fill="FFFFFF"/>
        <w:spacing w:line="580" w:lineRule="exact"/>
        <w:ind w:firstLine="420" w:firstLineChars="200"/>
        <w:jc w:val="left"/>
        <w:rPr>
          <w:rFonts w:hint="eastAsia" w:eastAsia="楷体_GB2312"/>
          <w:kern w:val="0"/>
        </w:rPr>
      </w:pPr>
      <w:r>
        <w:rPr>
          <w:rFonts w:hint="eastAsia" w:hAnsi="仿宋" w:cs="宋体"/>
          <w:kern w:val="0"/>
        </w:rPr>
        <w:t xml:space="preserve">8.3 </w:t>
      </w:r>
      <w:r>
        <w:rPr>
          <w:rFonts w:hint="eastAsia" w:ascii="楷体_GB2312" w:eastAsia="楷体_GB2312"/>
          <w:kern w:val="0"/>
        </w:rPr>
        <w:t>名词术语</w:t>
      </w:r>
    </w:p>
    <w:p>
      <w:pPr>
        <w:spacing w:line="580" w:lineRule="exact"/>
        <w:rPr>
          <w:rFonts w:hint="eastAsia"/>
        </w:rPr>
      </w:pPr>
      <w:r>
        <w:rPr>
          <w:rFonts w:hint="eastAsia"/>
        </w:rPr>
        <w:t xml:space="preserve"> </w:t>
      </w:r>
    </w:p>
    <w:p>
      <w:pPr>
        <w:adjustRightInd w:val="0"/>
        <w:snapToGrid w:val="0"/>
        <w:spacing w:line="580" w:lineRule="exact"/>
        <w:ind w:firstLine="417" w:firstLineChars="199"/>
        <w:outlineLvl w:val="0"/>
        <w:rPr>
          <w:rFonts w:hint="eastAsia" w:ascii="黑体" w:hAnsi="黑体" w:eastAsia="黑体"/>
          <w:kern w:val="0"/>
        </w:rPr>
      </w:pPr>
      <w:r>
        <w:rPr>
          <w:rFonts w:hint="eastAsia" w:ascii="黑体" w:hAnsi="黑体" w:eastAsia="黑体"/>
          <w:kern w:val="0"/>
        </w:rPr>
        <w:t>1 总则</w:t>
      </w:r>
    </w:p>
    <w:p>
      <w:pPr>
        <w:widowControl/>
        <w:adjustRightInd w:val="0"/>
        <w:snapToGrid w:val="0"/>
        <w:spacing w:line="580" w:lineRule="exact"/>
        <w:ind w:firstLine="417" w:firstLineChars="199"/>
        <w:outlineLvl w:val="1"/>
        <w:rPr>
          <w:rFonts w:hint="eastAsia" w:eastAsia="楷体_GB2312"/>
          <w:kern w:val="0"/>
        </w:rPr>
      </w:pPr>
      <w:r>
        <w:rPr>
          <w:rFonts w:hint="eastAsia" w:ascii="楷体_GB2312" w:eastAsia="楷体_GB2312"/>
          <w:kern w:val="0"/>
        </w:rPr>
        <w:t>1.1 编制目的及依据</w:t>
      </w:r>
    </w:p>
    <w:p>
      <w:pPr>
        <w:widowControl/>
        <w:adjustRightInd w:val="0"/>
        <w:snapToGrid w:val="0"/>
        <w:spacing w:line="580" w:lineRule="exact"/>
        <w:ind w:firstLine="417" w:firstLineChars="199"/>
        <w:rPr>
          <w:kern w:val="0"/>
        </w:rPr>
      </w:pPr>
      <w:r>
        <w:rPr>
          <w:kern w:val="0"/>
        </w:rPr>
        <w:t>为建立健全气象灾害应急响应机制，提高气象灾害防御</w:t>
      </w:r>
      <w:r>
        <w:rPr>
          <w:rFonts w:hint="eastAsia"/>
          <w:kern w:val="0"/>
        </w:rPr>
        <w:t>和</w:t>
      </w:r>
      <w:r>
        <w:rPr>
          <w:kern w:val="0"/>
        </w:rPr>
        <w:t>处置能力，最大限度地减轻或避免气象灾害造成的人员伤亡和财产损失，依据《中华人民共和国突发事件应对法》《中华人民共和国气象法》《气象灾害防御条例》《人工影响天气管理条例》《</w:t>
      </w:r>
      <w:r>
        <w:rPr>
          <w:rFonts w:hint="eastAsia"/>
          <w:kern w:val="0"/>
        </w:rPr>
        <w:t>安徽</w:t>
      </w:r>
      <w:r>
        <w:rPr>
          <w:kern w:val="0"/>
        </w:rPr>
        <w:t>省气象灾害应急预案》等</w:t>
      </w:r>
      <w:r>
        <w:rPr>
          <w:rFonts w:hint="eastAsia"/>
          <w:kern w:val="0"/>
        </w:rPr>
        <w:t>相关规定</w:t>
      </w:r>
      <w:r>
        <w:rPr>
          <w:kern w:val="0"/>
        </w:rPr>
        <w:t>，制定本预案。</w:t>
      </w:r>
    </w:p>
    <w:p>
      <w:pPr>
        <w:widowControl/>
        <w:adjustRightInd w:val="0"/>
        <w:snapToGrid w:val="0"/>
        <w:spacing w:line="580" w:lineRule="exact"/>
        <w:ind w:firstLine="417" w:firstLineChars="199"/>
        <w:outlineLvl w:val="1"/>
        <w:rPr>
          <w:rFonts w:ascii="楷体_GB2312" w:eastAsia="楷体_GB2312"/>
          <w:kern w:val="0"/>
        </w:rPr>
      </w:pPr>
      <w:r>
        <w:rPr>
          <w:rFonts w:hint="eastAsia" w:ascii="楷体_GB2312" w:eastAsia="楷体_GB2312"/>
          <w:kern w:val="0"/>
        </w:rPr>
        <w:t>1.2 适用范围</w:t>
      </w:r>
    </w:p>
    <w:p>
      <w:pPr>
        <w:widowControl/>
        <w:adjustRightInd w:val="0"/>
        <w:snapToGrid w:val="0"/>
        <w:spacing w:line="580" w:lineRule="exact"/>
        <w:ind w:firstLine="417" w:firstLineChars="199"/>
        <w:rPr>
          <w:rFonts w:hint="eastAsia"/>
          <w:kern w:val="0"/>
        </w:rPr>
      </w:pPr>
      <w:r>
        <w:rPr>
          <w:kern w:val="0"/>
        </w:rPr>
        <w:t>本预案适用于青阳县范围内</w:t>
      </w:r>
      <w:r>
        <w:rPr>
          <w:rFonts w:hint="eastAsia"/>
          <w:kern w:val="0"/>
        </w:rPr>
        <w:t>台风、</w:t>
      </w:r>
      <w:r>
        <w:rPr>
          <w:kern w:val="0"/>
        </w:rPr>
        <w:t>暴雨、暴雪、寒潮、大风、低温、高温、干旱、雷电、冰雹、</w:t>
      </w:r>
      <w:r>
        <w:rPr>
          <w:rFonts w:hint="eastAsia"/>
          <w:kern w:val="0"/>
        </w:rPr>
        <w:t>冰</w:t>
      </w:r>
      <w:r>
        <w:rPr>
          <w:kern w:val="0"/>
        </w:rPr>
        <w:t>冻、大雾、霾等气象灾害的防范和应对。</w:t>
      </w:r>
    </w:p>
    <w:p>
      <w:pPr>
        <w:widowControl/>
        <w:adjustRightInd w:val="0"/>
        <w:snapToGrid w:val="0"/>
        <w:spacing w:line="580" w:lineRule="exact"/>
        <w:ind w:firstLine="417" w:firstLineChars="199"/>
        <w:rPr>
          <w:kern w:val="0"/>
        </w:rPr>
      </w:pPr>
      <w:r>
        <w:rPr>
          <w:kern w:val="0"/>
        </w:rPr>
        <w:t>因气象因素引发的洪涝、地质灾害、森林火灾等其他灾害的处置，适用有关应急预案的规定。</w:t>
      </w:r>
    </w:p>
    <w:p>
      <w:pPr>
        <w:widowControl/>
        <w:adjustRightInd w:val="0"/>
        <w:snapToGrid w:val="0"/>
        <w:spacing w:line="580" w:lineRule="exact"/>
        <w:ind w:firstLine="417" w:firstLineChars="199"/>
        <w:outlineLvl w:val="1"/>
        <w:rPr>
          <w:rFonts w:ascii="楷体_GB2312" w:eastAsia="楷体_GB2312"/>
          <w:kern w:val="0"/>
        </w:rPr>
      </w:pPr>
      <w:r>
        <w:rPr>
          <w:rFonts w:hint="eastAsia" w:ascii="楷体_GB2312" w:eastAsia="楷体_GB2312"/>
          <w:kern w:val="0"/>
        </w:rPr>
        <w:t>1.3 工作原则</w:t>
      </w:r>
    </w:p>
    <w:p>
      <w:pPr>
        <w:adjustRightInd w:val="0"/>
        <w:snapToGrid w:val="0"/>
        <w:spacing w:line="580" w:lineRule="exact"/>
        <w:ind w:firstLine="417" w:firstLineChars="199"/>
        <w:rPr>
          <w:rFonts w:hint="eastAsia"/>
          <w:kern w:val="0"/>
        </w:rPr>
      </w:pPr>
      <w:r>
        <w:rPr>
          <w:kern w:val="0"/>
        </w:rPr>
        <w:t>以人为本，减少危害。把保障人民群众的生命财产安全作为首要任务和应急处置工作的出发点，全面加强应对气象灾害的体系建设，最大程度减少灾害损失。</w:t>
      </w:r>
    </w:p>
    <w:p>
      <w:pPr>
        <w:adjustRightInd w:val="0"/>
        <w:snapToGrid w:val="0"/>
        <w:spacing w:line="580" w:lineRule="exact"/>
        <w:ind w:firstLine="417" w:firstLineChars="199"/>
        <w:rPr>
          <w:kern w:val="0"/>
        </w:rPr>
      </w:pPr>
      <w:r>
        <w:rPr>
          <w:kern w:val="0"/>
        </w:rPr>
        <w:t>预防为主，科学高效。实行工程性和非工程性措施相结合，提高气象灾害监测预警能力和防御标准。充分利用现代科技手段，做好各项应急准备，提高应急处置能力。</w:t>
      </w:r>
    </w:p>
    <w:p>
      <w:pPr>
        <w:adjustRightInd w:val="0"/>
        <w:snapToGrid w:val="0"/>
        <w:spacing w:line="580" w:lineRule="exact"/>
        <w:ind w:firstLine="417" w:firstLineChars="199"/>
        <w:rPr>
          <w:kern w:val="0"/>
        </w:rPr>
      </w:pPr>
      <w:r>
        <w:rPr>
          <w:kern w:val="0"/>
        </w:rPr>
        <w:t>依法规范，协调有序。依照法律法规和相关职责，做好气象灾害的防范应对工作。各</w:t>
      </w:r>
      <w:r>
        <w:rPr>
          <w:rFonts w:hint="eastAsia"/>
          <w:kern w:val="0"/>
        </w:rPr>
        <w:t>乡镇</w:t>
      </w:r>
      <w:r>
        <w:rPr>
          <w:kern w:val="0"/>
        </w:rPr>
        <w:t>、各部门</w:t>
      </w:r>
      <w:r>
        <w:rPr>
          <w:rFonts w:hint="eastAsia"/>
          <w:kern w:val="0"/>
        </w:rPr>
        <w:t>要加强</w:t>
      </w:r>
      <w:r>
        <w:rPr>
          <w:kern w:val="0"/>
        </w:rPr>
        <w:t>信息沟通，做到资源共享，并建立联动机制，使气象灾害应对工作运转协调。</w:t>
      </w:r>
    </w:p>
    <w:p>
      <w:pPr>
        <w:widowControl/>
        <w:adjustRightInd w:val="0"/>
        <w:snapToGrid w:val="0"/>
        <w:spacing w:line="580" w:lineRule="exact"/>
        <w:ind w:firstLine="417" w:firstLineChars="199"/>
        <w:rPr>
          <w:kern w:val="0"/>
        </w:rPr>
      </w:pPr>
      <w:r>
        <w:rPr>
          <w:kern w:val="0"/>
        </w:rPr>
        <w:t>分级管理，属地为主。根据灾害造成或可能造成的危害和影响，对气象灾害实施分级管理。</w:t>
      </w:r>
      <w:r>
        <w:rPr>
          <w:rFonts w:hint="eastAsia"/>
          <w:kern w:val="0"/>
        </w:rPr>
        <w:t>各乡镇</w:t>
      </w:r>
      <w:r>
        <w:rPr>
          <w:kern w:val="0"/>
        </w:rPr>
        <w:t>负责本</w:t>
      </w:r>
      <w:r>
        <w:rPr>
          <w:rFonts w:hint="eastAsia"/>
          <w:kern w:val="0"/>
        </w:rPr>
        <w:t>辖区</w:t>
      </w:r>
      <w:r>
        <w:rPr>
          <w:kern w:val="0"/>
        </w:rPr>
        <w:t>气象灾害的应急处置工作。</w:t>
      </w:r>
    </w:p>
    <w:p>
      <w:pPr>
        <w:widowControl/>
        <w:adjustRightInd w:val="0"/>
        <w:snapToGrid w:val="0"/>
        <w:spacing w:line="580" w:lineRule="exact"/>
        <w:ind w:firstLine="417" w:firstLineChars="199"/>
        <w:outlineLvl w:val="1"/>
        <w:rPr>
          <w:rFonts w:ascii="楷体_GB2312" w:eastAsia="楷体_GB2312"/>
          <w:kern w:val="0"/>
        </w:rPr>
      </w:pPr>
      <w:r>
        <w:rPr>
          <w:rFonts w:hint="eastAsia" w:ascii="楷体_GB2312" w:eastAsia="楷体_GB2312"/>
          <w:kern w:val="0"/>
        </w:rPr>
        <w:t>1.4 工作格局</w:t>
      </w:r>
    </w:p>
    <w:p>
      <w:pPr>
        <w:widowControl/>
        <w:adjustRightInd w:val="0"/>
        <w:snapToGrid w:val="0"/>
        <w:spacing w:line="580" w:lineRule="exact"/>
        <w:ind w:firstLine="417" w:firstLineChars="199"/>
        <w:rPr>
          <w:rFonts w:hint="eastAsia"/>
          <w:kern w:val="0"/>
        </w:rPr>
      </w:pPr>
      <w:r>
        <w:rPr>
          <w:kern w:val="0"/>
        </w:rPr>
        <w:t>建立政府主导、部门联动、按职响应、公众参与的气象灾害防御工作格局。</w:t>
      </w:r>
    </w:p>
    <w:p>
      <w:pPr>
        <w:adjustRightInd w:val="0"/>
        <w:snapToGrid w:val="0"/>
        <w:spacing w:line="580" w:lineRule="exact"/>
        <w:ind w:firstLine="417" w:firstLineChars="199"/>
        <w:outlineLvl w:val="0"/>
        <w:rPr>
          <w:rFonts w:eastAsia="黑体"/>
          <w:kern w:val="0"/>
        </w:rPr>
      </w:pPr>
      <w:r>
        <w:rPr>
          <w:rFonts w:hint="eastAsia" w:ascii="黑体" w:hAnsi="黑体" w:eastAsia="黑体"/>
          <w:kern w:val="0"/>
        </w:rPr>
        <w:t>2 组织体系</w:t>
      </w:r>
    </w:p>
    <w:p>
      <w:pPr>
        <w:widowControl/>
        <w:adjustRightInd w:val="0"/>
        <w:snapToGrid w:val="0"/>
        <w:spacing w:line="580" w:lineRule="exact"/>
        <w:ind w:firstLine="417" w:firstLineChars="199"/>
        <w:outlineLvl w:val="1"/>
        <w:rPr>
          <w:rFonts w:ascii="楷体_GB2312" w:eastAsia="楷体_GB2312"/>
          <w:kern w:val="0"/>
        </w:rPr>
      </w:pPr>
      <w:r>
        <w:rPr>
          <w:rFonts w:hint="eastAsia" w:ascii="楷体_GB2312" w:eastAsia="楷体_GB2312"/>
          <w:kern w:val="0"/>
        </w:rPr>
        <w:t>2.1 应急指挥机构</w:t>
      </w:r>
    </w:p>
    <w:p>
      <w:pPr>
        <w:widowControl/>
        <w:adjustRightInd w:val="0"/>
        <w:snapToGrid w:val="0"/>
        <w:spacing w:line="580" w:lineRule="exact"/>
        <w:ind w:firstLine="417" w:firstLineChars="199"/>
        <w:rPr>
          <w:rFonts w:hint="eastAsia"/>
          <w:kern w:val="0"/>
        </w:rPr>
      </w:pPr>
      <w:r>
        <w:rPr>
          <w:rFonts w:hint="eastAsia"/>
          <w:kern w:val="0"/>
        </w:rPr>
        <w:t>县</w:t>
      </w:r>
      <w:r>
        <w:rPr>
          <w:kern w:val="0"/>
        </w:rPr>
        <w:t>气象灾害应急指挥部，统一领导和指挥全</w:t>
      </w:r>
      <w:r>
        <w:rPr>
          <w:rFonts w:hint="eastAsia"/>
          <w:kern w:val="0"/>
        </w:rPr>
        <w:t>县</w:t>
      </w:r>
      <w:r>
        <w:rPr>
          <w:kern w:val="0"/>
        </w:rPr>
        <w:t>气象灾害应急工作。指挥部组成</w:t>
      </w:r>
      <w:r>
        <w:rPr>
          <w:rFonts w:hint="eastAsia"/>
          <w:kern w:val="0"/>
        </w:rPr>
        <w:t>人员</w:t>
      </w:r>
      <w:r>
        <w:rPr>
          <w:kern w:val="0"/>
        </w:rPr>
        <w:t>：</w:t>
      </w:r>
    </w:p>
    <w:p>
      <w:pPr>
        <w:adjustRightInd w:val="0"/>
        <w:snapToGrid w:val="0"/>
        <w:spacing w:line="580" w:lineRule="exact"/>
        <w:ind w:firstLine="420" w:firstLineChars="200"/>
        <w:rPr>
          <w:kern w:val="0"/>
        </w:rPr>
      </w:pPr>
      <w:r>
        <w:rPr>
          <w:kern w:val="0"/>
        </w:rPr>
        <w:t>总 指 挥：</w:t>
      </w:r>
      <w:r>
        <w:rPr>
          <w:rFonts w:hint="eastAsia"/>
          <w:kern w:val="0"/>
        </w:rPr>
        <w:t>县</w:t>
      </w:r>
      <w:r>
        <w:rPr>
          <w:kern w:val="0"/>
        </w:rPr>
        <w:t>政府分管副</w:t>
      </w:r>
      <w:r>
        <w:rPr>
          <w:rFonts w:hint="eastAsia"/>
          <w:kern w:val="0"/>
        </w:rPr>
        <w:t>县</w:t>
      </w:r>
      <w:r>
        <w:rPr>
          <w:kern w:val="0"/>
        </w:rPr>
        <w:t>长</w:t>
      </w:r>
    </w:p>
    <w:p>
      <w:pPr>
        <w:adjustRightInd w:val="0"/>
        <w:snapToGrid w:val="0"/>
        <w:spacing w:line="580" w:lineRule="exact"/>
        <w:ind w:firstLine="644"/>
        <w:rPr>
          <w:kern w:val="0"/>
        </w:rPr>
      </w:pPr>
      <w:r>
        <w:rPr>
          <w:kern w:val="0"/>
        </w:rPr>
        <w:t>副总指挥：</w:t>
      </w:r>
      <w:r>
        <w:rPr>
          <w:rFonts w:hint="eastAsia"/>
          <w:kern w:val="0"/>
        </w:rPr>
        <w:t>县</w:t>
      </w:r>
      <w:r>
        <w:rPr>
          <w:kern w:val="0"/>
        </w:rPr>
        <w:t>政府</w:t>
      </w:r>
      <w:r>
        <w:rPr>
          <w:rFonts w:hint="eastAsia"/>
          <w:kern w:val="0"/>
        </w:rPr>
        <w:t>办联系副主任</w:t>
      </w:r>
    </w:p>
    <w:p>
      <w:pPr>
        <w:adjustRightInd w:val="0"/>
        <w:snapToGrid w:val="0"/>
        <w:spacing w:line="580" w:lineRule="exact"/>
        <w:ind w:firstLine="1486" w:firstLineChars="708"/>
        <w:rPr>
          <w:kern w:val="0"/>
        </w:rPr>
      </w:pPr>
      <w:r>
        <w:rPr>
          <w:rFonts w:hint="eastAsia"/>
          <w:kern w:val="0"/>
        </w:rPr>
        <w:t>县</w:t>
      </w:r>
      <w:r>
        <w:rPr>
          <w:kern w:val="0"/>
        </w:rPr>
        <w:t>气象局局长</w:t>
      </w:r>
    </w:p>
    <w:p>
      <w:pPr>
        <w:adjustRightInd w:val="0"/>
        <w:snapToGrid w:val="0"/>
        <w:spacing w:line="580" w:lineRule="exact"/>
        <w:ind w:firstLine="430" w:firstLineChars="205"/>
        <w:rPr>
          <w:spacing w:val="-6"/>
        </w:rPr>
      </w:pPr>
      <w:r>
        <w:t>成</w:t>
      </w:r>
      <w:r>
        <w:rPr>
          <w:rFonts w:hint="eastAsia"/>
        </w:rPr>
        <w:t xml:space="preserve">    </w:t>
      </w:r>
      <w:r>
        <w:t>员：</w:t>
      </w:r>
      <w:r>
        <w:rPr>
          <w:rFonts w:hint="eastAsia"/>
          <w:kern w:val="0"/>
        </w:rPr>
        <w:t>县发展和改革委员会</w:t>
      </w:r>
      <w:r>
        <w:rPr>
          <w:rFonts w:hint="eastAsia"/>
        </w:rPr>
        <w:t>、</w:t>
      </w:r>
      <w:r>
        <w:rPr>
          <w:rFonts w:hint="eastAsia"/>
          <w:kern w:val="0"/>
        </w:rPr>
        <w:t>县教育体育局</w:t>
      </w:r>
      <w:r>
        <w:rPr>
          <w:rFonts w:hint="eastAsia"/>
        </w:rPr>
        <w:t>、</w:t>
      </w:r>
      <w:r>
        <w:rPr>
          <w:rFonts w:hint="eastAsia"/>
          <w:kern w:val="0"/>
        </w:rPr>
        <w:t>县科技经济信息化局</w:t>
      </w:r>
      <w:r>
        <w:rPr>
          <w:rFonts w:hint="eastAsia"/>
        </w:rPr>
        <w:t>、县公安局、县财政局、县自然资源和规划局、县住房和城乡建设局、县交通运输局、县农业农村水利局、县文化和旅游局、县卫生健康委员会、县应急管理局、县市场监督管理局、县林业局、</w:t>
      </w:r>
      <w:r>
        <w:rPr>
          <w:rFonts w:hint="eastAsia"/>
          <w:spacing w:val="-6"/>
        </w:rPr>
        <w:t>县融媒体中心、</w:t>
      </w:r>
      <w:r>
        <w:rPr>
          <w:rFonts w:hint="eastAsia"/>
        </w:rPr>
        <w:t>县生态环境分局、</w:t>
      </w:r>
      <w:r>
        <w:rPr>
          <w:rFonts w:hint="eastAsia"/>
          <w:spacing w:val="-6"/>
        </w:rPr>
        <w:t>县气象局、县消防救援大队、县</w:t>
      </w:r>
      <w:r>
        <w:rPr>
          <w:rFonts w:hint="eastAsia"/>
        </w:rPr>
        <w:t>建设投资集团</w:t>
      </w:r>
      <w:r>
        <w:rPr>
          <w:rFonts w:hint="eastAsia"/>
          <w:spacing w:val="-6"/>
        </w:rPr>
        <w:t>、县供电公司、电信青阳分公司、移动青阳分公司、联通青阳分公司等单位</w:t>
      </w:r>
      <w:r>
        <w:rPr>
          <w:spacing w:val="-6"/>
        </w:rPr>
        <w:t>的</w:t>
      </w:r>
      <w:r>
        <w:rPr>
          <w:rFonts w:hint="eastAsia"/>
          <w:spacing w:val="-6"/>
        </w:rPr>
        <w:t>分管</w:t>
      </w:r>
      <w:r>
        <w:rPr>
          <w:spacing w:val="-6"/>
        </w:rPr>
        <w:t>负责</w:t>
      </w:r>
      <w:r>
        <w:rPr>
          <w:rFonts w:hint="eastAsia"/>
          <w:spacing w:val="-6"/>
        </w:rPr>
        <w:t>人</w:t>
      </w:r>
      <w:r>
        <w:rPr>
          <w:spacing w:val="-6"/>
        </w:rPr>
        <w:t>。</w:t>
      </w:r>
    </w:p>
    <w:p>
      <w:pPr>
        <w:adjustRightInd w:val="0"/>
        <w:snapToGrid w:val="0"/>
        <w:spacing w:line="580" w:lineRule="exact"/>
        <w:ind w:firstLine="597"/>
        <w:rPr>
          <w:kern w:val="0"/>
        </w:rPr>
      </w:pPr>
      <w:r>
        <w:rPr>
          <w:kern w:val="0"/>
        </w:rPr>
        <w:t>指挥部办公室设在</w:t>
      </w:r>
      <w:r>
        <w:rPr>
          <w:rFonts w:hint="eastAsia"/>
          <w:kern w:val="0"/>
        </w:rPr>
        <w:t>县</w:t>
      </w:r>
      <w:r>
        <w:rPr>
          <w:kern w:val="0"/>
        </w:rPr>
        <w:t>气象局，办公室主任由</w:t>
      </w:r>
      <w:r>
        <w:rPr>
          <w:rFonts w:hint="eastAsia"/>
          <w:kern w:val="0"/>
        </w:rPr>
        <w:t>县</w:t>
      </w:r>
      <w:r>
        <w:rPr>
          <w:kern w:val="0"/>
        </w:rPr>
        <w:t>气象局</w:t>
      </w:r>
      <w:r>
        <w:rPr>
          <w:rFonts w:hint="eastAsia"/>
          <w:kern w:val="0"/>
        </w:rPr>
        <w:t>分管</w:t>
      </w:r>
      <w:r>
        <w:rPr>
          <w:kern w:val="0"/>
        </w:rPr>
        <w:t>副局长担任。</w:t>
      </w:r>
    </w:p>
    <w:p>
      <w:pPr>
        <w:widowControl/>
        <w:adjustRightInd w:val="0"/>
        <w:snapToGrid w:val="0"/>
        <w:spacing w:line="580" w:lineRule="exact"/>
        <w:ind w:firstLine="417" w:firstLineChars="199"/>
        <w:outlineLvl w:val="1"/>
        <w:rPr>
          <w:rFonts w:ascii="楷体_GB2312" w:eastAsia="楷体_GB2312"/>
          <w:kern w:val="0"/>
        </w:rPr>
      </w:pPr>
      <w:r>
        <w:rPr>
          <w:rFonts w:hint="eastAsia" w:ascii="楷体_GB2312" w:eastAsia="楷体_GB2312"/>
          <w:kern w:val="0"/>
        </w:rPr>
        <w:t xml:space="preserve">2.2 机构职责 </w:t>
      </w:r>
    </w:p>
    <w:p>
      <w:pPr>
        <w:adjustRightInd w:val="0"/>
        <w:snapToGrid w:val="0"/>
        <w:spacing w:line="580" w:lineRule="exact"/>
        <w:ind w:firstLine="420" w:firstLineChars="200"/>
        <w:outlineLvl w:val="2"/>
        <w:rPr>
          <w:rFonts w:hint="eastAsia"/>
          <w:kern w:val="0"/>
        </w:rPr>
      </w:pPr>
      <w:r>
        <w:rPr>
          <w:rFonts w:hint="eastAsia"/>
          <w:kern w:val="0"/>
        </w:rPr>
        <w:t>2.2.1 指挥部</w:t>
      </w:r>
      <w:r>
        <w:rPr>
          <w:rFonts w:hint="eastAsia" w:ascii="楷体_GB2312" w:eastAsia="楷体_GB2312"/>
          <w:kern w:val="0"/>
        </w:rPr>
        <w:t>职责</w:t>
      </w:r>
    </w:p>
    <w:p>
      <w:pPr>
        <w:spacing w:line="580" w:lineRule="exact"/>
        <w:ind w:firstLine="597"/>
        <w:rPr>
          <w:rFonts w:hint="eastAsia"/>
          <w:kern w:val="0"/>
        </w:rPr>
      </w:pPr>
      <w:r>
        <w:rPr>
          <w:rFonts w:hint="eastAsia"/>
          <w:kern w:val="0"/>
        </w:rPr>
        <w:t>指挥全县气象灾害预防、预警、减灾和救灾工作，在发生重大气象灾害时，负责组织并协调、督促相关职能部门做好防灾、减灾和救灾工作。具体为：</w:t>
      </w:r>
    </w:p>
    <w:p>
      <w:pPr>
        <w:spacing w:line="580" w:lineRule="exact"/>
        <w:ind w:firstLine="597"/>
        <w:rPr>
          <w:rFonts w:hint="eastAsia"/>
          <w:kern w:val="0"/>
        </w:rPr>
      </w:pPr>
      <w:r>
        <w:rPr>
          <w:rFonts w:hint="eastAsia"/>
          <w:kern w:val="0"/>
        </w:rPr>
        <w:t>组织编制、实施气象灾害防御规划；</w:t>
      </w:r>
    </w:p>
    <w:p>
      <w:pPr>
        <w:spacing w:line="580" w:lineRule="exact"/>
        <w:ind w:firstLine="597"/>
        <w:rPr>
          <w:rFonts w:hint="eastAsia"/>
          <w:kern w:val="0"/>
        </w:rPr>
      </w:pPr>
      <w:r>
        <w:rPr>
          <w:rFonts w:hint="eastAsia"/>
          <w:kern w:val="0"/>
        </w:rPr>
        <w:t>组织制定、实施气象灾害应急预案；</w:t>
      </w:r>
    </w:p>
    <w:p>
      <w:pPr>
        <w:spacing w:line="580" w:lineRule="exact"/>
        <w:ind w:firstLine="597"/>
        <w:rPr>
          <w:rFonts w:hint="eastAsia"/>
          <w:kern w:val="0"/>
        </w:rPr>
      </w:pPr>
      <w:r>
        <w:rPr>
          <w:rFonts w:hint="eastAsia"/>
          <w:kern w:val="0"/>
        </w:rPr>
        <w:t>决定气象灾害应急预案的启动和终止；</w:t>
      </w:r>
    </w:p>
    <w:p>
      <w:pPr>
        <w:spacing w:line="580" w:lineRule="exact"/>
        <w:ind w:firstLine="597"/>
        <w:rPr>
          <w:rFonts w:hint="eastAsia"/>
          <w:kern w:val="0"/>
        </w:rPr>
      </w:pPr>
      <w:r>
        <w:rPr>
          <w:rFonts w:hint="eastAsia"/>
          <w:kern w:val="0"/>
        </w:rPr>
        <w:t>加强气象灾害监测、预警系统建设；</w:t>
      </w:r>
    </w:p>
    <w:p>
      <w:pPr>
        <w:spacing w:line="580" w:lineRule="exact"/>
        <w:ind w:firstLine="597"/>
        <w:rPr>
          <w:rFonts w:hint="eastAsia"/>
          <w:kern w:val="0"/>
        </w:rPr>
      </w:pPr>
      <w:r>
        <w:rPr>
          <w:rFonts w:hint="eastAsia"/>
          <w:kern w:val="0"/>
        </w:rPr>
        <w:t>指挥和协调有关部门、其他组织和个人共同做好气象灾害预警应急工作；</w:t>
      </w:r>
    </w:p>
    <w:p>
      <w:pPr>
        <w:spacing w:line="580" w:lineRule="exact"/>
        <w:ind w:firstLine="597"/>
        <w:rPr>
          <w:rFonts w:hint="eastAsia"/>
          <w:kern w:val="0"/>
        </w:rPr>
      </w:pPr>
      <w:r>
        <w:rPr>
          <w:rFonts w:hint="eastAsia"/>
          <w:kern w:val="0"/>
        </w:rPr>
        <w:t>决定气象灾害应急重大事项；</w:t>
      </w:r>
    </w:p>
    <w:p>
      <w:pPr>
        <w:spacing w:line="580" w:lineRule="exact"/>
        <w:ind w:firstLine="597"/>
        <w:rPr>
          <w:rFonts w:hint="eastAsia"/>
          <w:kern w:val="0"/>
        </w:rPr>
      </w:pPr>
      <w:r>
        <w:rPr>
          <w:rFonts w:hint="eastAsia"/>
          <w:kern w:val="0"/>
        </w:rPr>
        <w:t>负责应对气候变化和气候资源综合利用。</w:t>
      </w:r>
    </w:p>
    <w:p>
      <w:pPr>
        <w:adjustRightInd w:val="0"/>
        <w:snapToGrid w:val="0"/>
        <w:spacing w:line="580" w:lineRule="exact"/>
        <w:ind w:firstLine="420" w:firstLineChars="200"/>
        <w:outlineLvl w:val="2"/>
        <w:rPr>
          <w:rFonts w:hint="eastAsia"/>
          <w:kern w:val="0"/>
        </w:rPr>
      </w:pPr>
      <w:r>
        <w:rPr>
          <w:rFonts w:hint="eastAsia"/>
          <w:kern w:val="0"/>
        </w:rPr>
        <w:t>2.2.2 指挥部办公室职责</w:t>
      </w:r>
    </w:p>
    <w:p>
      <w:pPr>
        <w:spacing w:line="580" w:lineRule="exact"/>
        <w:ind w:firstLine="597"/>
        <w:rPr>
          <w:rFonts w:hint="eastAsia"/>
          <w:kern w:val="0"/>
        </w:rPr>
      </w:pPr>
      <w:r>
        <w:rPr>
          <w:rFonts w:hint="eastAsia"/>
          <w:kern w:val="0"/>
        </w:rPr>
        <w:t>传达、落实指挥部的决定；</w:t>
      </w:r>
    </w:p>
    <w:p>
      <w:pPr>
        <w:spacing w:line="580" w:lineRule="exact"/>
        <w:ind w:firstLine="597"/>
        <w:rPr>
          <w:rFonts w:hint="eastAsia"/>
          <w:kern w:val="0"/>
        </w:rPr>
      </w:pPr>
      <w:r>
        <w:rPr>
          <w:rFonts w:hint="eastAsia"/>
          <w:kern w:val="0"/>
        </w:rPr>
        <w:t>为指挥部启动和终止气象灾害应急预案、组织气象防灾减灾救灾提供决策依据和建议；</w:t>
      </w:r>
    </w:p>
    <w:p>
      <w:pPr>
        <w:spacing w:line="580" w:lineRule="exact"/>
        <w:ind w:firstLine="597"/>
        <w:rPr>
          <w:rFonts w:hint="eastAsia"/>
          <w:kern w:val="0"/>
        </w:rPr>
      </w:pPr>
      <w:r>
        <w:rPr>
          <w:rFonts w:hint="eastAsia"/>
          <w:kern w:val="0"/>
        </w:rPr>
        <w:t>负责灾害性天气监测，预报预警的发布，并及时有效提供气象服务信息；</w:t>
      </w:r>
    </w:p>
    <w:p>
      <w:pPr>
        <w:spacing w:line="580" w:lineRule="exact"/>
        <w:ind w:firstLine="597"/>
        <w:rPr>
          <w:rFonts w:hint="eastAsia"/>
          <w:kern w:val="0"/>
        </w:rPr>
      </w:pPr>
      <w:r>
        <w:rPr>
          <w:rFonts w:hint="eastAsia"/>
          <w:kern w:val="0"/>
        </w:rPr>
        <w:t>负责气象灾害信息收集、分析、评估、审核和上报工作；</w:t>
      </w:r>
    </w:p>
    <w:p>
      <w:pPr>
        <w:spacing w:line="580" w:lineRule="exact"/>
        <w:ind w:firstLine="597"/>
        <w:rPr>
          <w:rFonts w:hint="eastAsia"/>
          <w:spacing w:val="-6"/>
          <w:kern w:val="0"/>
        </w:rPr>
      </w:pPr>
      <w:r>
        <w:rPr>
          <w:rFonts w:hint="eastAsia"/>
          <w:spacing w:val="-6"/>
          <w:kern w:val="0"/>
        </w:rPr>
        <w:t>组织实施增雨（雪）、防雹和消雨（雾）等人工影响天气作业；</w:t>
      </w:r>
    </w:p>
    <w:p>
      <w:pPr>
        <w:spacing w:line="580" w:lineRule="exact"/>
        <w:ind w:firstLine="597"/>
        <w:rPr>
          <w:rFonts w:hint="eastAsia"/>
          <w:kern w:val="0"/>
        </w:rPr>
      </w:pPr>
      <w:r>
        <w:rPr>
          <w:rFonts w:hint="eastAsia"/>
          <w:kern w:val="0"/>
        </w:rPr>
        <w:t>具体协调处理和及时报告气象灾害应急预案实施中的有关情况；</w:t>
      </w:r>
    </w:p>
    <w:p>
      <w:pPr>
        <w:spacing w:line="580" w:lineRule="exact"/>
        <w:ind w:firstLine="597"/>
        <w:rPr>
          <w:rFonts w:hint="eastAsia"/>
          <w:kern w:val="0"/>
        </w:rPr>
      </w:pPr>
      <w:r>
        <w:rPr>
          <w:rFonts w:hint="eastAsia"/>
          <w:kern w:val="0"/>
        </w:rPr>
        <w:t>完成指挥部交办的其他工作。</w:t>
      </w:r>
    </w:p>
    <w:p>
      <w:pPr>
        <w:spacing w:line="580" w:lineRule="exact"/>
        <w:ind w:firstLine="597"/>
        <w:outlineLvl w:val="2"/>
        <w:rPr>
          <w:rFonts w:hint="eastAsia"/>
          <w:kern w:val="0"/>
        </w:rPr>
      </w:pPr>
      <w:r>
        <w:rPr>
          <w:rFonts w:hint="eastAsia"/>
          <w:kern w:val="0"/>
        </w:rPr>
        <w:t>2.2.3 指挥部成员部门职责</w:t>
      </w:r>
    </w:p>
    <w:p>
      <w:pPr>
        <w:adjustRightInd w:val="0"/>
        <w:snapToGrid w:val="0"/>
        <w:spacing w:line="580" w:lineRule="exact"/>
        <w:ind w:firstLine="597"/>
        <w:rPr>
          <w:rFonts w:hint="eastAsia"/>
          <w:kern w:val="0"/>
        </w:rPr>
      </w:pPr>
      <w:r>
        <w:rPr>
          <w:rFonts w:hint="eastAsia"/>
          <w:kern w:val="0"/>
        </w:rPr>
        <w:t>县应急管理局：组织核查灾害损失。负责做好受灾人员的紧急转移安置和生活救助工作；管理分配救灾款物并监督使用；组织指导救灾捐赠；组织指导灾害发生地生产经营单位的安全生产检查和监督管理工作；负责气象灾害应急协调工作。</w:t>
      </w:r>
    </w:p>
    <w:p>
      <w:pPr>
        <w:spacing w:line="580" w:lineRule="exact"/>
        <w:ind w:firstLine="597"/>
        <w:rPr>
          <w:rFonts w:hint="eastAsia"/>
          <w:kern w:val="0"/>
        </w:rPr>
      </w:pPr>
      <w:r>
        <w:rPr>
          <w:rFonts w:hint="eastAsia"/>
          <w:kern w:val="0"/>
        </w:rPr>
        <w:t>县发展和改革委员会：根据县级救灾物资储备规划和年度购置计划，负责县级救灾物资的收储、管理工作。</w:t>
      </w:r>
    </w:p>
    <w:p>
      <w:pPr>
        <w:spacing w:line="580" w:lineRule="exact"/>
        <w:ind w:firstLine="597"/>
        <w:rPr>
          <w:rFonts w:hint="eastAsia"/>
          <w:kern w:val="0"/>
        </w:rPr>
      </w:pPr>
      <w:r>
        <w:rPr>
          <w:rFonts w:hint="eastAsia"/>
          <w:kern w:val="0"/>
        </w:rPr>
        <w:t>县教育体育局：根据气象灾害应急响应措施或县指挥部的决定，负责发布和督促县内各类学校落实防御气象灾害措施；组织开展学校气象灾害应急知识宣传教育；组织做好学校灾前预防和气象灾害发生时学生的安全保障工作。</w:t>
      </w:r>
    </w:p>
    <w:p>
      <w:pPr>
        <w:spacing w:line="580" w:lineRule="exact"/>
        <w:ind w:firstLine="597"/>
        <w:rPr>
          <w:rFonts w:hint="eastAsia"/>
          <w:kern w:val="0"/>
        </w:rPr>
      </w:pPr>
      <w:r>
        <w:rPr>
          <w:rFonts w:hint="eastAsia"/>
          <w:kern w:val="0"/>
        </w:rPr>
        <w:t>县公安局：按照本部门职责组织警力做好安全保卫和社会治安维护、交通疏导、保障应急处理车辆、人员迅速抵达气象灾害发生地。</w:t>
      </w:r>
    </w:p>
    <w:p>
      <w:pPr>
        <w:spacing w:line="580" w:lineRule="exact"/>
        <w:ind w:firstLine="597"/>
        <w:rPr>
          <w:rFonts w:hint="eastAsia"/>
          <w:kern w:val="0"/>
        </w:rPr>
      </w:pPr>
      <w:r>
        <w:rPr>
          <w:rFonts w:hint="eastAsia"/>
          <w:kern w:val="0"/>
        </w:rPr>
        <w:t>县消防救援大队：按照本部门职责组织消防救援力量参加抢险救灾。</w:t>
      </w:r>
    </w:p>
    <w:p>
      <w:pPr>
        <w:adjustRightInd w:val="0"/>
        <w:snapToGrid w:val="0"/>
        <w:spacing w:line="580" w:lineRule="exact"/>
        <w:ind w:firstLine="597"/>
        <w:rPr>
          <w:rFonts w:hint="eastAsia"/>
          <w:kern w:val="0"/>
        </w:rPr>
      </w:pPr>
      <w:r>
        <w:rPr>
          <w:rFonts w:hint="eastAsia"/>
          <w:kern w:val="0"/>
        </w:rPr>
        <w:t>县科技经济信息化局：按照本部门职能负责做好气象灾害防范应对工作。</w:t>
      </w:r>
    </w:p>
    <w:p>
      <w:pPr>
        <w:adjustRightInd w:val="0"/>
        <w:snapToGrid w:val="0"/>
        <w:spacing w:line="580" w:lineRule="exact"/>
        <w:ind w:firstLine="597"/>
        <w:rPr>
          <w:rFonts w:hint="eastAsia"/>
          <w:kern w:val="0"/>
        </w:rPr>
      </w:pPr>
      <w:r>
        <w:rPr>
          <w:rFonts w:hint="eastAsia"/>
          <w:kern w:val="0"/>
        </w:rPr>
        <w:t>县财政局：负责筹集气象灾害事件应急处理所需经费，并及时拨付。</w:t>
      </w:r>
    </w:p>
    <w:p>
      <w:pPr>
        <w:pStyle w:val="6"/>
        <w:shd w:val="clear" w:color="auto" w:fill="FFFFFF"/>
        <w:adjustRightInd w:val="0"/>
        <w:snapToGrid w:val="0"/>
        <w:spacing w:before="0" w:beforeAutospacing="0" w:after="0" w:afterAutospacing="0" w:line="580" w:lineRule="exact"/>
        <w:ind w:firstLine="420" w:firstLineChars="200"/>
        <w:rPr>
          <w:rFonts w:hint="eastAsia" w:asciiTheme="minorHAnsi" w:hAnsiTheme="minorHAnsi" w:eastAsiaTheme="minorEastAsia" w:cstheme="minorBidi"/>
          <w:kern w:val="0"/>
          <w:sz w:val="21"/>
          <w:szCs w:val="24"/>
          <w:lang w:val="en-US" w:eastAsia="zh-CN" w:bidi="ar-SA"/>
        </w:rPr>
      </w:pPr>
      <w:r>
        <w:rPr>
          <w:rFonts w:hint="eastAsia" w:asciiTheme="minorHAnsi" w:hAnsiTheme="minorHAnsi" w:eastAsiaTheme="minorEastAsia" w:cstheme="minorBidi"/>
          <w:kern w:val="0"/>
          <w:sz w:val="21"/>
          <w:szCs w:val="24"/>
          <w:lang w:val="en-US" w:eastAsia="zh-CN" w:bidi="ar-SA"/>
        </w:rPr>
        <w:t>县住房和城乡建设局：根据台风、暴雨灾害预警级别，做好城市内涝监测预警和防范应对工作；指导高空等户外建筑施工作业单位做好防范准备，必要时停止施工；指导和组织市政、供暖、供气、园林绿化等市政公用行业落实气象灾害防范措施，确保城市主要道路和桥梁畅通以及公用行业稳定运行。</w:t>
      </w:r>
    </w:p>
    <w:p>
      <w:pPr>
        <w:pStyle w:val="6"/>
        <w:shd w:val="clear" w:color="auto" w:fill="FFFFFF"/>
        <w:adjustRightInd w:val="0"/>
        <w:snapToGrid w:val="0"/>
        <w:spacing w:before="0" w:beforeAutospacing="0" w:after="0" w:afterAutospacing="0" w:line="580" w:lineRule="exact"/>
        <w:ind w:firstLine="420" w:firstLineChars="200"/>
        <w:rPr>
          <w:rFonts w:hint="eastAsia" w:asciiTheme="minorHAnsi" w:hAnsiTheme="minorHAnsi" w:eastAsiaTheme="minorEastAsia" w:cstheme="minorBidi"/>
          <w:kern w:val="0"/>
          <w:sz w:val="21"/>
          <w:szCs w:val="24"/>
          <w:lang w:val="en-US" w:eastAsia="zh-CN" w:bidi="ar-SA"/>
        </w:rPr>
      </w:pPr>
      <w:r>
        <w:rPr>
          <w:rFonts w:hint="eastAsia" w:asciiTheme="minorHAnsi" w:hAnsiTheme="minorHAnsi" w:eastAsiaTheme="minorEastAsia" w:cstheme="minorBidi"/>
          <w:kern w:val="0"/>
          <w:sz w:val="21"/>
          <w:szCs w:val="24"/>
          <w:lang w:val="en-US" w:eastAsia="zh-CN" w:bidi="ar-SA"/>
        </w:rPr>
        <w:t>县交通运输局：及时组织抢修被毁县、乡道路及设施，指导乡镇做好农村公路及设施抢修，加强运力调度，做好抢险救援人员、灾民和物资运输工作。</w:t>
      </w:r>
    </w:p>
    <w:p>
      <w:pPr>
        <w:pStyle w:val="6"/>
        <w:shd w:val="clear" w:color="auto" w:fill="FFFFFF"/>
        <w:adjustRightInd w:val="0"/>
        <w:snapToGrid w:val="0"/>
        <w:spacing w:before="0" w:beforeAutospacing="0" w:after="0" w:afterAutospacing="0" w:line="580" w:lineRule="exact"/>
        <w:ind w:firstLine="420" w:firstLineChars="200"/>
        <w:rPr>
          <w:rFonts w:hint="eastAsia" w:asciiTheme="minorHAnsi" w:hAnsiTheme="minorHAnsi" w:eastAsiaTheme="minorEastAsia" w:cstheme="minorBidi"/>
          <w:kern w:val="0"/>
          <w:sz w:val="21"/>
          <w:szCs w:val="24"/>
          <w:lang w:val="en-US" w:eastAsia="zh-CN" w:bidi="ar-SA"/>
        </w:rPr>
      </w:pPr>
      <w:r>
        <w:rPr>
          <w:rFonts w:hint="eastAsia" w:asciiTheme="minorHAnsi" w:hAnsiTheme="minorHAnsi" w:eastAsiaTheme="minorEastAsia" w:cstheme="minorBidi"/>
          <w:kern w:val="0"/>
          <w:sz w:val="21"/>
          <w:szCs w:val="24"/>
          <w:lang w:val="en-US" w:eastAsia="zh-CN" w:bidi="ar-SA"/>
        </w:rPr>
        <w:t>县农村农业水利局：负责种植业和养殖业等因气象灾害引发的农业灾害监测，组织指导各地对农作物、畜牧业、水产养殖采取必要的防护措施。负责水情、旱情监测预报，组织开展水利工程调度、巡护、查险、抢险；根据台风、暴雨、干旱灾害预警级别，组织水旱灾害防范应对工作。</w:t>
      </w:r>
    </w:p>
    <w:p>
      <w:pPr>
        <w:pStyle w:val="6"/>
        <w:shd w:val="clear" w:color="auto" w:fill="FFFFFF"/>
        <w:adjustRightInd w:val="0"/>
        <w:snapToGrid w:val="0"/>
        <w:spacing w:before="0" w:beforeAutospacing="0" w:after="0" w:afterAutospacing="0" w:line="580" w:lineRule="exact"/>
        <w:ind w:firstLine="420" w:firstLineChars="200"/>
        <w:rPr>
          <w:rFonts w:hint="eastAsia" w:asciiTheme="minorHAnsi" w:hAnsiTheme="minorHAnsi" w:eastAsiaTheme="minorEastAsia" w:cstheme="minorBidi"/>
          <w:kern w:val="0"/>
          <w:sz w:val="21"/>
          <w:szCs w:val="24"/>
          <w:lang w:val="en-US" w:eastAsia="zh-CN" w:bidi="ar-SA"/>
        </w:rPr>
      </w:pPr>
      <w:r>
        <w:rPr>
          <w:rFonts w:hint="eastAsia" w:asciiTheme="minorHAnsi" w:hAnsiTheme="minorHAnsi" w:eastAsiaTheme="minorEastAsia" w:cstheme="minorBidi"/>
          <w:kern w:val="0"/>
          <w:sz w:val="21"/>
          <w:szCs w:val="24"/>
          <w:lang w:val="en-US" w:eastAsia="zh-CN" w:bidi="ar-SA"/>
        </w:rPr>
        <w:t>县林业局：负责因干旱、高温导致森林火灾信息监测预警；根据预警级别，做好森林火灾的防范应对工作。</w:t>
      </w:r>
    </w:p>
    <w:p>
      <w:pPr>
        <w:pStyle w:val="6"/>
        <w:shd w:val="clear" w:color="auto" w:fill="FFFFFF"/>
        <w:adjustRightInd w:val="0"/>
        <w:snapToGrid w:val="0"/>
        <w:spacing w:before="0" w:beforeAutospacing="0" w:after="0" w:afterAutospacing="0" w:line="580" w:lineRule="exact"/>
        <w:ind w:firstLine="420" w:firstLineChars="200"/>
        <w:rPr>
          <w:rFonts w:hint="eastAsia" w:asciiTheme="minorHAnsi" w:hAnsiTheme="minorHAnsi" w:eastAsiaTheme="minorEastAsia" w:cstheme="minorBidi"/>
          <w:kern w:val="0"/>
          <w:sz w:val="21"/>
          <w:szCs w:val="24"/>
          <w:lang w:val="en-US" w:eastAsia="zh-CN" w:bidi="ar-SA"/>
        </w:rPr>
      </w:pPr>
      <w:r>
        <w:rPr>
          <w:rFonts w:hint="eastAsia" w:asciiTheme="minorHAnsi" w:hAnsiTheme="minorHAnsi" w:eastAsiaTheme="minorEastAsia" w:cstheme="minorBidi"/>
          <w:kern w:val="0"/>
          <w:sz w:val="21"/>
          <w:szCs w:val="24"/>
          <w:lang w:val="en-US" w:eastAsia="zh-CN" w:bidi="ar-SA"/>
        </w:rPr>
        <w:t>县自然资源和规划局：负责地质灾害监测预警工作，根据台风、暴雨灾害预警信息，组织做好地质灾害防范应对工作。</w:t>
      </w:r>
    </w:p>
    <w:p>
      <w:pPr>
        <w:pStyle w:val="6"/>
        <w:widowControl w:val="0"/>
        <w:shd w:val="clear" w:color="auto" w:fill="FFFFFF"/>
        <w:adjustRightInd w:val="0"/>
        <w:snapToGrid w:val="0"/>
        <w:spacing w:before="0" w:beforeAutospacing="0" w:after="0" w:afterAutospacing="0" w:line="580" w:lineRule="exact"/>
        <w:ind w:firstLine="420" w:firstLineChars="200"/>
        <w:rPr>
          <w:rFonts w:hint="eastAsia" w:asciiTheme="minorHAnsi" w:hAnsiTheme="minorHAnsi" w:eastAsiaTheme="minorEastAsia" w:cstheme="minorBidi"/>
          <w:kern w:val="0"/>
          <w:sz w:val="21"/>
          <w:szCs w:val="24"/>
          <w:lang w:val="en-US" w:eastAsia="zh-CN" w:bidi="ar-SA"/>
        </w:rPr>
      </w:pPr>
      <w:r>
        <w:rPr>
          <w:rFonts w:hint="eastAsia" w:asciiTheme="minorHAnsi" w:hAnsiTheme="minorHAnsi" w:eastAsiaTheme="minorEastAsia" w:cstheme="minorBidi"/>
          <w:kern w:val="0"/>
          <w:sz w:val="21"/>
          <w:szCs w:val="24"/>
          <w:lang w:val="en-US" w:eastAsia="zh-CN" w:bidi="ar-SA"/>
        </w:rPr>
        <w:t>县生态环境分局：负责大气环境污染情况监测、分析，根据大雾、霾等的预警级别，组织做好重污染天气防范处置工作。</w:t>
      </w:r>
    </w:p>
    <w:p>
      <w:pPr>
        <w:pStyle w:val="6"/>
        <w:widowControl w:val="0"/>
        <w:shd w:val="clear" w:color="auto" w:fill="FFFFFF"/>
        <w:adjustRightInd w:val="0"/>
        <w:snapToGrid w:val="0"/>
        <w:spacing w:before="0" w:beforeAutospacing="0" w:after="0" w:afterAutospacing="0" w:line="580" w:lineRule="exact"/>
        <w:ind w:firstLine="420" w:firstLineChars="200"/>
        <w:rPr>
          <w:rFonts w:hint="eastAsia" w:asciiTheme="minorHAnsi" w:hAnsiTheme="minorHAnsi" w:eastAsiaTheme="minorEastAsia" w:cstheme="minorBidi"/>
          <w:kern w:val="0"/>
          <w:sz w:val="21"/>
          <w:szCs w:val="24"/>
          <w:lang w:val="en-US" w:eastAsia="zh-CN" w:bidi="ar-SA"/>
        </w:rPr>
      </w:pPr>
      <w:r>
        <w:rPr>
          <w:rFonts w:hint="eastAsia" w:asciiTheme="minorHAnsi" w:hAnsiTheme="minorHAnsi" w:eastAsiaTheme="minorEastAsia" w:cstheme="minorBidi"/>
          <w:kern w:val="0"/>
          <w:sz w:val="21"/>
          <w:szCs w:val="24"/>
          <w:lang w:val="en-US" w:eastAsia="zh-CN" w:bidi="ar-SA"/>
        </w:rPr>
        <w:t>县文化和旅游局：根据预警级别，指导旅游景区灾害防御及安全运行管理，必要时及时采取封闭景区、疏散游客等紧急措施，做好旅游安全应急工作。</w:t>
      </w:r>
    </w:p>
    <w:p>
      <w:pPr>
        <w:adjustRightInd w:val="0"/>
        <w:snapToGrid w:val="0"/>
        <w:spacing w:line="580" w:lineRule="exact"/>
        <w:ind w:firstLine="597"/>
        <w:rPr>
          <w:rFonts w:hint="eastAsia" w:asciiTheme="minorHAnsi" w:hAnsiTheme="minorHAnsi" w:eastAsiaTheme="minorEastAsia" w:cstheme="minorBidi"/>
          <w:kern w:val="0"/>
          <w:sz w:val="21"/>
          <w:szCs w:val="24"/>
          <w:lang w:val="en-US" w:eastAsia="zh-CN" w:bidi="ar-SA"/>
        </w:rPr>
      </w:pPr>
      <w:r>
        <w:rPr>
          <w:rFonts w:hint="eastAsia" w:asciiTheme="minorHAnsi" w:hAnsiTheme="minorHAnsi" w:eastAsiaTheme="minorEastAsia" w:cstheme="minorBidi"/>
          <w:kern w:val="0"/>
          <w:sz w:val="21"/>
          <w:szCs w:val="24"/>
          <w:lang w:val="en-US" w:eastAsia="zh-CN" w:bidi="ar-SA"/>
        </w:rPr>
        <w:t>县卫生健康委员会：迅速组织急救队伍抢救伤员，帮助灾地采取有效措施防止和控制传染病的爆发流行。</w:t>
      </w:r>
    </w:p>
    <w:p>
      <w:pPr>
        <w:adjustRightInd w:val="0"/>
        <w:snapToGrid w:val="0"/>
        <w:spacing w:line="580" w:lineRule="exact"/>
        <w:ind w:firstLine="597"/>
        <w:rPr>
          <w:rFonts w:hint="eastAsia" w:asciiTheme="minorHAnsi" w:hAnsiTheme="minorHAnsi" w:eastAsiaTheme="minorEastAsia" w:cstheme="minorBidi"/>
          <w:kern w:val="0"/>
          <w:sz w:val="21"/>
          <w:szCs w:val="24"/>
          <w:lang w:val="en-US" w:eastAsia="zh-CN" w:bidi="ar-SA"/>
        </w:rPr>
      </w:pPr>
      <w:r>
        <w:rPr>
          <w:rFonts w:hint="eastAsia" w:asciiTheme="minorHAnsi" w:hAnsiTheme="minorHAnsi" w:eastAsiaTheme="minorEastAsia" w:cstheme="minorBidi"/>
          <w:kern w:val="0"/>
          <w:sz w:val="21"/>
          <w:szCs w:val="24"/>
          <w:lang w:val="en-US" w:eastAsia="zh-CN" w:bidi="ar-SA"/>
        </w:rPr>
        <w:t>县市场监督管理局：负责灾后恢复重建食品药品监管及相关应急服务工作。</w:t>
      </w:r>
    </w:p>
    <w:p>
      <w:pPr>
        <w:adjustRightInd w:val="0"/>
        <w:snapToGrid w:val="0"/>
        <w:spacing w:line="580" w:lineRule="exact"/>
        <w:ind w:firstLine="597"/>
        <w:rPr>
          <w:rFonts w:hint="eastAsia" w:asciiTheme="minorHAnsi" w:hAnsiTheme="minorHAnsi" w:eastAsiaTheme="minorEastAsia" w:cstheme="minorBidi"/>
          <w:kern w:val="0"/>
          <w:sz w:val="21"/>
          <w:szCs w:val="24"/>
          <w:lang w:val="en-US" w:eastAsia="zh-CN" w:bidi="ar-SA"/>
        </w:rPr>
      </w:pPr>
      <w:r>
        <w:rPr>
          <w:rFonts w:hint="eastAsia" w:asciiTheme="minorHAnsi" w:hAnsiTheme="minorHAnsi" w:eastAsiaTheme="minorEastAsia" w:cstheme="minorBidi"/>
          <w:kern w:val="0"/>
          <w:sz w:val="21"/>
          <w:szCs w:val="24"/>
          <w:lang w:val="en-US" w:eastAsia="zh-CN" w:bidi="ar-SA"/>
        </w:rPr>
        <w:t>县气象局：及时高效发布各类气象灾害预警信息，负责我县气象灾害预警信息发布工作的协调和监管。</w:t>
      </w:r>
    </w:p>
    <w:p>
      <w:pPr>
        <w:adjustRightInd w:val="0"/>
        <w:snapToGrid w:val="0"/>
        <w:spacing w:line="580" w:lineRule="exact"/>
        <w:ind w:firstLine="597"/>
        <w:rPr>
          <w:rFonts w:hint="eastAsia"/>
          <w:kern w:val="0"/>
        </w:rPr>
      </w:pPr>
      <w:r>
        <w:rPr>
          <w:rFonts w:hint="eastAsia" w:asciiTheme="minorHAnsi" w:hAnsiTheme="minorHAnsi" w:eastAsiaTheme="minorEastAsia" w:cstheme="minorBidi"/>
          <w:kern w:val="0"/>
          <w:sz w:val="21"/>
          <w:szCs w:val="24"/>
          <w:lang w:val="en-US" w:eastAsia="zh-CN" w:bidi="ar-SA"/>
        </w:rPr>
        <w:t>县建设投资集团：根据台风、暴雨灾害预警级</w:t>
      </w:r>
      <w:r>
        <w:rPr>
          <w:rFonts w:hint="eastAsia"/>
        </w:rPr>
        <w:t>别，做好城市供排水、污水处理工作。</w:t>
      </w:r>
    </w:p>
    <w:p>
      <w:pPr>
        <w:adjustRightInd w:val="0"/>
        <w:snapToGrid w:val="0"/>
        <w:spacing w:line="580" w:lineRule="exact"/>
        <w:ind w:firstLine="597"/>
        <w:rPr>
          <w:rFonts w:hint="eastAsia"/>
          <w:kern w:val="0"/>
        </w:rPr>
      </w:pPr>
      <w:r>
        <w:rPr>
          <w:rFonts w:hint="eastAsia"/>
          <w:kern w:val="0"/>
        </w:rPr>
        <w:t>县供电公司：负责做好电力应急工作和电力供应保障；负责电力设备安全供电，配备足够的电力应急抢修队伍和材料、物资，及时修复故障。</w:t>
      </w:r>
    </w:p>
    <w:p>
      <w:pPr>
        <w:adjustRightInd w:val="0"/>
        <w:snapToGrid w:val="0"/>
        <w:spacing w:line="580" w:lineRule="exact"/>
        <w:ind w:firstLine="597"/>
        <w:rPr>
          <w:rFonts w:hint="eastAsia"/>
          <w:kern w:val="0"/>
        </w:rPr>
      </w:pPr>
      <w:r>
        <w:rPr>
          <w:rFonts w:hint="eastAsia"/>
          <w:kern w:val="0"/>
        </w:rPr>
        <w:t>电信青阳分公司、移动青阳分公司、联通青阳分公司：全力做好预警信息的传播工作，确保气象灾害预警信息及时发布；尽快恢复被破坏的通信设施，保证通信畅通。</w:t>
      </w:r>
    </w:p>
    <w:p>
      <w:pPr>
        <w:adjustRightInd w:val="0"/>
        <w:snapToGrid w:val="0"/>
        <w:spacing w:line="580" w:lineRule="exact"/>
        <w:ind w:firstLine="597"/>
        <w:rPr>
          <w:rFonts w:hint="eastAsia"/>
          <w:kern w:val="0"/>
        </w:rPr>
      </w:pPr>
      <w:r>
        <w:rPr>
          <w:rFonts w:hint="eastAsia"/>
          <w:kern w:val="0"/>
        </w:rPr>
        <w:t>县融媒体中心：负责协调指导广播、电视等媒体及时播发气象灾害预警信息，根据预警级别和应急响应情况增加播出频次；及时协调上级媒体播发指挥部办公室提供的灾害性天气监测、预报预警信息。</w:t>
      </w:r>
    </w:p>
    <w:p>
      <w:pPr>
        <w:adjustRightInd w:val="0"/>
        <w:snapToGrid w:val="0"/>
        <w:spacing w:line="580" w:lineRule="exact"/>
        <w:ind w:firstLine="417" w:firstLineChars="199"/>
        <w:outlineLvl w:val="0"/>
        <w:rPr>
          <w:rFonts w:hint="eastAsia" w:eastAsia="黑体"/>
          <w:kern w:val="0"/>
        </w:rPr>
      </w:pPr>
      <w:r>
        <w:rPr>
          <w:rFonts w:hint="eastAsia" w:ascii="黑体" w:hAnsi="黑体" w:eastAsia="黑体"/>
          <w:kern w:val="0"/>
        </w:rPr>
        <w:t>3 监测预警</w:t>
      </w:r>
    </w:p>
    <w:p>
      <w:pPr>
        <w:widowControl/>
        <w:adjustRightInd w:val="0"/>
        <w:snapToGrid w:val="0"/>
        <w:spacing w:line="580" w:lineRule="exact"/>
        <w:ind w:firstLine="417" w:firstLineChars="199"/>
        <w:outlineLvl w:val="1"/>
        <w:rPr>
          <w:rFonts w:ascii="楷体_GB2312" w:eastAsia="楷体_GB2312"/>
          <w:kern w:val="0"/>
        </w:rPr>
      </w:pPr>
      <w:r>
        <w:rPr>
          <w:rFonts w:hint="eastAsia" w:ascii="楷体_GB2312" w:eastAsia="楷体_GB2312"/>
          <w:kern w:val="0"/>
        </w:rPr>
        <w:t>3.l 监测预报</w:t>
      </w:r>
    </w:p>
    <w:p>
      <w:pPr>
        <w:widowControl/>
        <w:adjustRightInd w:val="0"/>
        <w:snapToGrid w:val="0"/>
        <w:spacing w:line="580" w:lineRule="exact"/>
        <w:ind w:firstLine="417" w:firstLineChars="199"/>
        <w:outlineLvl w:val="2"/>
        <w:rPr>
          <w:rFonts w:hint="eastAsia"/>
          <w:kern w:val="0"/>
        </w:rPr>
      </w:pPr>
      <w:r>
        <w:rPr>
          <w:rFonts w:hint="eastAsia"/>
          <w:kern w:val="0"/>
        </w:rPr>
        <w:t>3.1.1 监测预报体系建设</w:t>
      </w:r>
    </w:p>
    <w:p>
      <w:pPr>
        <w:widowControl/>
        <w:adjustRightInd w:val="0"/>
        <w:snapToGrid w:val="0"/>
        <w:spacing w:line="580" w:lineRule="exact"/>
        <w:ind w:firstLine="417" w:firstLineChars="199"/>
        <w:rPr>
          <w:rFonts w:hint="eastAsia"/>
          <w:kern w:val="0"/>
        </w:rPr>
      </w:pPr>
      <w:r>
        <w:rPr>
          <w:rFonts w:hint="eastAsia"/>
          <w:kern w:val="0"/>
        </w:rPr>
        <w:t>县财政要加大对气象灾害监测预报体系建设的投入力度。县气象局进一步建立健全以气象灾害监测系统、气象信息传输与处理系统、气象灾害预报预测系统、气象灾害应急预警服务系统及技术装备保障系统为主体的县级气象灾害监测预报体系。加快应急移动气象灾害监测系统等建设，优化气象加密观测站网，完善县级气象监测网络，提高对气象灾害及其次生、衍生灾害的综合监测能力。加强对灾害性天气事件的会商分析，做好灾害性、关键性、转折性重大天气预报和趋势预测，提高重大气象灾害预警能力。加强突发公共事件预警信息发布平台建设，完善预警信息发布渠道，实现重大气象灾害信息资源共享。</w:t>
      </w:r>
    </w:p>
    <w:p>
      <w:pPr>
        <w:widowControl/>
        <w:adjustRightInd w:val="0"/>
        <w:snapToGrid w:val="0"/>
        <w:spacing w:line="580" w:lineRule="exact"/>
        <w:ind w:firstLine="417" w:firstLineChars="199"/>
        <w:outlineLvl w:val="2"/>
        <w:rPr>
          <w:rFonts w:hint="eastAsia"/>
          <w:kern w:val="0"/>
        </w:rPr>
      </w:pPr>
      <w:r>
        <w:rPr>
          <w:rFonts w:hint="eastAsia"/>
          <w:kern w:val="0"/>
        </w:rPr>
        <w:t>3.1.2 信息共享</w:t>
      </w:r>
    </w:p>
    <w:p>
      <w:pPr>
        <w:widowControl/>
        <w:adjustRightInd w:val="0"/>
        <w:snapToGrid w:val="0"/>
        <w:spacing w:line="580" w:lineRule="exact"/>
        <w:ind w:firstLine="417" w:firstLineChars="199"/>
        <w:rPr>
          <w:rFonts w:hint="eastAsia"/>
          <w:kern w:val="0"/>
          <w:highlight w:val="yellow"/>
        </w:rPr>
      </w:pPr>
      <w:r>
        <w:rPr>
          <w:rFonts w:hint="eastAsia"/>
          <w:kern w:val="0"/>
        </w:rPr>
        <w:t>县气象局及时发布气象灾害监测预警信息，并与县气象灾害应急指挥部成员单位建立相应的气象及其次生、衍生灾害监测预报预警联动机制，实现行业背景资料、专业监测情报、预报、灾情、险情、救援状况等相关信息的实时共享。</w:t>
      </w:r>
    </w:p>
    <w:p>
      <w:pPr>
        <w:adjustRightInd w:val="0"/>
        <w:snapToGrid w:val="0"/>
        <w:spacing w:line="580" w:lineRule="exact"/>
        <w:ind w:firstLine="417" w:firstLineChars="199"/>
        <w:outlineLvl w:val="2"/>
        <w:rPr>
          <w:rFonts w:hint="eastAsia"/>
          <w:kern w:val="0"/>
        </w:rPr>
      </w:pPr>
      <w:r>
        <w:rPr>
          <w:rFonts w:hint="eastAsia"/>
          <w:kern w:val="0"/>
        </w:rPr>
        <w:t>3.1.3 灾害普查</w:t>
      </w:r>
    </w:p>
    <w:p>
      <w:pPr>
        <w:adjustRightInd w:val="0"/>
        <w:snapToGrid w:val="0"/>
        <w:spacing w:line="580" w:lineRule="exact"/>
        <w:ind w:firstLine="417" w:firstLineChars="199"/>
        <w:rPr>
          <w:rFonts w:hint="eastAsia"/>
          <w:kern w:val="0"/>
        </w:rPr>
      </w:pPr>
      <w:r>
        <w:rPr>
          <w:rFonts w:hint="eastAsia"/>
          <w:kern w:val="0"/>
        </w:rPr>
        <w:t>县应急管理局建立以社区、村镇为基础的气象灾害调查收集网络；县气象局逐步建立重大气象灾害信息综合收集评估系统，组织开展气象灾害普查、风险评估工作，编制气象灾害防御规划。</w:t>
      </w:r>
    </w:p>
    <w:p>
      <w:pPr>
        <w:adjustRightInd w:val="0"/>
        <w:snapToGrid w:val="0"/>
        <w:spacing w:line="580" w:lineRule="exact"/>
        <w:ind w:firstLine="417" w:firstLineChars="199"/>
        <w:outlineLvl w:val="1"/>
        <w:rPr>
          <w:rFonts w:hint="eastAsia"/>
          <w:kern w:val="0"/>
        </w:rPr>
      </w:pPr>
      <w:r>
        <w:rPr>
          <w:rFonts w:hint="eastAsia"/>
          <w:kern w:val="0"/>
        </w:rPr>
        <w:t>3.2 预警信息发布</w:t>
      </w:r>
    </w:p>
    <w:p>
      <w:pPr>
        <w:adjustRightInd w:val="0"/>
        <w:snapToGrid w:val="0"/>
        <w:spacing w:line="580" w:lineRule="exact"/>
        <w:ind w:firstLine="417" w:firstLineChars="199"/>
        <w:outlineLvl w:val="2"/>
        <w:rPr>
          <w:rFonts w:hint="eastAsia"/>
          <w:kern w:val="0"/>
        </w:rPr>
      </w:pPr>
      <w:r>
        <w:rPr>
          <w:rFonts w:hint="eastAsia"/>
          <w:kern w:val="0"/>
        </w:rPr>
        <w:t>3.2.1 发布制度</w:t>
      </w:r>
    </w:p>
    <w:p>
      <w:pPr>
        <w:adjustRightInd w:val="0"/>
        <w:snapToGrid w:val="0"/>
        <w:spacing w:line="580" w:lineRule="exact"/>
        <w:ind w:firstLine="417" w:firstLineChars="199"/>
        <w:rPr>
          <w:rFonts w:hint="eastAsia"/>
          <w:kern w:val="0"/>
        </w:rPr>
      </w:pPr>
      <w:r>
        <w:rPr>
          <w:rFonts w:hint="eastAsia"/>
          <w:kern w:val="0"/>
        </w:rPr>
        <w:t>气象灾害预警信息发布遵循“归口管理、统一发布、快速传播”原则，由县气象局负责制作并按预警级别分级发布，其他任何组织、个人不得制作和向社会发布气象灾害预警信息。</w:t>
      </w:r>
    </w:p>
    <w:p>
      <w:pPr>
        <w:widowControl/>
        <w:adjustRightInd w:val="0"/>
        <w:snapToGrid w:val="0"/>
        <w:spacing w:line="580" w:lineRule="exact"/>
        <w:ind w:firstLine="417" w:firstLineChars="199"/>
        <w:outlineLvl w:val="2"/>
        <w:rPr>
          <w:rFonts w:hint="eastAsia"/>
          <w:kern w:val="0"/>
        </w:rPr>
      </w:pPr>
      <w:r>
        <w:rPr>
          <w:rFonts w:hint="eastAsia"/>
          <w:kern w:val="0"/>
        </w:rPr>
        <w:t>3.2.2 预警级别和发布内容</w:t>
      </w:r>
    </w:p>
    <w:p>
      <w:pPr>
        <w:widowControl/>
        <w:adjustRightInd w:val="0"/>
        <w:snapToGrid w:val="0"/>
        <w:spacing w:line="580" w:lineRule="exact"/>
        <w:ind w:firstLine="417" w:firstLineChars="199"/>
        <w:rPr>
          <w:rFonts w:hint="eastAsia"/>
          <w:kern w:val="0"/>
        </w:rPr>
      </w:pPr>
      <w:r>
        <w:rPr>
          <w:rFonts w:hint="eastAsia"/>
          <w:kern w:val="0"/>
        </w:rPr>
        <w:t>县气象局根据对各类气象灾害的发展态势，综合预评估分析后确定预警级别。预警级别分为Ⅰ级（特别重大）、Ⅱ级（重大）、Ⅲ级（较大）、Ⅳ级（一般），分别用红、橙、黄、蓝四种颜色标示，具体分级标准见附件。</w:t>
      </w:r>
    </w:p>
    <w:p>
      <w:pPr>
        <w:widowControl/>
        <w:adjustRightInd w:val="0"/>
        <w:snapToGrid w:val="0"/>
        <w:spacing w:line="580" w:lineRule="exact"/>
        <w:ind w:firstLine="417" w:firstLineChars="199"/>
        <w:rPr>
          <w:rFonts w:hint="eastAsia"/>
          <w:kern w:val="0"/>
        </w:rPr>
      </w:pPr>
      <w:r>
        <w:rPr>
          <w:rFonts w:hint="eastAsia"/>
          <w:kern w:val="0"/>
        </w:rPr>
        <w:t>气象灾害预警信息内容包括气象灾害的类别、预警级别、起始时间、可能影响范围、警示事项、应采取的措施和发布机关等。</w:t>
      </w:r>
    </w:p>
    <w:p>
      <w:pPr>
        <w:widowControl/>
        <w:adjustRightInd w:val="0"/>
        <w:snapToGrid w:val="0"/>
        <w:spacing w:line="580" w:lineRule="exact"/>
        <w:ind w:firstLine="417" w:firstLineChars="199"/>
        <w:outlineLvl w:val="2"/>
        <w:rPr>
          <w:rFonts w:hint="eastAsia"/>
          <w:kern w:val="0"/>
        </w:rPr>
      </w:pPr>
      <w:r>
        <w:rPr>
          <w:rFonts w:hint="eastAsia"/>
          <w:kern w:val="0"/>
        </w:rPr>
        <w:t>3.2.3 发布途径</w:t>
      </w:r>
    </w:p>
    <w:p>
      <w:pPr>
        <w:adjustRightInd w:val="0"/>
        <w:snapToGrid w:val="0"/>
        <w:spacing w:line="580" w:lineRule="exact"/>
        <w:ind w:firstLine="417" w:firstLineChars="199"/>
        <w:rPr>
          <w:rFonts w:hint="eastAsia"/>
          <w:kern w:val="0"/>
        </w:rPr>
      </w:pPr>
      <w:r>
        <w:rPr>
          <w:rFonts w:hint="eastAsia"/>
          <w:kern w:val="0"/>
        </w:rPr>
        <w:t>建立和整合完善公共媒体、移动通信群发系统等多种手段互补的气象灾害预警信息发布系统，通过互联网、手机短信、96121电话、微博、微信等相关媒体以及一切可能的传播手段及时向社会公众发布气象灾害预警信息。涉及可能引发次生、衍生灾害的预警信息通过有关信息共享平台向相关部门发布。</w:t>
      </w:r>
    </w:p>
    <w:p>
      <w:pPr>
        <w:widowControl/>
        <w:adjustRightInd w:val="0"/>
        <w:snapToGrid w:val="0"/>
        <w:spacing w:line="580" w:lineRule="exact"/>
        <w:ind w:firstLine="417" w:firstLineChars="199"/>
        <w:rPr>
          <w:rFonts w:hint="eastAsia"/>
          <w:kern w:val="0"/>
        </w:rPr>
      </w:pPr>
      <w:r>
        <w:rPr>
          <w:rFonts w:hint="eastAsia"/>
          <w:kern w:val="0"/>
        </w:rPr>
        <w:t>各乡镇和有关部门要在学校、车站、旅游景点等人员密集公共场所，高速公路、国道、省道、县道、村道等重要道路和易受气象灾害影响的桥梁、涵洞、弯道、坡路等重点路段，以及地质灾害隐患点等地方建立起畅通、有效的预警信息发布与传播渠道，扩大预警信息覆盖面。</w:t>
      </w:r>
    </w:p>
    <w:p>
      <w:pPr>
        <w:widowControl/>
        <w:adjustRightInd w:val="0"/>
        <w:snapToGrid w:val="0"/>
        <w:spacing w:line="580" w:lineRule="exact"/>
        <w:ind w:firstLine="417" w:firstLineChars="199"/>
        <w:rPr>
          <w:rFonts w:hint="eastAsia"/>
          <w:kern w:val="0"/>
        </w:rPr>
      </w:pPr>
      <w:r>
        <w:rPr>
          <w:rFonts w:hint="eastAsia"/>
          <w:kern w:val="0"/>
        </w:rPr>
        <w:t>县气象局组织实施人工影响天气作业前，要及时通知相关乡镇和部门，并根据具体情况提前公告。</w:t>
      </w:r>
    </w:p>
    <w:p>
      <w:pPr>
        <w:widowControl/>
        <w:adjustRightInd w:val="0"/>
        <w:snapToGrid w:val="0"/>
        <w:spacing w:line="580" w:lineRule="exact"/>
        <w:ind w:firstLine="417" w:firstLineChars="199"/>
        <w:outlineLvl w:val="1"/>
        <w:rPr>
          <w:rFonts w:hint="eastAsia" w:ascii="楷体_GB2312" w:eastAsia="楷体_GB2312"/>
          <w:kern w:val="0"/>
        </w:rPr>
      </w:pPr>
      <w:r>
        <w:rPr>
          <w:rFonts w:hint="eastAsia" w:ascii="楷体_GB2312" w:eastAsia="楷体_GB2312"/>
          <w:kern w:val="0"/>
        </w:rPr>
        <w:t>3.3 预警准备</w:t>
      </w:r>
    </w:p>
    <w:p>
      <w:pPr>
        <w:adjustRightInd w:val="0"/>
        <w:snapToGrid w:val="0"/>
        <w:spacing w:line="580" w:lineRule="exact"/>
        <w:ind w:firstLine="417" w:firstLineChars="199"/>
        <w:rPr>
          <w:rFonts w:hint="eastAsia"/>
          <w:kern w:val="0"/>
        </w:rPr>
      </w:pPr>
      <w:r>
        <w:rPr>
          <w:rFonts w:hint="eastAsia"/>
          <w:kern w:val="0"/>
        </w:rPr>
        <w:t>县</w:t>
      </w:r>
      <w:r>
        <w:rPr>
          <w:kern w:val="0"/>
        </w:rPr>
        <w:t>气象局制作气象灾害</w:t>
      </w:r>
      <w:r>
        <w:rPr>
          <w:rFonts w:hint="eastAsia"/>
          <w:kern w:val="0"/>
        </w:rPr>
        <w:t>预警</w:t>
      </w:r>
      <w:r>
        <w:rPr>
          <w:kern w:val="0"/>
        </w:rPr>
        <w:t>信息，</w:t>
      </w:r>
      <w:r>
        <w:rPr>
          <w:rFonts w:hint="eastAsia"/>
          <w:kern w:val="0"/>
        </w:rPr>
        <w:t>视情况</w:t>
      </w:r>
      <w:r>
        <w:rPr>
          <w:kern w:val="0"/>
        </w:rPr>
        <w:t>及时报告</w:t>
      </w:r>
      <w:r>
        <w:rPr>
          <w:rFonts w:hint="eastAsia"/>
          <w:kern w:val="0"/>
        </w:rPr>
        <w:t>县</w:t>
      </w:r>
      <w:r>
        <w:rPr>
          <w:kern w:val="0"/>
        </w:rPr>
        <w:t>气象灾害应急指挥部成员单位。</w:t>
      </w:r>
    </w:p>
    <w:p>
      <w:pPr>
        <w:adjustRightInd w:val="0"/>
        <w:snapToGrid w:val="0"/>
        <w:spacing w:line="580" w:lineRule="exact"/>
        <w:ind w:firstLine="417" w:firstLineChars="199"/>
        <w:rPr>
          <w:kern w:val="0"/>
        </w:rPr>
      </w:pPr>
      <w:r>
        <w:rPr>
          <w:kern w:val="0"/>
        </w:rPr>
        <w:t>各成员单位要认真研究气象灾害预警信息，密切关注天气变化及灾害发展趋势，有关责任人员应立即上岗，组织力量深入分析、评估可能造成的影响和危害，尤其是对本部门风险隐患的影响情况，有针对性地提出预防和控制措施，落实抢险队伍和物资，做好启动应急响应的各项准备工作。</w:t>
      </w:r>
    </w:p>
    <w:p>
      <w:pPr>
        <w:adjustRightInd w:val="0"/>
        <w:snapToGrid w:val="0"/>
        <w:spacing w:line="580" w:lineRule="exact"/>
        <w:ind w:firstLine="417" w:firstLineChars="199"/>
        <w:outlineLvl w:val="1"/>
        <w:rPr>
          <w:rFonts w:ascii="楷体_GB2312" w:eastAsia="楷体_GB2312"/>
          <w:kern w:val="0"/>
        </w:rPr>
      </w:pPr>
      <w:r>
        <w:rPr>
          <w:rFonts w:hint="eastAsia" w:ascii="楷体_GB2312" w:eastAsia="楷体_GB2312"/>
          <w:kern w:val="0"/>
        </w:rPr>
        <w:t>3.4 预警知识宣传教育</w:t>
      </w:r>
    </w:p>
    <w:p>
      <w:pPr>
        <w:adjustRightInd w:val="0"/>
        <w:snapToGrid w:val="0"/>
        <w:spacing w:line="580" w:lineRule="exact"/>
        <w:ind w:firstLine="417" w:firstLineChars="199"/>
        <w:rPr>
          <w:rFonts w:hint="eastAsia"/>
          <w:kern w:val="0"/>
        </w:rPr>
      </w:pPr>
      <w:r>
        <w:rPr>
          <w:rFonts w:hint="eastAsia"/>
          <w:kern w:val="0"/>
        </w:rPr>
        <w:t>各乡镇</w:t>
      </w:r>
      <w:r>
        <w:rPr>
          <w:kern w:val="0"/>
        </w:rPr>
        <w:t>和</w:t>
      </w:r>
      <w:r>
        <w:rPr>
          <w:rFonts w:hint="eastAsia"/>
          <w:kern w:val="0"/>
        </w:rPr>
        <w:t>县气象局</w:t>
      </w:r>
      <w:r>
        <w:rPr>
          <w:kern w:val="0"/>
        </w:rPr>
        <w:t>要积极做好</w:t>
      </w:r>
      <w:r>
        <w:rPr>
          <w:rFonts w:hint="eastAsia"/>
          <w:kern w:val="0"/>
        </w:rPr>
        <w:t>气象灾害</w:t>
      </w:r>
      <w:r>
        <w:rPr>
          <w:kern w:val="0"/>
        </w:rPr>
        <w:t>预警知识的宣传教育工作，通过发放气象灾害应急明白卡、开展培训等方式普及防灾减灾知识，增强公众的防灾减灾意识，提高自救、互救能力。</w:t>
      </w:r>
    </w:p>
    <w:p>
      <w:pPr>
        <w:adjustRightInd w:val="0"/>
        <w:snapToGrid w:val="0"/>
        <w:spacing w:line="580" w:lineRule="exact"/>
        <w:ind w:firstLine="417" w:firstLineChars="199"/>
        <w:outlineLvl w:val="0"/>
        <w:rPr>
          <w:rFonts w:ascii="黑体" w:hAnsi="黑体" w:eastAsia="黑体"/>
          <w:kern w:val="0"/>
        </w:rPr>
      </w:pPr>
      <w:r>
        <w:rPr>
          <w:rFonts w:hint="eastAsia" w:ascii="黑体" w:hAnsi="黑体" w:eastAsia="黑体"/>
          <w:kern w:val="0"/>
        </w:rPr>
        <w:t>4 应急处置</w:t>
      </w:r>
    </w:p>
    <w:p>
      <w:pPr>
        <w:adjustRightInd w:val="0"/>
        <w:snapToGrid w:val="0"/>
        <w:spacing w:line="580" w:lineRule="exact"/>
        <w:ind w:firstLine="417" w:firstLineChars="199"/>
        <w:outlineLvl w:val="1"/>
        <w:rPr>
          <w:rFonts w:hint="eastAsia" w:ascii="楷体_GB2312" w:eastAsia="楷体_GB2312"/>
          <w:kern w:val="0"/>
        </w:rPr>
      </w:pPr>
      <w:r>
        <w:rPr>
          <w:rFonts w:hint="eastAsia" w:ascii="楷体_GB2312" w:eastAsia="楷体_GB2312"/>
          <w:kern w:val="0"/>
        </w:rPr>
        <w:t>4.1 信息报告</w:t>
      </w:r>
    </w:p>
    <w:p>
      <w:pPr>
        <w:adjustRightInd w:val="0"/>
        <w:snapToGrid w:val="0"/>
        <w:spacing w:line="580" w:lineRule="exact"/>
        <w:ind w:firstLine="417" w:firstLineChars="199"/>
        <w:rPr>
          <w:rFonts w:hint="eastAsia"/>
          <w:kern w:val="0"/>
        </w:rPr>
      </w:pPr>
      <w:r>
        <w:rPr>
          <w:rFonts w:hint="eastAsia"/>
          <w:kern w:val="0"/>
        </w:rPr>
        <w:t>各有关部门按职责收集和提供气象灾害发生、发展、损失以及防御等情况，及时向县政府和县气象灾害应急指挥部报告，并在各成员单位实行信息共享。各乡镇及有关部门要按</w:t>
      </w:r>
      <w:r>
        <w:rPr>
          <w:kern w:val="0"/>
        </w:rPr>
        <w:t>照规定逐级报告气象灾害信息，重大、特别重大的突发气象灾害信息，可直接向</w:t>
      </w:r>
      <w:r>
        <w:rPr>
          <w:rFonts w:hint="eastAsia"/>
          <w:kern w:val="0"/>
        </w:rPr>
        <w:t>县</w:t>
      </w:r>
      <w:r>
        <w:rPr>
          <w:kern w:val="0"/>
        </w:rPr>
        <w:t>政府报告。</w:t>
      </w:r>
    </w:p>
    <w:p>
      <w:pPr>
        <w:adjustRightInd w:val="0"/>
        <w:snapToGrid w:val="0"/>
        <w:spacing w:line="580" w:lineRule="exact"/>
        <w:ind w:firstLine="417" w:firstLineChars="199"/>
        <w:outlineLvl w:val="1"/>
        <w:rPr>
          <w:rFonts w:ascii="楷体_GB2312" w:eastAsia="楷体_GB2312"/>
          <w:kern w:val="0"/>
        </w:rPr>
      </w:pPr>
      <w:r>
        <w:rPr>
          <w:rFonts w:hint="eastAsia" w:ascii="楷体_GB2312" w:eastAsia="楷体_GB2312"/>
          <w:kern w:val="0"/>
        </w:rPr>
        <w:t>4.2 预案启动</w:t>
      </w:r>
    </w:p>
    <w:p>
      <w:pPr>
        <w:adjustRightInd w:val="0"/>
        <w:snapToGrid w:val="0"/>
        <w:spacing w:line="580" w:lineRule="exact"/>
        <w:ind w:firstLine="417" w:firstLineChars="199"/>
        <w:rPr>
          <w:rFonts w:hint="eastAsia"/>
          <w:kern w:val="0"/>
        </w:rPr>
      </w:pPr>
      <w:r>
        <w:rPr>
          <w:rFonts w:hint="eastAsia"/>
          <w:kern w:val="0"/>
        </w:rPr>
        <w:t>按气象灾害程度和范围，应急响应分为Ⅰ级（特别严重）、Ⅱ级（严重）、Ⅲ级（较大）、Ⅳ级（一般）四个响应等级，分别对应特别重大、重大、较大、一般四个级别气象灾害。</w:t>
      </w:r>
    </w:p>
    <w:p>
      <w:pPr>
        <w:adjustRightInd w:val="0"/>
        <w:snapToGrid w:val="0"/>
        <w:spacing w:line="580" w:lineRule="exact"/>
        <w:ind w:firstLine="417" w:firstLineChars="199"/>
        <w:rPr>
          <w:rFonts w:hint="eastAsia"/>
          <w:kern w:val="0"/>
        </w:rPr>
      </w:pPr>
      <w:r>
        <w:rPr>
          <w:rFonts w:hint="eastAsia"/>
          <w:kern w:val="0"/>
        </w:rPr>
        <w:t>县气象灾害应急指挥部各成员单位对气象灾害信息进行研判，并及时向县气象灾害应急指挥部办公室反馈意见。必要时，县气象灾害应急指挥部办公室组织有关单位会商，向县气象灾害应急指挥部提出启动级别建议，经授权后发布应急启动命令。根据处置需要，可做出提升或降低响应级别的决定。</w:t>
      </w:r>
    </w:p>
    <w:p>
      <w:pPr>
        <w:widowControl/>
        <w:adjustRightInd w:val="0"/>
        <w:snapToGrid w:val="0"/>
        <w:spacing w:line="580" w:lineRule="exact"/>
        <w:ind w:firstLine="417" w:firstLineChars="199"/>
        <w:rPr>
          <w:rFonts w:hint="eastAsia"/>
          <w:kern w:val="0"/>
        </w:rPr>
      </w:pPr>
      <w:r>
        <w:rPr>
          <w:rFonts w:hint="eastAsia"/>
          <w:kern w:val="0"/>
        </w:rPr>
        <w:t>按不同气象灾害种类及其响应级别，受影响的乡镇及相关部门进入同级应急响应状态。</w:t>
      </w:r>
    </w:p>
    <w:p>
      <w:pPr>
        <w:widowControl/>
        <w:adjustRightInd w:val="0"/>
        <w:snapToGrid w:val="0"/>
        <w:spacing w:line="580" w:lineRule="exact"/>
        <w:ind w:firstLine="417" w:firstLineChars="199"/>
        <w:rPr>
          <w:rFonts w:hint="eastAsia"/>
          <w:kern w:val="0"/>
        </w:rPr>
      </w:pPr>
      <w:r>
        <w:rPr>
          <w:rFonts w:hint="eastAsia"/>
          <w:kern w:val="0"/>
        </w:rPr>
        <w:t>当同时发生两种以上气象灾害且分别发布不同预警级别时，按照最高预警级别灾种启动应急响应。当同时发生两种以上气象灾害但分别没有达到预警标准，却可能或已经造成一定影响时，由县气象灾害应急指挥部视情况在综合预警基础上启动相应级别应急响应。</w:t>
      </w:r>
    </w:p>
    <w:p>
      <w:pPr>
        <w:widowControl/>
        <w:adjustRightInd w:val="0"/>
        <w:snapToGrid w:val="0"/>
        <w:spacing w:line="580" w:lineRule="exact"/>
        <w:ind w:firstLine="417" w:firstLineChars="199"/>
        <w:outlineLvl w:val="1"/>
        <w:rPr>
          <w:rFonts w:hint="eastAsia" w:ascii="楷体_GB2312" w:eastAsia="楷体_GB2312"/>
          <w:kern w:val="0"/>
        </w:rPr>
      </w:pPr>
      <w:r>
        <w:rPr>
          <w:rFonts w:hint="eastAsia" w:ascii="楷体_GB2312" w:eastAsia="楷体_GB2312"/>
          <w:kern w:val="0"/>
        </w:rPr>
        <w:t>4.3 分灾种响应</w:t>
      </w:r>
    </w:p>
    <w:p>
      <w:pPr>
        <w:widowControl/>
        <w:adjustRightInd w:val="0"/>
        <w:snapToGrid w:val="0"/>
        <w:spacing w:line="580" w:lineRule="exact"/>
        <w:ind w:firstLine="417" w:firstLineChars="199"/>
        <w:rPr>
          <w:rFonts w:hint="eastAsia"/>
          <w:kern w:val="0"/>
        </w:rPr>
      </w:pPr>
      <w:r>
        <w:rPr>
          <w:kern w:val="0"/>
        </w:rPr>
        <w:t>启动应急响应后，各有关部门和单位要加强值班，密切监视灾情，针对不同气象灾害种类及其影响程度，采取应急响应措施和行动。各</w:t>
      </w:r>
      <w:r>
        <w:rPr>
          <w:rFonts w:hint="eastAsia"/>
          <w:kern w:val="0"/>
        </w:rPr>
        <w:t>乡镇</w:t>
      </w:r>
      <w:r>
        <w:rPr>
          <w:kern w:val="0"/>
        </w:rPr>
        <w:t>启动相应应急预案，组织行政</w:t>
      </w:r>
      <w:r>
        <w:rPr>
          <w:rFonts w:hint="eastAsia"/>
          <w:kern w:val="0"/>
        </w:rPr>
        <w:t>区</w:t>
      </w:r>
      <w:r>
        <w:rPr>
          <w:kern w:val="0"/>
        </w:rPr>
        <w:t>域内灾害防御、救援工作。</w:t>
      </w:r>
    </w:p>
    <w:p>
      <w:pPr>
        <w:adjustRightInd w:val="0"/>
        <w:snapToGrid w:val="0"/>
        <w:spacing w:line="580" w:lineRule="exact"/>
        <w:ind w:firstLine="417" w:firstLineChars="199"/>
        <w:rPr>
          <w:kern w:val="0"/>
        </w:rPr>
      </w:pPr>
      <w:r>
        <w:rPr>
          <w:kern w:val="0"/>
        </w:rPr>
        <w:t>灾害发生后，</w:t>
      </w:r>
      <w:r>
        <w:rPr>
          <w:rFonts w:hint="eastAsia"/>
          <w:kern w:val="0"/>
        </w:rPr>
        <w:t>各成员单位</w:t>
      </w:r>
      <w:r>
        <w:rPr>
          <w:kern w:val="0"/>
        </w:rPr>
        <w:t>随时准备启动抢险应急方案。</w:t>
      </w:r>
      <w:r>
        <w:rPr>
          <w:rFonts w:hint="eastAsia"/>
          <w:kern w:val="0"/>
        </w:rPr>
        <w:t>县应急管理局、县农业农村水利局</w:t>
      </w:r>
      <w:r>
        <w:rPr>
          <w:kern w:val="0"/>
        </w:rPr>
        <w:t>、</w:t>
      </w:r>
      <w:r>
        <w:rPr>
          <w:rFonts w:hint="eastAsia"/>
          <w:kern w:val="0"/>
        </w:rPr>
        <w:t>县自然资源和规划局</w:t>
      </w:r>
      <w:r>
        <w:rPr>
          <w:kern w:val="0"/>
        </w:rPr>
        <w:t>、</w:t>
      </w:r>
      <w:r>
        <w:rPr>
          <w:rFonts w:hint="eastAsia"/>
          <w:kern w:val="0"/>
        </w:rPr>
        <w:t>县</w:t>
      </w:r>
      <w:r>
        <w:rPr>
          <w:kern w:val="0"/>
        </w:rPr>
        <w:t>气象</w:t>
      </w:r>
      <w:r>
        <w:rPr>
          <w:rFonts w:hint="eastAsia"/>
          <w:kern w:val="0"/>
        </w:rPr>
        <w:t>局</w:t>
      </w:r>
      <w:r>
        <w:rPr>
          <w:kern w:val="0"/>
        </w:rPr>
        <w:t>等部门按照有关规定进行灾情调查、收集、分析和评估。</w:t>
      </w:r>
    </w:p>
    <w:p>
      <w:pPr>
        <w:widowControl/>
        <w:adjustRightInd w:val="0"/>
        <w:snapToGrid w:val="0"/>
        <w:spacing w:line="580" w:lineRule="exact"/>
        <w:ind w:firstLine="417" w:firstLineChars="199"/>
        <w:outlineLvl w:val="2"/>
        <w:rPr>
          <w:kern w:val="0"/>
        </w:rPr>
      </w:pPr>
      <w:r>
        <w:rPr>
          <w:rFonts w:hint="eastAsia"/>
          <w:kern w:val="0"/>
        </w:rPr>
        <w:t>4.3.1 台风、</w:t>
      </w:r>
      <w:r>
        <w:rPr>
          <w:kern w:val="0"/>
        </w:rPr>
        <w:t>暴雨</w:t>
      </w:r>
    </w:p>
    <w:p>
      <w:pPr>
        <w:widowControl/>
        <w:adjustRightInd w:val="0"/>
        <w:snapToGrid w:val="0"/>
        <w:spacing w:line="580" w:lineRule="exact"/>
        <w:ind w:firstLine="417" w:firstLineChars="199"/>
        <w:rPr>
          <w:kern w:val="0"/>
        </w:rPr>
      </w:pPr>
      <w:r>
        <w:rPr>
          <w:rFonts w:hint="eastAsia"/>
          <w:kern w:val="0"/>
        </w:rPr>
        <w:t>县气象局</w:t>
      </w:r>
      <w:r>
        <w:rPr>
          <w:kern w:val="0"/>
        </w:rPr>
        <w:t>加强监测预报，及时发布暴雨预警信号及相关防御指南，适时加大</w:t>
      </w:r>
      <w:r>
        <w:rPr>
          <w:rFonts w:hint="eastAsia"/>
          <w:kern w:val="0"/>
        </w:rPr>
        <w:t>监测</w:t>
      </w:r>
      <w:r>
        <w:rPr>
          <w:kern w:val="0"/>
        </w:rPr>
        <w:t>预报时段密度。</w:t>
      </w:r>
    </w:p>
    <w:p>
      <w:pPr>
        <w:adjustRightInd w:val="0"/>
        <w:snapToGrid w:val="0"/>
        <w:spacing w:line="580" w:lineRule="exact"/>
        <w:ind w:firstLine="420" w:firstLineChars="200"/>
        <w:rPr>
          <w:kern w:val="0"/>
        </w:rPr>
      </w:pPr>
      <w:r>
        <w:rPr>
          <w:rFonts w:hint="eastAsia"/>
          <w:kern w:val="0"/>
        </w:rPr>
        <w:t>县农业农村水利局做好河道、水库等水工程水旱灾害防御的水情预警</w:t>
      </w:r>
      <w:r>
        <w:rPr>
          <w:kern w:val="0"/>
        </w:rPr>
        <w:t>。针对农业生产做好预警、</w:t>
      </w:r>
      <w:r>
        <w:rPr>
          <w:rFonts w:hint="eastAsia"/>
          <w:kern w:val="0"/>
        </w:rPr>
        <w:t>督促指导行业部门</w:t>
      </w:r>
      <w:r>
        <w:rPr>
          <w:kern w:val="0"/>
        </w:rPr>
        <w:t>落实防御措施，组织抗灾救灾和灾后恢复生产工作。</w:t>
      </w:r>
    </w:p>
    <w:p>
      <w:pPr>
        <w:widowControl/>
        <w:adjustRightInd w:val="0"/>
        <w:snapToGrid w:val="0"/>
        <w:spacing w:line="580" w:lineRule="exact"/>
        <w:ind w:firstLine="417" w:firstLineChars="199"/>
        <w:rPr>
          <w:kern w:val="0"/>
        </w:rPr>
      </w:pPr>
      <w:r>
        <w:rPr>
          <w:rFonts w:hint="eastAsia"/>
          <w:kern w:val="0"/>
        </w:rPr>
        <w:t>县教育体育局</w:t>
      </w:r>
      <w:r>
        <w:rPr>
          <w:kern w:val="0"/>
        </w:rPr>
        <w:t>根据防御提示，通知</w:t>
      </w:r>
      <w:r>
        <w:rPr>
          <w:rFonts w:hint="eastAsia"/>
          <w:kern w:val="0"/>
        </w:rPr>
        <w:t>中小学、幼儿园等学校</w:t>
      </w:r>
      <w:r>
        <w:rPr>
          <w:kern w:val="0"/>
        </w:rPr>
        <w:t>做好防雨、防洪准备，必要时停止教学活动。</w:t>
      </w:r>
    </w:p>
    <w:p>
      <w:pPr>
        <w:adjustRightInd w:val="0"/>
        <w:snapToGrid w:val="0"/>
        <w:spacing w:line="580" w:lineRule="exact"/>
        <w:ind w:firstLine="417" w:firstLineChars="199"/>
        <w:rPr>
          <w:kern w:val="0"/>
        </w:rPr>
      </w:pPr>
      <w:r>
        <w:rPr>
          <w:rFonts w:hint="eastAsia"/>
          <w:kern w:val="0"/>
        </w:rPr>
        <w:t>县公安局</w:t>
      </w:r>
      <w:r>
        <w:rPr>
          <w:kern w:val="0"/>
        </w:rPr>
        <w:t>对积水地</w:t>
      </w:r>
      <w:r>
        <w:rPr>
          <w:rFonts w:hint="eastAsia"/>
          <w:kern w:val="0"/>
        </w:rPr>
        <w:t>区</w:t>
      </w:r>
      <w:r>
        <w:rPr>
          <w:kern w:val="0"/>
        </w:rPr>
        <w:t>实行交通引导或管制，及时处置因暴雨引起的交通事故。</w:t>
      </w:r>
    </w:p>
    <w:p>
      <w:pPr>
        <w:adjustRightInd w:val="0"/>
        <w:snapToGrid w:val="0"/>
        <w:spacing w:line="580" w:lineRule="exact"/>
        <w:ind w:firstLine="420" w:firstLineChars="200"/>
        <w:rPr>
          <w:kern w:val="0"/>
        </w:rPr>
      </w:pPr>
      <w:r>
        <w:rPr>
          <w:rFonts w:hint="eastAsia"/>
          <w:kern w:val="0"/>
        </w:rPr>
        <w:t>县交通运输局</w:t>
      </w:r>
      <w:r>
        <w:rPr>
          <w:kern w:val="0"/>
        </w:rPr>
        <w:t>在</w:t>
      </w:r>
      <w:r>
        <w:rPr>
          <w:rFonts w:hint="eastAsia"/>
          <w:kern w:val="0"/>
        </w:rPr>
        <w:t>县、乡灾害</w:t>
      </w:r>
      <w:r>
        <w:rPr>
          <w:kern w:val="0"/>
        </w:rPr>
        <w:t>路段设立醒目的警示标志；</w:t>
      </w:r>
      <w:r>
        <w:rPr>
          <w:rFonts w:hint="eastAsia"/>
          <w:kern w:val="0"/>
        </w:rPr>
        <w:t>协</w:t>
      </w:r>
      <w:r>
        <w:rPr>
          <w:kern w:val="0"/>
        </w:rPr>
        <w:t>同</w:t>
      </w:r>
      <w:r>
        <w:rPr>
          <w:rFonts w:hint="eastAsia"/>
          <w:kern w:val="0"/>
        </w:rPr>
        <w:t>县公安局</w:t>
      </w:r>
      <w:r>
        <w:rPr>
          <w:kern w:val="0"/>
        </w:rPr>
        <w:t>规划应急交通管制线路，组织、指挥、协调抢修因灾害损坏的公路交通设施</w:t>
      </w:r>
      <w:r>
        <w:rPr>
          <w:rFonts w:hint="eastAsia"/>
          <w:kern w:val="0"/>
        </w:rPr>
        <w:t>。</w:t>
      </w:r>
    </w:p>
    <w:p>
      <w:pPr>
        <w:adjustRightInd w:val="0"/>
        <w:snapToGrid w:val="0"/>
        <w:spacing w:line="580" w:lineRule="exact"/>
        <w:ind w:firstLine="417" w:firstLineChars="199"/>
        <w:rPr>
          <w:rFonts w:hint="eastAsia"/>
          <w:kern w:val="0"/>
        </w:rPr>
      </w:pPr>
      <w:r>
        <w:rPr>
          <w:rFonts w:hint="eastAsia"/>
          <w:kern w:val="0"/>
        </w:rPr>
        <w:t>县住房和城乡建设局、建设投资集团</w:t>
      </w:r>
      <w:r>
        <w:rPr>
          <w:kern w:val="0"/>
        </w:rPr>
        <w:t>组织检查公共场所积水情况和因暴雨造成的水毁设施，并及时修复；疏通排水管道，避免或减缓强降雨造成的道路积水。督促</w:t>
      </w:r>
      <w:r>
        <w:rPr>
          <w:rFonts w:hint="eastAsia"/>
          <w:kern w:val="0"/>
        </w:rPr>
        <w:t>城市房屋建筑及市政基础设施工程</w:t>
      </w:r>
      <w:r>
        <w:rPr>
          <w:kern w:val="0"/>
        </w:rPr>
        <w:t>施工单位根据暴雨等级，严格按照施工安全有关规定做好防暴雨工作。</w:t>
      </w:r>
    </w:p>
    <w:p>
      <w:pPr>
        <w:adjustRightInd w:val="0"/>
        <w:snapToGrid w:val="0"/>
        <w:spacing w:line="580" w:lineRule="exact"/>
        <w:ind w:firstLine="420" w:firstLineChars="200"/>
        <w:rPr>
          <w:kern w:val="0"/>
        </w:rPr>
      </w:pPr>
      <w:r>
        <w:rPr>
          <w:rFonts w:hint="eastAsia"/>
          <w:kern w:val="0"/>
        </w:rPr>
        <w:t>县卫生健康委员会</w:t>
      </w:r>
      <w:r>
        <w:rPr>
          <w:kern w:val="0"/>
        </w:rPr>
        <w:t>组织调度卫生技术力量，抢救受灾伤病员，做好防疫工作，防止和控制灾县疫情</w:t>
      </w:r>
      <w:r>
        <w:rPr>
          <w:rFonts w:hint="eastAsia"/>
          <w:kern w:val="0"/>
        </w:rPr>
        <w:t>的</w:t>
      </w:r>
      <w:r>
        <w:rPr>
          <w:kern w:val="0"/>
        </w:rPr>
        <w:t>发生、传播和蔓延。</w:t>
      </w:r>
    </w:p>
    <w:p>
      <w:pPr>
        <w:adjustRightInd w:val="0"/>
        <w:snapToGrid w:val="0"/>
        <w:spacing w:line="580" w:lineRule="exact"/>
        <w:ind w:firstLine="420" w:firstLineChars="200"/>
        <w:rPr>
          <w:kern w:val="0"/>
        </w:rPr>
      </w:pPr>
      <w:r>
        <w:rPr>
          <w:rFonts w:hint="eastAsia"/>
          <w:kern w:val="0"/>
        </w:rPr>
        <w:t>县文化和旅游局</w:t>
      </w:r>
      <w:r>
        <w:rPr>
          <w:kern w:val="0"/>
        </w:rPr>
        <w:t>督促、协助旅游景点疏散游客，协助做好受灾旅游景点的救灾</w:t>
      </w:r>
      <w:r>
        <w:rPr>
          <w:rFonts w:hint="eastAsia"/>
          <w:kern w:val="0"/>
        </w:rPr>
        <w:t>有关</w:t>
      </w:r>
      <w:r>
        <w:rPr>
          <w:kern w:val="0"/>
        </w:rPr>
        <w:t>工作。</w:t>
      </w:r>
    </w:p>
    <w:p>
      <w:pPr>
        <w:adjustRightInd w:val="0"/>
        <w:snapToGrid w:val="0"/>
        <w:spacing w:line="580" w:lineRule="exact"/>
        <w:ind w:firstLine="420" w:firstLineChars="200"/>
        <w:rPr>
          <w:kern w:val="0"/>
        </w:rPr>
      </w:pPr>
      <w:r>
        <w:rPr>
          <w:rFonts w:hint="eastAsia"/>
          <w:kern w:val="0"/>
        </w:rPr>
        <w:t>县自然资源和规划局</w:t>
      </w:r>
      <w:r>
        <w:rPr>
          <w:kern w:val="0"/>
        </w:rPr>
        <w:t>做好地质灾害监测与预警预报工作，督促</w:t>
      </w:r>
      <w:r>
        <w:rPr>
          <w:rFonts w:hint="eastAsia"/>
          <w:kern w:val="0"/>
        </w:rPr>
        <w:t>各乡镇</w:t>
      </w:r>
      <w:r>
        <w:rPr>
          <w:kern w:val="0"/>
        </w:rPr>
        <w:t>通知地质灾害易发</w:t>
      </w:r>
      <w:r>
        <w:rPr>
          <w:rFonts w:hint="eastAsia"/>
          <w:kern w:val="0"/>
        </w:rPr>
        <w:t>地</w:t>
      </w:r>
      <w:r>
        <w:rPr>
          <w:kern w:val="0"/>
        </w:rPr>
        <w:t>的监测责任人，协助</w:t>
      </w:r>
      <w:r>
        <w:rPr>
          <w:rFonts w:hint="eastAsia"/>
          <w:kern w:val="0"/>
        </w:rPr>
        <w:t>乡镇</w:t>
      </w:r>
      <w:r>
        <w:rPr>
          <w:kern w:val="0"/>
        </w:rPr>
        <w:t>做好地质灾害</w:t>
      </w:r>
      <w:r>
        <w:rPr>
          <w:rFonts w:hint="eastAsia"/>
          <w:kern w:val="0"/>
        </w:rPr>
        <w:t>技术支撑</w:t>
      </w:r>
      <w:r>
        <w:rPr>
          <w:kern w:val="0"/>
        </w:rPr>
        <w:t>工作。</w:t>
      </w:r>
    </w:p>
    <w:p>
      <w:pPr>
        <w:adjustRightInd w:val="0"/>
        <w:snapToGrid w:val="0"/>
        <w:spacing w:line="580" w:lineRule="exact"/>
        <w:ind w:firstLine="420" w:firstLineChars="200"/>
        <w:rPr>
          <w:kern w:val="0"/>
        </w:rPr>
      </w:pPr>
      <w:r>
        <w:rPr>
          <w:rFonts w:hint="eastAsia"/>
          <w:kern w:val="0"/>
        </w:rPr>
        <w:t>县应急管理局做好受灾群众救助有关工作；督促</w:t>
      </w:r>
      <w:r>
        <w:rPr>
          <w:kern w:val="0"/>
        </w:rPr>
        <w:t>高危行业、企业落实防范措施，参与相关行业、企业的抢险、救灾工作。</w:t>
      </w:r>
      <w:r>
        <w:rPr>
          <w:rFonts w:hint="eastAsia"/>
          <w:kern w:val="0"/>
        </w:rPr>
        <w:t>会同县消防救援大队</w:t>
      </w:r>
      <w:r>
        <w:rPr>
          <w:kern w:val="0"/>
        </w:rPr>
        <w:t>对灾害现场实施救援。</w:t>
      </w:r>
    </w:p>
    <w:p>
      <w:pPr>
        <w:adjustRightInd w:val="0"/>
        <w:snapToGrid w:val="0"/>
        <w:spacing w:line="580" w:lineRule="exact"/>
        <w:ind w:firstLine="420" w:firstLineChars="200"/>
        <w:rPr>
          <w:rFonts w:hint="eastAsia"/>
          <w:kern w:val="0"/>
        </w:rPr>
      </w:pPr>
      <w:r>
        <w:rPr>
          <w:rFonts w:hint="eastAsia"/>
          <w:kern w:val="0"/>
        </w:rPr>
        <w:t>县住房和城乡建设局、县供电公司</w:t>
      </w:r>
      <w:r>
        <w:rPr>
          <w:kern w:val="0"/>
        </w:rPr>
        <w:t>要及时掌握暴雨预报</w:t>
      </w:r>
      <w:r>
        <w:rPr>
          <w:rFonts w:hint="eastAsia"/>
          <w:kern w:val="0"/>
        </w:rPr>
        <w:t>预警</w:t>
      </w:r>
      <w:r>
        <w:rPr>
          <w:kern w:val="0"/>
        </w:rPr>
        <w:t>信息，关注暴雨最新动态，采取必要措施避免水、电</w:t>
      </w:r>
      <w:r>
        <w:rPr>
          <w:rFonts w:hint="eastAsia"/>
          <w:kern w:val="0"/>
        </w:rPr>
        <w:t>等市政</w:t>
      </w:r>
      <w:r>
        <w:rPr>
          <w:kern w:val="0"/>
        </w:rPr>
        <w:t>设施损坏。</w:t>
      </w:r>
    </w:p>
    <w:p>
      <w:pPr>
        <w:widowControl/>
        <w:adjustRightInd w:val="0"/>
        <w:snapToGrid w:val="0"/>
        <w:spacing w:line="580" w:lineRule="exact"/>
        <w:ind w:firstLine="417" w:firstLineChars="199"/>
        <w:rPr>
          <w:kern w:val="0"/>
        </w:rPr>
      </w:pPr>
      <w:r>
        <w:rPr>
          <w:rFonts w:hint="eastAsia"/>
          <w:kern w:val="0"/>
        </w:rPr>
        <w:t>县融媒体中心</w:t>
      </w:r>
      <w:r>
        <w:rPr>
          <w:kern w:val="0"/>
        </w:rPr>
        <w:t>和</w:t>
      </w:r>
      <w:r>
        <w:rPr>
          <w:rFonts w:hint="eastAsia"/>
          <w:kern w:val="0"/>
        </w:rPr>
        <w:t>电信青阳分公司、移动青阳分公司、联通青阳分公司</w:t>
      </w:r>
      <w:r>
        <w:rPr>
          <w:kern w:val="0"/>
        </w:rPr>
        <w:t>等信息传递部门及时传播气象部门发布的暴雨</w:t>
      </w:r>
      <w:r>
        <w:rPr>
          <w:rFonts w:hint="eastAsia"/>
          <w:kern w:val="0"/>
        </w:rPr>
        <w:t>天气</w:t>
      </w:r>
      <w:r>
        <w:rPr>
          <w:kern w:val="0"/>
        </w:rPr>
        <w:t>预警信息，提示社会公众采取有效措施，做好暴雨灾害防护。</w:t>
      </w:r>
    </w:p>
    <w:p>
      <w:pPr>
        <w:widowControl/>
        <w:adjustRightInd w:val="0"/>
        <w:snapToGrid w:val="0"/>
        <w:spacing w:line="580" w:lineRule="exact"/>
        <w:ind w:firstLine="417" w:firstLineChars="199"/>
        <w:outlineLvl w:val="2"/>
        <w:rPr>
          <w:kern w:val="0"/>
        </w:rPr>
      </w:pPr>
      <w:r>
        <w:rPr>
          <w:rFonts w:hint="eastAsia"/>
          <w:kern w:val="0"/>
        </w:rPr>
        <w:t xml:space="preserve">4.3.2 </w:t>
      </w:r>
      <w:r>
        <w:rPr>
          <w:kern w:val="0"/>
        </w:rPr>
        <w:t>暴雪、低温、冰</w:t>
      </w:r>
      <w:r>
        <w:rPr>
          <w:rFonts w:hint="eastAsia"/>
          <w:kern w:val="0"/>
        </w:rPr>
        <w:t>冻</w:t>
      </w:r>
    </w:p>
    <w:p>
      <w:pPr>
        <w:adjustRightInd w:val="0"/>
        <w:snapToGrid w:val="0"/>
        <w:spacing w:line="580" w:lineRule="exact"/>
        <w:ind w:firstLine="420" w:firstLineChars="200"/>
        <w:rPr>
          <w:kern w:val="0"/>
        </w:rPr>
      </w:pPr>
      <w:r>
        <w:rPr>
          <w:rFonts w:hint="eastAsia"/>
          <w:kern w:val="0"/>
        </w:rPr>
        <w:t>县</w:t>
      </w:r>
      <w:r>
        <w:rPr>
          <w:kern w:val="0"/>
        </w:rPr>
        <w:t>气象</w:t>
      </w:r>
      <w:r>
        <w:rPr>
          <w:rFonts w:hint="eastAsia"/>
          <w:kern w:val="0"/>
        </w:rPr>
        <w:t>局</w:t>
      </w:r>
      <w:r>
        <w:rPr>
          <w:kern w:val="0"/>
        </w:rPr>
        <w:t>加强监测预报，及时发布低温、</w:t>
      </w:r>
      <w:r>
        <w:rPr>
          <w:rFonts w:hint="eastAsia"/>
          <w:kern w:val="0"/>
        </w:rPr>
        <w:t>暴雪</w:t>
      </w:r>
      <w:r>
        <w:rPr>
          <w:kern w:val="0"/>
        </w:rPr>
        <w:t>、道路结冰等预警信号及相关防御指引，适时加大监测预报时段密度。</w:t>
      </w:r>
    </w:p>
    <w:p>
      <w:pPr>
        <w:adjustRightInd w:val="0"/>
        <w:snapToGrid w:val="0"/>
        <w:spacing w:line="580" w:lineRule="exact"/>
        <w:ind w:firstLine="420" w:firstLineChars="200"/>
        <w:rPr>
          <w:kern w:val="0"/>
        </w:rPr>
      </w:pPr>
      <w:r>
        <w:rPr>
          <w:rFonts w:hint="eastAsia"/>
          <w:kern w:val="0"/>
        </w:rPr>
        <w:t>县公安局</w:t>
      </w:r>
      <w:r>
        <w:rPr>
          <w:kern w:val="0"/>
        </w:rPr>
        <w:t>加强交通秩序维护，指挥疏导车辆有序行驶，必要时实行交通管制。</w:t>
      </w:r>
    </w:p>
    <w:p>
      <w:pPr>
        <w:adjustRightInd w:val="0"/>
        <w:snapToGrid w:val="0"/>
        <w:spacing w:line="580" w:lineRule="exact"/>
        <w:ind w:firstLine="420" w:firstLineChars="200"/>
        <w:rPr>
          <w:kern w:val="0"/>
        </w:rPr>
      </w:pPr>
      <w:r>
        <w:rPr>
          <w:rFonts w:hint="eastAsia"/>
          <w:kern w:val="0"/>
        </w:rPr>
        <w:t>县教育体育局</w:t>
      </w:r>
      <w:r>
        <w:rPr>
          <w:kern w:val="0"/>
        </w:rPr>
        <w:t>组织学校做好防雪、除雪准备，停止室外教学活动，保护在校学生的安全。</w:t>
      </w:r>
    </w:p>
    <w:p>
      <w:pPr>
        <w:adjustRightInd w:val="0"/>
        <w:snapToGrid w:val="0"/>
        <w:spacing w:line="580" w:lineRule="exact"/>
        <w:ind w:firstLine="420" w:firstLineChars="200"/>
        <w:rPr>
          <w:kern w:val="0"/>
        </w:rPr>
      </w:pPr>
      <w:r>
        <w:rPr>
          <w:rFonts w:hint="eastAsia"/>
          <w:kern w:val="0"/>
        </w:rPr>
        <w:t>县住房和城乡建设局组织做好市政主管道路清雪工作；</w:t>
      </w:r>
      <w:r>
        <w:rPr>
          <w:kern w:val="0"/>
        </w:rPr>
        <w:t>加强危房检查，会同有关部门及时动员或组织撤离可能因雪压倒塌的房屋内人员。</w:t>
      </w:r>
    </w:p>
    <w:p>
      <w:pPr>
        <w:adjustRightInd w:val="0"/>
        <w:snapToGrid w:val="0"/>
        <w:spacing w:line="580" w:lineRule="exact"/>
        <w:ind w:firstLine="420" w:firstLineChars="200"/>
        <w:rPr>
          <w:kern w:val="0"/>
        </w:rPr>
      </w:pPr>
      <w:r>
        <w:rPr>
          <w:rFonts w:hint="eastAsia"/>
          <w:kern w:val="0"/>
        </w:rPr>
        <w:t>县农业农村水利局</w:t>
      </w:r>
      <w:r>
        <w:rPr>
          <w:kern w:val="0"/>
        </w:rPr>
        <w:t>组织开展农作物、畜牧业的灾害防御工作。</w:t>
      </w:r>
      <w:r>
        <w:rPr>
          <w:rFonts w:hint="eastAsia"/>
          <w:kern w:val="0"/>
        </w:rPr>
        <w:t>督促指导各乡镇做好农村供水设施易冻部位防冻保温工作。</w:t>
      </w:r>
    </w:p>
    <w:p>
      <w:pPr>
        <w:adjustRightInd w:val="0"/>
        <w:snapToGrid w:val="0"/>
        <w:spacing w:line="580" w:lineRule="exact"/>
        <w:ind w:firstLine="420" w:firstLineChars="200"/>
        <w:rPr>
          <w:rFonts w:hint="eastAsia"/>
          <w:kern w:val="0"/>
        </w:rPr>
      </w:pPr>
      <w:r>
        <w:rPr>
          <w:rFonts w:hint="eastAsia"/>
          <w:kern w:val="0"/>
        </w:rPr>
        <w:t>县交通运输局</w:t>
      </w:r>
      <w:r>
        <w:rPr>
          <w:kern w:val="0"/>
        </w:rPr>
        <w:t>在</w:t>
      </w:r>
      <w:r>
        <w:rPr>
          <w:rFonts w:hint="eastAsia"/>
          <w:kern w:val="0"/>
        </w:rPr>
        <w:t>县、乡</w:t>
      </w:r>
      <w:r>
        <w:rPr>
          <w:kern w:val="0"/>
        </w:rPr>
        <w:t>危险路段设立醒目的警示标志，提示车辆防冻、积雪路段减速慢行，规划应急交通管制线路，会同</w:t>
      </w:r>
      <w:r>
        <w:rPr>
          <w:rFonts w:hint="eastAsia"/>
          <w:kern w:val="0"/>
        </w:rPr>
        <w:t>市政等部门</w:t>
      </w:r>
      <w:r>
        <w:rPr>
          <w:kern w:val="0"/>
        </w:rPr>
        <w:t>根据积雪情况，及时组织力量采取措施做好道路清扫和积雪融化工作。</w:t>
      </w:r>
    </w:p>
    <w:p>
      <w:pPr>
        <w:adjustRightInd w:val="0"/>
        <w:snapToGrid w:val="0"/>
        <w:spacing w:line="580" w:lineRule="exact"/>
        <w:ind w:firstLine="420" w:firstLineChars="200"/>
        <w:rPr>
          <w:kern w:val="0"/>
        </w:rPr>
      </w:pPr>
      <w:r>
        <w:rPr>
          <w:rFonts w:hint="eastAsia"/>
          <w:kern w:val="0"/>
        </w:rPr>
        <w:t>县文化和旅游局</w:t>
      </w:r>
      <w:r>
        <w:rPr>
          <w:kern w:val="0"/>
        </w:rPr>
        <w:t>督促、协助旅游景点疏散游客，协助做好受灾旅游景点的救灾工作。</w:t>
      </w:r>
    </w:p>
    <w:p>
      <w:pPr>
        <w:adjustRightInd w:val="0"/>
        <w:snapToGrid w:val="0"/>
        <w:spacing w:line="580" w:lineRule="exact"/>
        <w:ind w:firstLine="420" w:firstLineChars="200"/>
        <w:rPr>
          <w:kern w:val="0"/>
        </w:rPr>
      </w:pPr>
      <w:r>
        <w:rPr>
          <w:rFonts w:hint="eastAsia"/>
          <w:kern w:val="0"/>
        </w:rPr>
        <w:t>县住房和城乡建设局、县建设投资集团、县供电公司要</w:t>
      </w:r>
      <w:r>
        <w:rPr>
          <w:kern w:val="0"/>
        </w:rPr>
        <w:t>及时掌握降雪冰冻预警信息，采取必要措施保护</w:t>
      </w:r>
      <w:r>
        <w:rPr>
          <w:rFonts w:hint="eastAsia"/>
          <w:kern w:val="0"/>
        </w:rPr>
        <w:t>水、电等市政</w:t>
      </w:r>
      <w:r>
        <w:rPr>
          <w:kern w:val="0"/>
        </w:rPr>
        <w:t>设施安全运行。</w:t>
      </w:r>
    </w:p>
    <w:p>
      <w:pPr>
        <w:adjustRightInd w:val="0"/>
        <w:snapToGrid w:val="0"/>
        <w:spacing w:line="580" w:lineRule="exact"/>
        <w:ind w:firstLine="420" w:firstLineChars="200"/>
        <w:rPr>
          <w:kern w:val="0"/>
        </w:rPr>
      </w:pPr>
      <w:r>
        <w:rPr>
          <w:rFonts w:hint="eastAsia"/>
          <w:kern w:val="0"/>
        </w:rPr>
        <w:t>县应急管理局结合本部门职责做好受灾群众救助等有关工作。会同县消防救援大队</w:t>
      </w:r>
      <w:r>
        <w:rPr>
          <w:kern w:val="0"/>
        </w:rPr>
        <w:t>对灾害现场实施救援。</w:t>
      </w:r>
    </w:p>
    <w:p>
      <w:pPr>
        <w:spacing w:line="580" w:lineRule="exact"/>
        <w:ind w:firstLine="420" w:firstLineChars="200"/>
        <w:rPr>
          <w:kern w:val="0"/>
        </w:rPr>
      </w:pPr>
      <w:r>
        <w:rPr>
          <w:rFonts w:hint="eastAsia"/>
          <w:kern w:val="0"/>
        </w:rPr>
        <w:t>县融媒体中心</w:t>
      </w:r>
      <w:r>
        <w:rPr>
          <w:kern w:val="0"/>
        </w:rPr>
        <w:t>和</w:t>
      </w:r>
      <w:r>
        <w:rPr>
          <w:rFonts w:hint="eastAsia"/>
          <w:kern w:val="0"/>
        </w:rPr>
        <w:t>电信青阳分公司、移动青阳分公司、联通青阳分公司</w:t>
      </w:r>
      <w:r>
        <w:rPr>
          <w:kern w:val="0"/>
        </w:rPr>
        <w:t>等信息传递部门及时传播气象部门发布的预警信息，提示社会公众采取有效措施，做好灾害防护。</w:t>
      </w:r>
    </w:p>
    <w:p>
      <w:pPr>
        <w:adjustRightInd w:val="0"/>
        <w:snapToGrid w:val="0"/>
        <w:spacing w:line="580" w:lineRule="exact"/>
        <w:ind w:firstLine="420" w:firstLineChars="200"/>
        <w:outlineLvl w:val="2"/>
        <w:rPr>
          <w:kern w:val="0"/>
        </w:rPr>
      </w:pPr>
      <w:r>
        <w:rPr>
          <w:rFonts w:hint="eastAsia"/>
          <w:kern w:val="0"/>
        </w:rPr>
        <w:t xml:space="preserve">4.3.3 </w:t>
      </w:r>
      <w:r>
        <w:rPr>
          <w:kern w:val="0"/>
        </w:rPr>
        <w:t>寒潮</w:t>
      </w:r>
    </w:p>
    <w:p>
      <w:pPr>
        <w:adjustRightInd w:val="0"/>
        <w:snapToGrid w:val="0"/>
        <w:spacing w:line="580" w:lineRule="exact"/>
        <w:ind w:firstLine="420" w:firstLineChars="200"/>
        <w:rPr>
          <w:kern w:val="0"/>
        </w:rPr>
      </w:pPr>
      <w:r>
        <w:rPr>
          <w:rFonts w:hint="eastAsia"/>
          <w:kern w:val="0"/>
        </w:rPr>
        <w:t>县</w:t>
      </w:r>
      <w:r>
        <w:rPr>
          <w:kern w:val="0"/>
        </w:rPr>
        <w:t>气象</w:t>
      </w:r>
      <w:r>
        <w:rPr>
          <w:rFonts w:hint="eastAsia"/>
          <w:kern w:val="0"/>
        </w:rPr>
        <w:t>局</w:t>
      </w:r>
      <w:r>
        <w:rPr>
          <w:kern w:val="0"/>
        </w:rPr>
        <w:t>加强监测预报，及时发布寒潮预警信号及相关防御指引，适时加大预报时段密度，综合分析和评估寒潮对生产生活的影响。</w:t>
      </w:r>
    </w:p>
    <w:p>
      <w:pPr>
        <w:adjustRightInd w:val="0"/>
        <w:snapToGrid w:val="0"/>
        <w:spacing w:line="580" w:lineRule="exact"/>
        <w:ind w:firstLine="420" w:firstLineChars="200"/>
        <w:rPr>
          <w:kern w:val="0"/>
        </w:rPr>
      </w:pPr>
      <w:r>
        <w:rPr>
          <w:rFonts w:hint="eastAsia"/>
          <w:kern w:val="0"/>
        </w:rPr>
        <w:t>县应急管理局做好</w:t>
      </w:r>
      <w:r>
        <w:rPr>
          <w:kern w:val="0"/>
        </w:rPr>
        <w:t>受灾群众</w:t>
      </w:r>
      <w:r>
        <w:rPr>
          <w:rFonts w:hint="eastAsia"/>
          <w:kern w:val="0"/>
        </w:rPr>
        <w:t>及贫困户救助有关工作，及时</w:t>
      </w:r>
      <w:r>
        <w:rPr>
          <w:kern w:val="0"/>
        </w:rPr>
        <w:t>采取措施</w:t>
      </w:r>
      <w:r>
        <w:rPr>
          <w:rFonts w:hint="eastAsia"/>
          <w:kern w:val="0"/>
        </w:rPr>
        <w:t>，保障群众妥善应对寒潮、霜冻天气过程</w:t>
      </w:r>
      <w:r>
        <w:rPr>
          <w:kern w:val="0"/>
        </w:rPr>
        <w:t>。</w:t>
      </w:r>
    </w:p>
    <w:p>
      <w:pPr>
        <w:adjustRightInd w:val="0"/>
        <w:snapToGrid w:val="0"/>
        <w:spacing w:line="580" w:lineRule="exact"/>
        <w:ind w:firstLine="420" w:firstLineChars="200"/>
        <w:rPr>
          <w:kern w:val="0"/>
        </w:rPr>
      </w:pPr>
      <w:r>
        <w:rPr>
          <w:rFonts w:hint="eastAsia"/>
          <w:kern w:val="0"/>
        </w:rPr>
        <w:t>县住房和城乡建设局</w:t>
      </w:r>
      <w:r>
        <w:rPr>
          <w:kern w:val="0"/>
        </w:rPr>
        <w:t>对</w:t>
      </w:r>
      <w:r>
        <w:rPr>
          <w:rFonts w:hint="eastAsia"/>
          <w:kern w:val="0"/>
        </w:rPr>
        <w:t>城市</w:t>
      </w:r>
      <w:r>
        <w:rPr>
          <w:kern w:val="0"/>
        </w:rPr>
        <w:t>树木、花卉等采取防寒防冻措施。</w:t>
      </w:r>
    </w:p>
    <w:p>
      <w:pPr>
        <w:adjustRightInd w:val="0"/>
        <w:snapToGrid w:val="0"/>
        <w:spacing w:line="580" w:lineRule="exact"/>
        <w:ind w:firstLine="420" w:firstLineChars="200"/>
        <w:rPr>
          <w:kern w:val="0"/>
        </w:rPr>
      </w:pPr>
      <w:r>
        <w:rPr>
          <w:rFonts w:hint="eastAsia"/>
          <w:kern w:val="0"/>
        </w:rPr>
        <w:t>县农业农村水利局</w:t>
      </w:r>
      <w:r>
        <w:rPr>
          <w:kern w:val="0"/>
        </w:rPr>
        <w:t>指导果农、菜农</w:t>
      </w:r>
      <w:r>
        <w:rPr>
          <w:rFonts w:hint="eastAsia"/>
          <w:kern w:val="0"/>
        </w:rPr>
        <w:t>等</w:t>
      </w:r>
      <w:r>
        <w:rPr>
          <w:kern w:val="0"/>
        </w:rPr>
        <w:t>采取防寒和防风措施，做好牲畜、家禽</w:t>
      </w:r>
      <w:r>
        <w:rPr>
          <w:rFonts w:hint="eastAsia"/>
          <w:kern w:val="0"/>
        </w:rPr>
        <w:t>等</w:t>
      </w:r>
      <w:r>
        <w:rPr>
          <w:kern w:val="0"/>
        </w:rPr>
        <w:t>的防寒保暖工作。</w:t>
      </w:r>
    </w:p>
    <w:p>
      <w:pPr>
        <w:adjustRightInd w:val="0"/>
        <w:snapToGrid w:val="0"/>
        <w:spacing w:line="580" w:lineRule="exact"/>
        <w:ind w:firstLine="420" w:firstLineChars="200"/>
        <w:rPr>
          <w:kern w:val="0"/>
        </w:rPr>
      </w:pPr>
      <w:r>
        <w:rPr>
          <w:rFonts w:hint="eastAsia"/>
          <w:kern w:val="0"/>
        </w:rPr>
        <w:t>县卫生健康委员会</w:t>
      </w:r>
      <w:r>
        <w:rPr>
          <w:kern w:val="0"/>
        </w:rPr>
        <w:t>加强低温寒潮相关疾病防御知识的宣传教育，组织做好医疗救治工作。</w:t>
      </w:r>
    </w:p>
    <w:p>
      <w:pPr>
        <w:widowControl/>
        <w:adjustRightInd w:val="0"/>
        <w:snapToGrid w:val="0"/>
        <w:spacing w:line="580" w:lineRule="exact"/>
        <w:ind w:firstLine="417" w:firstLineChars="199"/>
        <w:rPr>
          <w:kern w:val="0"/>
        </w:rPr>
      </w:pPr>
      <w:r>
        <w:rPr>
          <w:rFonts w:hint="eastAsia"/>
          <w:kern w:val="0"/>
        </w:rPr>
        <w:t>县融媒体中心</w:t>
      </w:r>
      <w:r>
        <w:rPr>
          <w:kern w:val="0"/>
        </w:rPr>
        <w:t>和</w:t>
      </w:r>
      <w:r>
        <w:rPr>
          <w:rFonts w:hint="eastAsia"/>
          <w:kern w:val="0"/>
        </w:rPr>
        <w:t>电信青阳分公司、移动青阳分公司、联通青阳分公司</w:t>
      </w:r>
      <w:r>
        <w:rPr>
          <w:kern w:val="0"/>
        </w:rPr>
        <w:t>等信息传递部门及时传播气象部门发布的寒潮</w:t>
      </w:r>
      <w:r>
        <w:rPr>
          <w:rFonts w:hint="eastAsia"/>
          <w:kern w:val="0"/>
        </w:rPr>
        <w:t>天气</w:t>
      </w:r>
      <w:r>
        <w:rPr>
          <w:kern w:val="0"/>
        </w:rPr>
        <w:t>预警信息，提示社会公众采取有效措施，做好寒潮灾害天气的预防工作。</w:t>
      </w:r>
    </w:p>
    <w:p>
      <w:pPr>
        <w:adjustRightInd w:val="0"/>
        <w:snapToGrid w:val="0"/>
        <w:spacing w:line="580" w:lineRule="exact"/>
        <w:ind w:firstLine="420" w:firstLineChars="200"/>
        <w:outlineLvl w:val="2"/>
        <w:rPr>
          <w:kern w:val="0"/>
        </w:rPr>
      </w:pPr>
      <w:r>
        <w:rPr>
          <w:rFonts w:hint="eastAsia"/>
          <w:kern w:val="0"/>
        </w:rPr>
        <w:t xml:space="preserve">4.3.4 </w:t>
      </w:r>
      <w:r>
        <w:rPr>
          <w:kern w:val="0"/>
        </w:rPr>
        <w:t>大风</w:t>
      </w:r>
    </w:p>
    <w:p>
      <w:pPr>
        <w:adjustRightInd w:val="0"/>
        <w:snapToGrid w:val="0"/>
        <w:spacing w:line="580" w:lineRule="exact"/>
        <w:ind w:firstLine="420" w:firstLineChars="200"/>
        <w:rPr>
          <w:kern w:val="0"/>
        </w:rPr>
      </w:pPr>
      <w:r>
        <w:rPr>
          <w:rFonts w:hint="eastAsia"/>
          <w:kern w:val="0"/>
        </w:rPr>
        <w:t>县</w:t>
      </w:r>
      <w:r>
        <w:rPr>
          <w:kern w:val="0"/>
        </w:rPr>
        <w:t>气象</w:t>
      </w:r>
      <w:r>
        <w:rPr>
          <w:rFonts w:hint="eastAsia"/>
          <w:kern w:val="0"/>
        </w:rPr>
        <w:t>局</w:t>
      </w:r>
      <w:r>
        <w:rPr>
          <w:kern w:val="0"/>
        </w:rPr>
        <w:t>加强监测预报，及时发布大风预警信号及相关防御指引。</w:t>
      </w:r>
    </w:p>
    <w:p>
      <w:pPr>
        <w:adjustRightInd w:val="0"/>
        <w:snapToGrid w:val="0"/>
        <w:spacing w:line="580" w:lineRule="exact"/>
        <w:ind w:firstLine="420" w:firstLineChars="200"/>
        <w:rPr>
          <w:kern w:val="0"/>
        </w:rPr>
      </w:pPr>
      <w:r>
        <w:rPr>
          <w:rFonts w:hint="eastAsia"/>
          <w:kern w:val="0"/>
        </w:rPr>
        <w:t>县住房和城乡建设局</w:t>
      </w:r>
      <w:r>
        <w:rPr>
          <w:kern w:val="0"/>
        </w:rPr>
        <w:t>通知有关单位对露天广告牌及公共服务设施、树木采取加固措施，并进行安全巡查，必要时拆除有安全隐患的设施。</w:t>
      </w:r>
    </w:p>
    <w:p>
      <w:pPr>
        <w:adjustRightInd w:val="0"/>
        <w:snapToGrid w:val="0"/>
        <w:spacing w:line="580" w:lineRule="exact"/>
        <w:ind w:firstLine="420" w:firstLineChars="200"/>
        <w:rPr>
          <w:kern w:val="0"/>
        </w:rPr>
      </w:pPr>
      <w:r>
        <w:rPr>
          <w:rFonts w:hint="eastAsia"/>
          <w:kern w:val="0"/>
        </w:rPr>
        <w:t>县供电公司、电信青阳分公司、移动青阳分公司、联通青阳分公司</w:t>
      </w:r>
      <w:r>
        <w:rPr>
          <w:kern w:val="0"/>
        </w:rPr>
        <w:t>加强对架空的电力和通信线路的监控，确保安全。</w:t>
      </w:r>
    </w:p>
    <w:p>
      <w:pPr>
        <w:adjustRightInd w:val="0"/>
        <w:snapToGrid w:val="0"/>
        <w:spacing w:line="580" w:lineRule="exact"/>
        <w:ind w:firstLine="420" w:firstLineChars="200"/>
        <w:rPr>
          <w:kern w:val="0"/>
        </w:rPr>
      </w:pPr>
      <w:r>
        <w:rPr>
          <w:rFonts w:hint="eastAsia"/>
          <w:kern w:val="0"/>
        </w:rPr>
        <w:t>县农业农村水利局</w:t>
      </w:r>
      <w:r>
        <w:rPr>
          <w:kern w:val="0"/>
        </w:rPr>
        <w:t>指导果农、菜农、畜牧</w:t>
      </w:r>
      <w:r>
        <w:rPr>
          <w:rFonts w:hint="eastAsia"/>
          <w:kern w:val="0"/>
        </w:rPr>
        <w:t>业主</w:t>
      </w:r>
      <w:r>
        <w:rPr>
          <w:kern w:val="0"/>
        </w:rPr>
        <w:t>采取防风、防火措施。</w:t>
      </w:r>
    </w:p>
    <w:p>
      <w:pPr>
        <w:adjustRightInd w:val="0"/>
        <w:snapToGrid w:val="0"/>
        <w:spacing w:line="580" w:lineRule="exact"/>
        <w:ind w:firstLine="417" w:firstLineChars="199"/>
        <w:rPr>
          <w:kern w:val="0"/>
        </w:rPr>
      </w:pPr>
      <w:r>
        <w:rPr>
          <w:rFonts w:hint="eastAsia"/>
          <w:kern w:val="0"/>
        </w:rPr>
        <w:t>县林业局</w:t>
      </w:r>
      <w:r>
        <w:rPr>
          <w:kern w:val="0"/>
        </w:rPr>
        <w:t>指导</w:t>
      </w:r>
      <w:r>
        <w:rPr>
          <w:rFonts w:hint="eastAsia"/>
          <w:kern w:val="0"/>
        </w:rPr>
        <w:t>各乡镇、林业单位做好森林</w:t>
      </w:r>
      <w:r>
        <w:rPr>
          <w:kern w:val="0"/>
        </w:rPr>
        <w:t>防火</w:t>
      </w:r>
      <w:r>
        <w:rPr>
          <w:rFonts w:hint="eastAsia"/>
          <w:kern w:val="0"/>
        </w:rPr>
        <w:t>工作。</w:t>
      </w:r>
    </w:p>
    <w:p>
      <w:pPr>
        <w:adjustRightInd w:val="0"/>
        <w:snapToGrid w:val="0"/>
        <w:spacing w:line="580" w:lineRule="exact"/>
        <w:ind w:firstLine="417" w:firstLineChars="199"/>
        <w:rPr>
          <w:rFonts w:hint="eastAsia"/>
          <w:kern w:val="0"/>
        </w:rPr>
      </w:pPr>
      <w:r>
        <w:rPr>
          <w:rFonts w:hint="eastAsia"/>
          <w:kern w:val="0"/>
        </w:rPr>
        <w:t>县融媒体中心和电信青阳分公司、移动青阳分公司、联通青阳分公司</w:t>
      </w:r>
      <w:r>
        <w:rPr>
          <w:kern w:val="0"/>
        </w:rPr>
        <w:t>等信息传递部门及时传播气象部门发布的大风</w:t>
      </w:r>
      <w:r>
        <w:rPr>
          <w:rFonts w:hint="eastAsia"/>
          <w:kern w:val="0"/>
        </w:rPr>
        <w:t>天气</w:t>
      </w:r>
      <w:r>
        <w:rPr>
          <w:kern w:val="0"/>
        </w:rPr>
        <w:t>预警信息，提示社会公众采取有效措施，做好大风灾害天气的预防工作。</w:t>
      </w:r>
    </w:p>
    <w:p>
      <w:pPr>
        <w:adjustRightInd w:val="0"/>
        <w:snapToGrid w:val="0"/>
        <w:spacing w:line="580" w:lineRule="exact"/>
        <w:ind w:firstLine="420" w:firstLineChars="200"/>
        <w:outlineLvl w:val="2"/>
        <w:rPr>
          <w:kern w:val="0"/>
        </w:rPr>
      </w:pPr>
      <w:r>
        <w:rPr>
          <w:rFonts w:hint="eastAsia"/>
          <w:kern w:val="0"/>
        </w:rPr>
        <w:t>4.3.5</w:t>
      </w:r>
      <w:r>
        <w:rPr>
          <w:kern w:val="0"/>
        </w:rPr>
        <w:t xml:space="preserve"> 高温</w:t>
      </w:r>
    </w:p>
    <w:p>
      <w:pPr>
        <w:adjustRightInd w:val="0"/>
        <w:snapToGrid w:val="0"/>
        <w:spacing w:line="580" w:lineRule="exact"/>
        <w:ind w:firstLine="420" w:firstLineChars="200"/>
        <w:rPr>
          <w:kern w:val="0"/>
        </w:rPr>
      </w:pPr>
      <w:r>
        <w:rPr>
          <w:rFonts w:hint="eastAsia"/>
          <w:kern w:val="0"/>
        </w:rPr>
        <w:t>县</w:t>
      </w:r>
      <w:r>
        <w:rPr>
          <w:kern w:val="0"/>
        </w:rPr>
        <w:t>气象</w:t>
      </w:r>
      <w:r>
        <w:rPr>
          <w:rFonts w:hint="eastAsia"/>
          <w:kern w:val="0"/>
        </w:rPr>
        <w:t>局</w:t>
      </w:r>
      <w:r>
        <w:rPr>
          <w:kern w:val="0"/>
        </w:rPr>
        <w:t>加强监测预报，及时发布高温预警信号及相关防御指引，适时加大预报时段密度，对高温影响进行综合分析和评估。</w:t>
      </w:r>
    </w:p>
    <w:p>
      <w:pPr>
        <w:adjustRightInd w:val="0"/>
        <w:snapToGrid w:val="0"/>
        <w:spacing w:line="580" w:lineRule="exact"/>
        <w:ind w:firstLine="420" w:firstLineChars="200"/>
        <w:rPr>
          <w:kern w:val="0"/>
        </w:rPr>
      </w:pPr>
      <w:r>
        <w:rPr>
          <w:rFonts w:hint="eastAsia"/>
          <w:kern w:val="0"/>
        </w:rPr>
        <w:t>县供电公司</w:t>
      </w:r>
      <w:r>
        <w:rPr>
          <w:kern w:val="0"/>
        </w:rPr>
        <w:t>落实高温期间的电力调配及相关措施，保证居民和重要电力用户用电，根据高温期间电力安全生产情况和电力供需情况，制订拉闸限电方案，必要时</w:t>
      </w:r>
      <w:r>
        <w:rPr>
          <w:rFonts w:hint="eastAsia"/>
          <w:kern w:val="0"/>
        </w:rPr>
        <w:t>执</w:t>
      </w:r>
      <w:r>
        <w:rPr>
          <w:kern w:val="0"/>
        </w:rPr>
        <w:t>行拉闸限电措施，加强电力设备巡查、养护，及时排查电力故障。</w:t>
      </w:r>
    </w:p>
    <w:p>
      <w:pPr>
        <w:adjustRightInd w:val="0"/>
        <w:snapToGrid w:val="0"/>
        <w:spacing w:line="580" w:lineRule="exact"/>
        <w:ind w:firstLine="420" w:firstLineChars="200"/>
        <w:rPr>
          <w:kern w:val="0"/>
        </w:rPr>
      </w:pPr>
      <w:r>
        <w:rPr>
          <w:rFonts w:hint="eastAsia"/>
          <w:kern w:val="0"/>
        </w:rPr>
        <w:t>县农业农村水利局</w:t>
      </w:r>
      <w:r>
        <w:rPr>
          <w:kern w:val="0"/>
        </w:rPr>
        <w:t>做好用水安排，协调上游水源，</w:t>
      </w:r>
      <w:r>
        <w:rPr>
          <w:rFonts w:hint="eastAsia"/>
          <w:kern w:val="0"/>
        </w:rPr>
        <w:t>切实</w:t>
      </w:r>
      <w:r>
        <w:rPr>
          <w:kern w:val="0"/>
        </w:rPr>
        <w:t>保</w:t>
      </w:r>
      <w:r>
        <w:rPr>
          <w:rFonts w:hint="eastAsia"/>
          <w:kern w:val="0"/>
        </w:rPr>
        <w:t>障</w:t>
      </w:r>
      <w:r>
        <w:rPr>
          <w:kern w:val="0"/>
        </w:rPr>
        <w:t>群众生活生产用水；指导农</w:t>
      </w:r>
      <w:r>
        <w:rPr>
          <w:rFonts w:hint="eastAsia"/>
          <w:kern w:val="0"/>
        </w:rPr>
        <w:t>、</w:t>
      </w:r>
      <w:r>
        <w:rPr>
          <w:kern w:val="0"/>
        </w:rPr>
        <w:t>畜牧业的</w:t>
      </w:r>
      <w:r>
        <w:rPr>
          <w:rFonts w:hint="eastAsia"/>
          <w:kern w:val="0"/>
        </w:rPr>
        <w:t>紧急预防高温工作</w:t>
      </w:r>
      <w:r>
        <w:rPr>
          <w:kern w:val="0"/>
        </w:rPr>
        <w:t>。</w:t>
      </w:r>
    </w:p>
    <w:p>
      <w:pPr>
        <w:adjustRightInd w:val="0"/>
        <w:snapToGrid w:val="0"/>
        <w:spacing w:line="580" w:lineRule="exact"/>
        <w:ind w:firstLine="420" w:firstLineChars="200"/>
        <w:rPr>
          <w:kern w:val="0"/>
        </w:rPr>
      </w:pPr>
      <w:r>
        <w:rPr>
          <w:rFonts w:hint="eastAsia"/>
          <w:kern w:val="0"/>
        </w:rPr>
        <w:t>县住房和城乡建设局</w:t>
      </w:r>
      <w:r>
        <w:rPr>
          <w:kern w:val="0"/>
        </w:rPr>
        <w:t>组织建筑、户外施工单位做好户外和高温作业人员的防暑工作，必要时调整作息时间或停止作业。</w:t>
      </w:r>
    </w:p>
    <w:p>
      <w:pPr>
        <w:adjustRightInd w:val="0"/>
        <w:snapToGrid w:val="0"/>
        <w:spacing w:line="580" w:lineRule="exact"/>
        <w:ind w:firstLine="420" w:firstLineChars="200"/>
        <w:rPr>
          <w:kern w:val="0"/>
        </w:rPr>
      </w:pPr>
      <w:r>
        <w:rPr>
          <w:rFonts w:hint="eastAsia"/>
          <w:kern w:val="0"/>
        </w:rPr>
        <w:t>县科技经济信息化局做好工业企业高温作业人员防暑工作，调整作息、生产时间。</w:t>
      </w:r>
    </w:p>
    <w:p>
      <w:pPr>
        <w:adjustRightInd w:val="0"/>
        <w:snapToGrid w:val="0"/>
        <w:spacing w:line="580" w:lineRule="exact"/>
        <w:ind w:firstLine="420" w:firstLineChars="200"/>
        <w:rPr>
          <w:rFonts w:hint="eastAsia"/>
          <w:kern w:val="0"/>
        </w:rPr>
      </w:pPr>
      <w:r>
        <w:rPr>
          <w:rFonts w:hint="eastAsia"/>
          <w:kern w:val="0"/>
        </w:rPr>
        <w:t>县公安局</w:t>
      </w:r>
      <w:r>
        <w:rPr>
          <w:kern w:val="0"/>
        </w:rPr>
        <w:t>做好交通安全管理，</w:t>
      </w:r>
      <w:r>
        <w:rPr>
          <w:rFonts w:hint="eastAsia"/>
          <w:kern w:val="0"/>
        </w:rPr>
        <w:t>提示车辆注意</w:t>
      </w:r>
      <w:r>
        <w:rPr>
          <w:kern w:val="0"/>
        </w:rPr>
        <w:t>行车安全，防止因高温产生爆胎</w:t>
      </w:r>
      <w:r>
        <w:rPr>
          <w:rFonts w:hint="eastAsia"/>
          <w:kern w:val="0"/>
        </w:rPr>
        <w:t>等交通安全</w:t>
      </w:r>
      <w:r>
        <w:rPr>
          <w:kern w:val="0"/>
        </w:rPr>
        <w:t>事故</w:t>
      </w:r>
      <w:r>
        <w:rPr>
          <w:rFonts w:hint="eastAsia"/>
          <w:kern w:val="0"/>
        </w:rPr>
        <w:t>发生</w:t>
      </w:r>
      <w:r>
        <w:rPr>
          <w:kern w:val="0"/>
        </w:rPr>
        <w:t>。</w:t>
      </w:r>
    </w:p>
    <w:p>
      <w:pPr>
        <w:adjustRightInd w:val="0"/>
        <w:snapToGrid w:val="0"/>
        <w:spacing w:line="580" w:lineRule="exact"/>
        <w:ind w:firstLine="420" w:firstLineChars="200"/>
        <w:rPr>
          <w:kern w:val="0"/>
        </w:rPr>
      </w:pPr>
      <w:r>
        <w:rPr>
          <w:rFonts w:hint="eastAsia"/>
          <w:kern w:val="0"/>
        </w:rPr>
        <w:t>县卫生健康委员会</w:t>
      </w:r>
      <w:r>
        <w:rPr>
          <w:kern w:val="0"/>
        </w:rPr>
        <w:t>积极采取应对措施，应对可能出现的高温中暑事件。</w:t>
      </w:r>
    </w:p>
    <w:p>
      <w:pPr>
        <w:adjustRightInd w:val="0"/>
        <w:snapToGrid w:val="0"/>
        <w:spacing w:line="580" w:lineRule="exact"/>
        <w:ind w:firstLine="420" w:firstLineChars="200"/>
        <w:rPr>
          <w:rFonts w:hint="eastAsia"/>
          <w:kern w:val="0"/>
        </w:rPr>
      </w:pPr>
      <w:r>
        <w:rPr>
          <w:rFonts w:hint="eastAsia"/>
          <w:kern w:val="0"/>
        </w:rPr>
        <w:t>县教育体育局根据防御提示指导学校防范中小学生溺水事件发生。</w:t>
      </w:r>
    </w:p>
    <w:p>
      <w:pPr>
        <w:adjustRightInd w:val="0"/>
        <w:snapToGrid w:val="0"/>
        <w:spacing w:line="580" w:lineRule="exact"/>
        <w:ind w:firstLine="420" w:firstLineChars="200"/>
        <w:rPr>
          <w:rFonts w:hint="eastAsia"/>
          <w:kern w:val="0"/>
        </w:rPr>
      </w:pPr>
      <w:r>
        <w:rPr>
          <w:rFonts w:hint="eastAsia"/>
          <w:kern w:val="0"/>
        </w:rPr>
        <w:t>县林业局指导林业单位的紧急预防高温工作。</w:t>
      </w:r>
    </w:p>
    <w:p>
      <w:pPr>
        <w:adjustRightInd w:val="0"/>
        <w:snapToGrid w:val="0"/>
        <w:spacing w:line="580" w:lineRule="exact"/>
        <w:ind w:firstLine="417" w:firstLineChars="199"/>
        <w:rPr>
          <w:rFonts w:hint="eastAsia"/>
          <w:spacing w:val="-11"/>
          <w:kern w:val="0"/>
        </w:rPr>
      </w:pPr>
      <w:r>
        <w:rPr>
          <w:rFonts w:hint="eastAsia"/>
          <w:kern w:val="0"/>
        </w:rPr>
        <w:t>县融媒体中心和电信青阳分公司、移动青阳分公司、联通青阳分公司</w:t>
      </w:r>
      <w:r>
        <w:rPr>
          <w:kern w:val="0"/>
        </w:rPr>
        <w:t>等信息传递部门及时传播气象部门发布的高温</w:t>
      </w:r>
      <w:r>
        <w:rPr>
          <w:rFonts w:hint="eastAsia"/>
          <w:kern w:val="0"/>
        </w:rPr>
        <w:t>天气</w:t>
      </w:r>
      <w:r>
        <w:rPr>
          <w:kern w:val="0"/>
        </w:rPr>
        <w:t>预警</w:t>
      </w:r>
      <w:r>
        <w:rPr>
          <w:spacing w:val="-11"/>
          <w:kern w:val="0"/>
        </w:rPr>
        <w:t>信息，提示社会公众采取有效措施，做好高温灾害天气的预防工作。</w:t>
      </w:r>
    </w:p>
    <w:p>
      <w:pPr>
        <w:adjustRightInd w:val="0"/>
        <w:snapToGrid w:val="0"/>
        <w:spacing w:line="580" w:lineRule="exact"/>
        <w:ind w:firstLine="420" w:firstLineChars="200"/>
        <w:outlineLvl w:val="2"/>
        <w:rPr>
          <w:kern w:val="0"/>
        </w:rPr>
      </w:pPr>
      <w:r>
        <w:rPr>
          <w:rFonts w:hint="eastAsia"/>
          <w:kern w:val="0"/>
        </w:rPr>
        <w:t>4.3.6</w:t>
      </w:r>
      <w:r>
        <w:rPr>
          <w:kern w:val="0"/>
        </w:rPr>
        <w:t xml:space="preserve"> 干旱</w:t>
      </w:r>
    </w:p>
    <w:p>
      <w:pPr>
        <w:adjustRightInd w:val="0"/>
        <w:snapToGrid w:val="0"/>
        <w:spacing w:line="580" w:lineRule="exact"/>
        <w:ind w:firstLine="420" w:firstLineChars="200"/>
        <w:rPr>
          <w:kern w:val="0"/>
        </w:rPr>
      </w:pPr>
      <w:r>
        <w:rPr>
          <w:rFonts w:hint="eastAsia"/>
          <w:kern w:val="0"/>
        </w:rPr>
        <w:t>县</w:t>
      </w:r>
      <w:r>
        <w:rPr>
          <w:kern w:val="0"/>
        </w:rPr>
        <w:t>气象</w:t>
      </w:r>
      <w:r>
        <w:rPr>
          <w:rFonts w:hint="eastAsia"/>
          <w:kern w:val="0"/>
        </w:rPr>
        <w:t>局</w:t>
      </w:r>
      <w:r>
        <w:rPr>
          <w:kern w:val="0"/>
        </w:rPr>
        <w:t>加强监测预报，及时发布干旱预警信号及相关防御指引，适时加大预报时段密度，综合分析干旱影响</w:t>
      </w:r>
      <w:r>
        <w:rPr>
          <w:rFonts w:hint="eastAsia"/>
          <w:kern w:val="0"/>
        </w:rPr>
        <w:t>程度</w:t>
      </w:r>
      <w:r>
        <w:rPr>
          <w:kern w:val="0"/>
        </w:rPr>
        <w:t>，适时组织开展人工影响天气作业，减轻干旱影响。</w:t>
      </w:r>
    </w:p>
    <w:p>
      <w:pPr>
        <w:adjustRightInd w:val="0"/>
        <w:snapToGrid w:val="0"/>
        <w:spacing w:line="580" w:lineRule="exact"/>
        <w:ind w:firstLine="420" w:firstLineChars="200"/>
        <w:rPr>
          <w:kern w:val="0"/>
        </w:rPr>
      </w:pPr>
      <w:r>
        <w:rPr>
          <w:rFonts w:hint="eastAsia"/>
          <w:kern w:val="0"/>
        </w:rPr>
        <w:t>县农业农村水利局</w:t>
      </w:r>
      <w:r>
        <w:rPr>
          <w:kern w:val="0"/>
        </w:rPr>
        <w:t>指导农户</w:t>
      </w:r>
      <w:r>
        <w:rPr>
          <w:rFonts w:hint="eastAsia"/>
          <w:kern w:val="0"/>
        </w:rPr>
        <w:t>及蔬果</w:t>
      </w:r>
      <w:r>
        <w:rPr>
          <w:kern w:val="0"/>
        </w:rPr>
        <w:t>生产单位采取管理和技术措施，减轻干旱影响</w:t>
      </w:r>
      <w:r>
        <w:rPr>
          <w:rFonts w:hint="eastAsia"/>
          <w:kern w:val="0"/>
        </w:rPr>
        <w:t>；根据干旱影响程度，参与做好水旱灾害防御的应急水量调度工作，优先保障农村居民正常饮水。</w:t>
      </w:r>
    </w:p>
    <w:p>
      <w:pPr>
        <w:adjustRightInd w:val="0"/>
        <w:snapToGrid w:val="0"/>
        <w:spacing w:line="580" w:lineRule="exact"/>
        <w:ind w:firstLine="420" w:firstLineChars="200"/>
        <w:rPr>
          <w:rFonts w:hint="eastAsia"/>
          <w:kern w:val="0"/>
        </w:rPr>
      </w:pPr>
      <w:r>
        <w:rPr>
          <w:rFonts w:hint="eastAsia"/>
          <w:kern w:val="0"/>
        </w:rPr>
        <w:t>县林业局指导林业单位</w:t>
      </w:r>
      <w:r>
        <w:rPr>
          <w:kern w:val="0"/>
        </w:rPr>
        <w:t>采取管理和技术措施，减轻干旱影响</w:t>
      </w:r>
      <w:r>
        <w:rPr>
          <w:rFonts w:hint="eastAsia"/>
          <w:kern w:val="0"/>
        </w:rPr>
        <w:t>，做好森林火灾预防和扑救准备工作。</w:t>
      </w:r>
    </w:p>
    <w:p>
      <w:pPr>
        <w:adjustRightInd w:val="0"/>
        <w:snapToGrid w:val="0"/>
        <w:spacing w:line="580" w:lineRule="exact"/>
        <w:ind w:firstLine="420" w:firstLineChars="200"/>
        <w:rPr>
          <w:rFonts w:hint="eastAsia"/>
          <w:kern w:val="0"/>
        </w:rPr>
      </w:pPr>
      <w:r>
        <w:rPr>
          <w:rFonts w:hint="eastAsia"/>
          <w:kern w:val="0"/>
        </w:rPr>
        <w:t>县卫生健康委员会</w:t>
      </w:r>
      <w:r>
        <w:rPr>
          <w:kern w:val="0"/>
        </w:rPr>
        <w:t>采取</w:t>
      </w:r>
      <w:r>
        <w:rPr>
          <w:rFonts w:hint="eastAsia"/>
          <w:kern w:val="0"/>
        </w:rPr>
        <w:t>相关措施，做好有关</w:t>
      </w:r>
      <w:r>
        <w:rPr>
          <w:kern w:val="0"/>
        </w:rPr>
        <w:t>突发公共卫生事件</w:t>
      </w:r>
      <w:r>
        <w:rPr>
          <w:rFonts w:hint="eastAsia"/>
          <w:kern w:val="0"/>
        </w:rPr>
        <w:t>的防御工作。</w:t>
      </w:r>
    </w:p>
    <w:p>
      <w:pPr>
        <w:adjustRightInd w:val="0"/>
        <w:snapToGrid w:val="0"/>
        <w:spacing w:line="580" w:lineRule="exact"/>
        <w:ind w:firstLine="420" w:firstLineChars="200"/>
        <w:rPr>
          <w:kern w:val="0"/>
        </w:rPr>
      </w:pPr>
      <w:r>
        <w:rPr>
          <w:rFonts w:hint="eastAsia"/>
          <w:kern w:val="0"/>
        </w:rPr>
        <w:t>县应急管理局</w:t>
      </w:r>
      <w:r>
        <w:rPr>
          <w:kern w:val="0"/>
        </w:rPr>
        <w:t>采取应急措施，做好救灾人员和物资准备，并</w:t>
      </w:r>
      <w:r>
        <w:rPr>
          <w:rFonts w:hint="eastAsia"/>
          <w:kern w:val="0"/>
        </w:rPr>
        <w:t>对</w:t>
      </w:r>
      <w:r>
        <w:rPr>
          <w:kern w:val="0"/>
        </w:rPr>
        <w:t>因旱缺水缺粮群众</w:t>
      </w:r>
      <w:r>
        <w:rPr>
          <w:rFonts w:hint="eastAsia"/>
          <w:kern w:val="0"/>
        </w:rPr>
        <w:t>进行</w:t>
      </w:r>
      <w:r>
        <w:rPr>
          <w:kern w:val="0"/>
        </w:rPr>
        <w:t>基本生活救助。</w:t>
      </w:r>
    </w:p>
    <w:p>
      <w:pPr>
        <w:widowControl/>
        <w:adjustRightInd w:val="0"/>
        <w:snapToGrid w:val="0"/>
        <w:spacing w:line="580" w:lineRule="exact"/>
        <w:ind w:firstLine="417" w:firstLineChars="199"/>
        <w:rPr>
          <w:kern w:val="0"/>
        </w:rPr>
      </w:pPr>
      <w:r>
        <w:rPr>
          <w:rFonts w:hint="eastAsia"/>
          <w:kern w:val="0"/>
        </w:rPr>
        <w:t>县融媒体中心和电信青阳分公司、移动青阳分公司、联通青阳分公司</w:t>
      </w:r>
      <w:r>
        <w:rPr>
          <w:kern w:val="0"/>
        </w:rPr>
        <w:t>等信息传递部门及时传播气象部门发布的干旱</w:t>
      </w:r>
      <w:r>
        <w:rPr>
          <w:rFonts w:hint="eastAsia"/>
          <w:kern w:val="0"/>
        </w:rPr>
        <w:t>天气</w:t>
      </w:r>
      <w:r>
        <w:rPr>
          <w:kern w:val="0"/>
        </w:rPr>
        <w:t>预警信息，提示社会公众采取有效措施，做好干旱灾害天气的预防工作。</w:t>
      </w:r>
    </w:p>
    <w:p>
      <w:pPr>
        <w:adjustRightInd w:val="0"/>
        <w:snapToGrid w:val="0"/>
        <w:spacing w:line="580" w:lineRule="exact"/>
        <w:ind w:firstLine="420" w:firstLineChars="200"/>
        <w:outlineLvl w:val="2"/>
        <w:rPr>
          <w:kern w:val="0"/>
        </w:rPr>
      </w:pPr>
      <w:r>
        <w:rPr>
          <w:rFonts w:hint="eastAsia"/>
          <w:kern w:val="0"/>
        </w:rPr>
        <w:t>4.3.7</w:t>
      </w:r>
      <w:r>
        <w:rPr>
          <w:kern w:val="0"/>
        </w:rPr>
        <w:t xml:space="preserve"> 雷电、冰雹</w:t>
      </w:r>
    </w:p>
    <w:p>
      <w:pPr>
        <w:adjustRightInd w:val="0"/>
        <w:snapToGrid w:val="0"/>
        <w:spacing w:line="580" w:lineRule="exact"/>
        <w:ind w:firstLine="420" w:firstLineChars="200"/>
        <w:rPr>
          <w:kern w:val="0"/>
        </w:rPr>
      </w:pPr>
      <w:r>
        <w:rPr>
          <w:rFonts w:hint="eastAsia"/>
          <w:kern w:val="0"/>
        </w:rPr>
        <w:t>县</w:t>
      </w:r>
      <w:r>
        <w:rPr>
          <w:kern w:val="0"/>
        </w:rPr>
        <w:t>气象</w:t>
      </w:r>
      <w:r>
        <w:rPr>
          <w:rFonts w:hint="eastAsia"/>
          <w:kern w:val="0"/>
        </w:rPr>
        <w:t>局</w:t>
      </w:r>
      <w:r>
        <w:rPr>
          <w:kern w:val="0"/>
        </w:rPr>
        <w:t>加强监测预报，及时发布雷</w:t>
      </w:r>
      <w:r>
        <w:rPr>
          <w:rFonts w:hint="eastAsia"/>
          <w:kern w:val="0"/>
        </w:rPr>
        <w:t>电</w:t>
      </w:r>
      <w:r>
        <w:rPr>
          <w:kern w:val="0"/>
        </w:rPr>
        <w:t>、冰雹预警信号及相关防御指引，适时加大预报时段密度。灾害发生后，</w:t>
      </w:r>
      <w:r>
        <w:rPr>
          <w:rFonts w:hint="eastAsia"/>
          <w:kern w:val="0"/>
        </w:rPr>
        <w:t>协调上级</w:t>
      </w:r>
      <w:r>
        <w:rPr>
          <w:kern w:val="0"/>
        </w:rPr>
        <w:t>防雷技术人员及时赶赴现场，做好雷击灾情的应急处置、分析评估工作，并为其他部门处置雷电灾害提供技术指导。</w:t>
      </w:r>
    </w:p>
    <w:p>
      <w:pPr>
        <w:adjustRightInd w:val="0"/>
        <w:snapToGrid w:val="0"/>
        <w:spacing w:line="580" w:lineRule="exact"/>
        <w:ind w:firstLine="420" w:firstLineChars="200"/>
        <w:rPr>
          <w:kern w:val="0"/>
        </w:rPr>
      </w:pPr>
      <w:r>
        <w:rPr>
          <w:rFonts w:hint="eastAsia"/>
          <w:kern w:val="0"/>
        </w:rPr>
        <w:t>县住房和城乡建设局</w:t>
      </w:r>
      <w:r>
        <w:rPr>
          <w:kern w:val="0"/>
        </w:rPr>
        <w:t>提醒、督促</w:t>
      </w:r>
      <w:r>
        <w:rPr>
          <w:rFonts w:hint="eastAsia"/>
          <w:kern w:val="0"/>
        </w:rPr>
        <w:t>城市房屋建筑及市政基础设施工程</w:t>
      </w:r>
      <w:r>
        <w:rPr>
          <w:kern w:val="0"/>
        </w:rPr>
        <w:t>施工单位必要时暂停户外作业。</w:t>
      </w:r>
    </w:p>
    <w:p>
      <w:pPr>
        <w:adjustRightInd w:val="0"/>
        <w:snapToGrid w:val="0"/>
        <w:spacing w:line="580" w:lineRule="exact"/>
        <w:ind w:firstLine="420" w:firstLineChars="200"/>
        <w:rPr>
          <w:kern w:val="0"/>
        </w:rPr>
      </w:pPr>
      <w:r>
        <w:rPr>
          <w:rFonts w:hint="eastAsia"/>
          <w:kern w:val="0"/>
        </w:rPr>
        <w:t>县供电公司</w:t>
      </w:r>
      <w:r>
        <w:rPr>
          <w:kern w:val="0"/>
        </w:rPr>
        <w:t>加强电力设施检查和电网运营监控，及时排查故障</w:t>
      </w:r>
      <w:r>
        <w:rPr>
          <w:rFonts w:hint="eastAsia"/>
          <w:kern w:val="0"/>
        </w:rPr>
        <w:t>、排除危险</w:t>
      </w:r>
      <w:r>
        <w:rPr>
          <w:kern w:val="0"/>
        </w:rPr>
        <w:t>。</w:t>
      </w:r>
    </w:p>
    <w:p>
      <w:pPr>
        <w:adjustRightInd w:val="0"/>
        <w:snapToGrid w:val="0"/>
        <w:spacing w:line="580" w:lineRule="exact"/>
        <w:ind w:firstLine="420" w:firstLineChars="200"/>
        <w:rPr>
          <w:kern w:val="0"/>
        </w:rPr>
      </w:pPr>
      <w:r>
        <w:rPr>
          <w:rFonts w:hint="eastAsia"/>
          <w:kern w:val="0"/>
        </w:rPr>
        <w:t>县农业农村水利局</w:t>
      </w:r>
      <w:r>
        <w:rPr>
          <w:kern w:val="0"/>
        </w:rPr>
        <w:t>针对农业</w:t>
      </w:r>
      <w:r>
        <w:rPr>
          <w:rFonts w:hint="eastAsia"/>
          <w:kern w:val="0"/>
        </w:rPr>
        <w:t>、果业</w:t>
      </w:r>
      <w:r>
        <w:rPr>
          <w:kern w:val="0"/>
        </w:rPr>
        <w:t>生产做好预警，</w:t>
      </w:r>
      <w:r>
        <w:rPr>
          <w:rFonts w:hint="eastAsia"/>
          <w:kern w:val="0"/>
        </w:rPr>
        <w:t>指导相关人员、企业采取</w:t>
      </w:r>
      <w:r>
        <w:rPr>
          <w:kern w:val="0"/>
        </w:rPr>
        <w:t>防御措施，</w:t>
      </w:r>
      <w:r>
        <w:rPr>
          <w:rFonts w:hint="eastAsia"/>
          <w:kern w:val="0"/>
        </w:rPr>
        <w:t>降低灾害损失；</w:t>
      </w:r>
      <w:r>
        <w:rPr>
          <w:kern w:val="0"/>
        </w:rPr>
        <w:t>组织</w:t>
      </w:r>
      <w:r>
        <w:rPr>
          <w:rFonts w:hint="eastAsia"/>
          <w:kern w:val="0"/>
        </w:rPr>
        <w:t>做好</w:t>
      </w:r>
      <w:r>
        <w:rPr>
          <w:kern w:val="0"/>
        </w:rPr>
        <w:t>抗灾救灾和灾后恢复生产。</w:t>
      </w:r>
    </w:p>
    <w:p>
      <w:pPr>
        <w:adjustRightInd w:val="0"/>
        <w:snapToGrid w:val="0"/>
        <w:spacing w:line="580" w:lineRule="exact"/>
        <w:ind w:firstLine="420" w:firstLineChars="200"/>
        <w:rPr>
          <w:kern w:val="0"/>
        </w:rPr>
      </w:pPr>
      <w:r>
        <w:rPr>
          <w:kern w:val="0"/>
        </w:rPr>
        <w:t>各</w:t>
      </w:r>
      <w:r>
        <w:rPr>
          <w:rFonts w:hint="eastAsia"/>
          <w:kern w:val="0"/>
        </w:rPr>
        <w:t>成员单位按照职能加强</w:t>
      </w:r>
      <w:r>
        <w:rPr>
          <w:kern w:val="0"/>
        </w:rPr>
        <w:t>检查，停止集体露天活动。居（村）民委员会以及物业等部门，提醒居民尽量减少户外活动和采取适当防护措施，减少使用电器。</w:t>
      </w:r>
    </w:p>
    <w:p>
      <w:pPr>
        <w:adjustRightInd w:val="0"/>
        <w:snapToGrid w:val="0"/>
        <w:spacing w:line="580" w:lineRule="exact"/>
        <w:ind w:firstLine="420" w:firstLineChars="200"/>
        <w:outlineLvl w:val="2"/>
        <w:rPr>
          <w:kern w:val="0"/>
        </w:rPr>
      </w:pPr>
      <w:r>
        <w:rPr>
          <w:rFonts w:hint="eastAsia"/>
          <w:kern w:val="0"/>
        </w:rPr>
        <w:t>4.3.8</w:t>
      </w:r>
      <w:r>
        <w:rPr>
          <w:kern w:val="0"/>
        </w:rPr>
        <w:t xml:space="preserve"> 大雾、霾</w:t>
      </w:r>
    </w:p>
    <w:p>
      <w:pPr>
        <w:adjustRightInd w:val="0"/>
        <w:snapToGrid w:val="0"/>
        <w:spacing w:line="580" w:lineRule="exact"/>
        <w:ind w:firstLine="420" w:firstLineChars="200"/>
        <w:rPr>
          <w:kern w:val="0"/>
        </w:rPr>
      </w:pPr>
      <w:r>
        <w:rPr>
          <w:rFonts w:hint="eastAsia"/>
          <w:kern w:val="0"/>
        </w:rPr>
        <w:t>县</w:t>
      </w:r>
      <w:r>
        <w:rPr>
          <w:kern w:val="0"/>
        </w:rPr>
        <w:t>气象</w:t>
      </w:r>
      <w:r>
        <w:rPr>
          <w:rFonts w:hint="eastAsia"/>
          <w:kern w:val="0"/>
        </w:rPr>
        <w:t>局</w:t>
      </w:r>
      <w:r>
        <w:rPr>
          <w:kern w:val="0"/>
        </w:rPr>
        <w:t>加强监测预报，及时发布大雾和霾预警信号及相关防御指引，适时加大</w:t>
      </w:r>
      <w:r>
        <w:rPr>
          <w:rFonts w:hint="eastAsia"/>
          <w:kern w:val="0"/>
        </w:rPr>
        <w:t>监测</w:t>
      </w:r>
      <w:r>
        <w:rPr>
          <w:kern w:val="0"/>
        </w:rPr>
        <w:t>预报时段密度，对大雾、霾影响进行综合分析和评估。</w:t>
      </w:r>
    </w:p>
    <w:p>
      <w:pPr>
        <w:adjustRightInd w:val="0"/>
        <w:snapToGrid w:val="0"/>
        <w:spacing w:line="580" w:lineRule="exact"/>
        <w:ind w:firstLine="420" w:firstLineChars="200"/>
        <w:rPr>
          <w:kern w:val="0"/>
        </w:rPr>
      </w:pPr>
      <w:r>
        <w:rPr>
          <w:rFonts w:hint="eastAsia"/>
          <w:kern w:val="0"/>
        </w:rPr>
        <w:t>县生态环境分局做好</w:t>
      </w:r>
      <w:r>
        <w:rPr>
          <w:kern w:val="0"/>
        </w:rPr>
        <w:t>霾大气</w:t>
      </w:r>
      <w:r>
        <w:rPr>
          <w:rFonts w:hint="eastAsia"/>
          <w:kern w:val="0"/>
        </w:rPr>
        <w:t>环境质量的</w:t>
      </w:r>
      <w:r>
        <w:rPr>
          <w:kern w:val="0"/>
        </w:rPr>
        <w:t>监测</w:t>
      </w:r>
      <w:r>
        <w:rPr>
          <w:rFonts w:hint="eastAsia"/>
          <w:kern w:val="0"/>
        </w:rPr>
        <w:t>和信息发布</w:t>
      </w:r>
      <w:r>
        <w:rPr>
          <w:kern w:val="0"/>
        </w:rPr>
        <w:t>，并根据有关预案</w:t>
      </w:r>
      <w:r>
        <w:rPr>
          <w:rFonts w:hint="eastAsia"/>
          <w:kern w:val="0"/>
        </w:rPr>
        <w:t>会同相关部门</w:t>
      </w:r>
      <w:r>
        <w:rPr>
          <w:kern w:val="0"/>
        </w:rPr>
        <w:t>加强污染物排放管控。</w:t>
      </w:r>
    </w:p>
    <w:p>
      <w:pPr>
        <w:adjustRightInd w:val="0"/>
        <w:snapToGrid w:val="0"/>
        <w:spacing w:line="580" w:lineRule="exact"/>
        <w:ind w:firstLine="376" w:firstLineChars="200"/>
        <w:rPr>
          <w:spacing w:val="-11"/>
          <w:kern w:val="0"/>
        </w:rPr>
      </w:pPr>
      <w:r>
        <w:rPr>
          <w:rFonts w:hint="eastAsia"/>
          <w:spacing w:val="-11"/>
          <w:kern w:val="0"/>
        </w:rPr>
        <w:t>县公安局</w:t>
      </w:r>
      <w:r>
        <w:rPr>
          <w:spacing w:val="-11"/>
          <w:kern w:val="0"/>
        </w:rPr>
        <w:t>加强对车辆的指挥和疏导，维持道路交通秩序。</w:t>
      </w:r>
    </w:p>
    <w:p>
      <w:pPr>
        <w:adjustRightInd w:val="0"/>
        <w:snapToGrid w:val="0"/>
        <w:spacing w:line="580" w:lineRule="exact"/>
        <w:ind w:firstLine="374" w:firstLineChars="199"/>
        <w:rPr>
          <w:kern w:val="0"/>
        </w:rPr>
      </w:pPr>
      <w:r>
        <w:rPr>
          <w:rFonts w:hint="eastAsia"/>
          <w:spacing w:val="-11"/>
          <w:kern w:val="0"/>
        </w:rPr>
        <w:t>县融媒体中心</w:t>
      </w:r>
      <w:r>
        <w:rPr>
          <w:rFonts w:hint="eastAsia"/>
          <w:kern w:val="0"/>
        </w:rPr>
        <w:t>和电信青阳分公司、移动青阳分公司、联通青阳分公司</w:t>
      </w:r>
      <w:r>
        <w:rPr>
          <w:kern w:val="0"/>
        </w:rPr>
        <w:t>等信息传递部门及时传播气象部门发布的大雾、霾</w:t>
      </w:r>
      <w:r>
        <w:rPr>
          <w:rFonts w:hint="eastAsia"/>
          <w:kern w:val="0"/>
        </w:rPr>
        <w:t>天气</w:t>
      </w:r>
      <w:r>
        <w:rPr>
          <w:kern w:val="0"/>
        </w:rPr>
        <w:t>预警信息，提示社会公众采取有效措施，做好灾害天气的预防工作。</w:t>
      </w:r>
    </w:p>
    <w:p>
      <w:pPr>
        <w:widowControl/>
        <w:adjustRightInd w:val="0"/>
        <w:snapToGrid w:val="0"/>
        <w:spacing w:line="580" w:lineRule="exact"/>
        <w:ind w:firstLine="417" w:firstLineChars="199"/>
        <w:outlineLvl w:val="1"/>
        <w:rPr>
          <w:rFonts w:ascii="楷体_GB2312" w:eastAsia="楷体_GB2312"/>
          <w:kern w:val="0"/>
        </w:rPr>
      </w:pPr>
      <w:r>
        <w:rPr>
          <w:rFonts w:hint="eastAsia" w:ascii="楷体_GB2312" w:eastAsia="楷体_GB2312"/>
          <w:kern w:val="0"/>
        </w:rPr>
        <w:t>4.4 应急值守</w:t>
      </w:r>
    </w:p>
    <w:p>
      <w:pPr>
        <w:widowControl/>
        <w:adjustRightInd w:val="0"/>
        <w:snapToGrid w:val="0"/>
        <w:spacing w:line="580" w:lineRule="exact"/>
        <w:ind w:firstLine="417" w:firstLineChars="199"/>
        <w:rPr>
          <w:rFonts w:hint="eastAsia"/>
          <w:kern w:val="0"/>
        </w:rPr>
      </w:pPr>
      <w:r>
        <w:rPr>
          <w:kern w:val="0"/>
        </w:rPr>
        <w:t>应急</w:t>
      </w:r>
      <w:r>
        <w:rPr>
          <w:rFonts w:hint="eastAsia"/>
          <w:kern w:val="0"/>
        </w:rPr>
        <w:t>响应</w:t>
      </w:r>
      <w:r>
        <w:rPr>
          <w:kern w:val="0"/>
        </w:rPr>
        <w:t>启动后，参与气象灾害应急工作的</w:t>
      </w:r>
      <w:r>
        <w:rPr>
          <w:rFonts w:hint="eastAsia"/>
          <w:kern w:val="0"/>
        </w:rPr>
        <w:t>单位实行24小时</w:t>
      </w:r>
      <w:r>
        <w:rPr>
          <w:kern w:val="0"/>
        </w:rPr>
        <w:t>值班，保</w:t>
      </w:r>
      <w:r>
        <w:rPr>
          <w:rFonts w:hint="eastAsia"/>
          <w:kern w:val="0"/>
        </w:rPr>
        <w:t>障</w:t>
      </w:r>
      <w:r>
        <w:rPr>
          <w:kern w:val="0"/>
        </w:rPr>
        <w:t>通信畅通，并将值守电话和辅助通信方式报告</w:t>
      </w:r>
      <w:r>
        <w:rPr>
          <w:rFonts w:hint="eastAsia"/>
          <w:kern w:val="0"/>
        </w:rPr>
        <w:t>县</w:t>
      </w:r>
      <w:r>
        <w:rPr>
          <w:kern w:val="0"/>
        </w:rPr>
        <w:t>气象灾害应急指挥</w:t>
      </w:r>
      <w:r>
        <w:rPr>
          <w:rFonts w:hint="eastAsia"/>
          <w:kern w:val="0"/>
        </w:rPr>
        <w:t>部</w:t>
      </w:r>
      <w:r>
        <w:rPr>
          <w:kern w:val="0"/>
        </w:rPr>
        <w:t>办公室。</w:t>
      </w:r>
    </w:p>
    <w:p>
      <w:pPr>
        <w:widowControl/>
        <w:adjustRightInd w:val="0"/>
        <w:snapToGrid w:val="0"/>
        <w:spacing w:line="580" w:lineRule="exact"/>
        <w:ind w:firstLine="417" w:firstLineChars="199"/>
        <w:rPr>
          <w:kern w:val="0"/>
        </w:rPr>
      </w:pPr>
      <w:r>
        <w:rPr>
          <w:rFonts w:hint="eastAsia"/>
          <w:kern w:val="0"/>
        </w:rPr>
        <w:t>县</w:t>
      </w:r>
      <w:r>
        <w:rPr>
          <w:kern w:val="0"/>
        </w:rPr>
        <w:t>气象</w:t>
      </w:r>
      <w:r>
        <w:rPr>
          <w:rFonts w:hint="eastAsia"/>
          <w:kern w:val="0"/>
        </w:rPr>
        <w:t>局</w:t>
      </w:r>
      <w:r>
        <w:rPr>
          <w:kern w:val="0"/>
        </w:rPr>
        <w:t>全程跟踪灾害性天气的发展、变化情况，加强天气会商，做好预报、预警等跟踪服务工作。</w:t>
      </w:r>
    </w:p>
    <w:p>
      <w:pPr>
        <w:widowControl/>
        <w:adjustRightInd w:val="0"/>
        <w:snapToGrid w:val="0"/>
        <w:spacing w:line="580" w:lineRule="exact"/>
        <w:ind w:firstLine="417" w:firstLineChars="199"/>
        <w:outlineLvl w:val="1"/>
        <w:rPr>
          <w:rFonts w:ascii="楷体_GB2312" w:eastAsia="楷体_GB2312"/>
          <w:kern w:val="0"/>
        </w:rPr>
      </w:pPr>
      <w:r>
        <w:rPr>
          <w:rFonts w:hint="eastAsia" w:ascii="楷体_GB2312" w:eastAsia="楷体_GB2312"/>
          <w:kern w:val="0"/>
        </w:rPr>
        <w:t>4.5 现场处置</w:t>
      </w:r>
    </w:p>
    <w:p>
      <w:pPr>
        <w:widowControl/>
        <w:adjustRightInd w:val="0"/>
        <w:snapToGrid w:val="0"/>
        <w:spacing w:line="580" w:lineRule="exact"/>
        <w:ind w:firstLine="417" w:firstLineChars="199"/>
        <w:rPr>
          <w:rFonts w:hint="eastAsia"/>
          <w:kern w:val="0"/>
        </w:rPr>
      </w:pPr>
      <w:r>
        <w:rPr>
          <w:kern w:val="0"/>
        </w:rPr>
        <w:t>预案启动后，必要时设立现场指挥部，具体负责指挥事发现场的应急处置工作。</w:t>
      </w:r>
    </w:p>
    <w:p>
      <w:pPr>
        <w:adjustRightInd w:val="0"/>
        <w:snapToGrid w:val="0"/>
        <w:spacing w:line="580" w:lineRule="exact"/>
        <w:ind w:firstLine="417" w:firstLineChars="199"/>
        <w:rPr>
          <w:kern w:val="0"/>
        </w:rPr>
      </w:pPr>
      <w:r>
        <w:rPr>
          <w:kern w:val="0"/>
        </w:rPr>
        <w:t>气象灾害现场应急处置由灾害发生地</w:t>
      </w:r>
      <w:r>
        <w:rPr>
          <w:rFonts w:hint="eastAsia"/>
          <w:kern w:val="0"/>
        </w:rPr>
        <w:t>乡镇</w:t>
      </w:r>
      <w:r>
        <w:rPr>
          <w:kern w:val="0"/>
        </w:rPr>
        <w:t>统一组织，各部门依职责参与应急处置工作。包括组织营救、伤员救治、疏散撤离和妥善安置受到威胁的人员，及时上报灾情和人员伤亡情况，分配救援任务，协调各级各类救援队伍的行动，查明并及时组织力量消除次生、衍生灾害，组织公共设施的抢修和援助物资的接收与分配。</w:t>
      </w:r>
    </w:p>
    <w:p>
      <w:pPr>
        <w:adjustRightInd w:val="0"/>
        <w:snapToGrid w:val="0"/>
        <w:spacing w:line="580" w:lineRule="exact"/>
        <w:ind w:firstLine="417" w:firstLineChars="199"/>
        <w:rPr>
          <w:kern w:val="0"/>
        </w:rPr>
      </w:pPr>
      <w:r>
        <w:rPr>
          <w:kern w:val="0"/>
        </w:rPr>
        <w:t>重大或特别重大的气象灾害，</w:t>
      </w:r>
      <w:r>
        <w:rPr>
          <w:rFonts w:hint="eastAsia"/>
          <w:kern w:val="0"/>
        </w:rPr>
        <w:t>由县</w:t>
      </w:r>
      <w:r>
        <w:rPr>
          <w:kern w:val="0"/>
        </w:rPr>
        <w:t>气象灾害应急指挥部组织、协调、指挥各成员单位、专业应急队伍及现场指挥部，开展应急处置工作。</w:t>
      </w:r>
    </w:p>
    <w:p>
      <w:pPr>
        <w:widowControl/>
        <w:adjustRightInd w:val="0"/>
        <w:snapToGrid w:val="0"/>
        <w:spacing w:line="580" w:lineRule="exact"/>
        <w:ind w:firstLine="417" w:firstLineChars="199"/>
        <w:outlineLvl w:val="1"/>
        <w:rPr>
          <w:kern w:val="0"/>
        </w:rPr>
      </w:pPr>
      <w:r>
        <w:rPr>
          <w:rFonts w:hint="eastAsia"/>
          <w:kern w:val="0"/>
        </w:rPr>
        <w:t xml:space="preserve">4.6 </w:t>
      </w:r>
      <w:r>
        <w:rPr>
          <w:rFonts w:hint="eastAsia" w:ascii="楷体_GB2312" w:eastAsia="楷体_GB2312"/>
          <w:kern w:val="0"/>
        </w:rPr>
        <w:t>社会力量动员与参与</w:t>
      </w:r>
    </w:p>
    <w:p>
      <w:pPr>
        <w:widowControl/>
        <w:adjustRightInd w:val="0"/>
        <w:snapToGrid w:val="0"/>
        <w:spacing w:line="580" w:lineRule="exact"/>
        <w:ind w:firstLine="417" w:firstLineChars="199"/>
        <w:rPr>
          <w:rFonts w:hint="eastAsia"/>
          <w:kern w:val="0"/>
        </w:rPr>
      </w:pPr>
      <w:r>
        <w:rPr>
          <w:kern w:val="0"/>
        </w:rPr>
        <w:t>气象灾害事发地</w:t>
      </w:r>
      <w:r>
        <w:rPr>
          <w:rFonts w:hint="eastAsia"/>
          <w:kern w:val="0"/>
        </w:rPr>
        <w:t>乡镇</w:t>
      </w:r>
      <w:r>
        <w:rPr>
          <w:kern w:val="0"/>
        </w:rPr>
        <w:t>可根据气象灾害事件的性质、危害程度和范围，广泛调动社会力量积极参与气象灾害突发事件的处置，紧急情况下可依法征用、调用车辆、物资、人员等。</w:t>
      </w:r>
    </w:p>
    <w:p>
      <w:pPr>
        <w:widowControl/>
        <w:adjustRightInd w:val="0"/>
        <w:snapToGrid w:val="0"/>
        <w:spacing w:line="580" w:lineRule="exact"/>
        <w:ind w:firstLine="417" w:firstLineChars="199"/>
        <w:rPr>
          <w:kern w:val="0"/>
        </w:rPr>
      </w:pPr>
      <w:r>
        <w:rPr>
          <w:kern w:val="0"/>
        </w:rPr>
        <w:t>气象灾害事件发生后，</w:t>
      </w:r>
      <w:r>
        <w:rPr>
          <w:rFonts w:hint="eastAsia"/>
          <w:kern w:val="0"/>
        </w:rPr>
        <w:t>受灾乡镇</w:t>
      </w:r>
      <w:r>
        <w:rPr>
          <w:kern w:val="0"/>
        </w:rPr>
        <w:t>组织各方面力量抢救人员，组织基层单位和人员开展自救和互救；邻近</w:t>
      </w:r>
      <w:r>
        <w:rPr>
          <w:rFonts w:hint="eastAsia"/>
          <w:kern w:val="0"/>
        </w:rPr>
        <w:t>乡镇</w:t>
      </w:r>
      <w:r>
        <w:rPr>
          <w:kern w:val="0"/>
        </w:rPr>
        <w:t>根据灾情组织和动员社会力量，对</w:t>
      </w:r>
      <w:r>
        <w:rPr>
          <w:rFonts w:hint="eastAsia"/>
          <w:kern w:val="0"/>
        </w:rPr>
        <w:t>受灾地区</w:t>
      </w:r>
      <w:r>
        <w:rPr>
          <w:kern w:val="0"/>
        </w:rPr>
        <w:t>提供救助。</w:t>
      </w:r>
    </w:p>
    <w:p>
      <w:pPr>
        <w:widowControl/>
        <w:adjustRightInd w:val="0"/>
        <w:snapToGrid w:val="0"/>
        <w:spacing w:line="580" w:lineRule="exact"/>
        <w:ind w:firstLine="417" w:firstLineChars="199"/>
        <w:rPr>
          <w:kern w:val="0"/>
        </w:rPr>
      </w:pPr>
      <w:r>
        <w:rPr>
          <w:kern w:val="0"/>
        </w:rPr>
        <w:t>鼓励自然人、法人或者其他组织（包括国际组织）按照《中华人民共和国公益事业捐赠法》等有关法律法规的规定进行捐赠和援助。</w:t>
      </w:r>
      <w:r>
        <w:rPr>
          <w:rFonts w:hint="eastAsia"/>
          <w:kern w:val="0"/>
        </w:rPr>
        <w:t>县审计局、县纪委监委</w:t>
      </w:r>
      <w:r>
        <w:rPr>
          <w:kern w:val="0"/>
        </w:rPr>
        <w:t>对捐赠资金与物资的使用情况进行审计和监督。</w:t>
      </w:r>
    </w:p>
    <w:p>
      <w:pPr>
        <w:adjustRightInd w:val="0"/>
        <w:snapToGrid w:val="0"/>
        <w:spacing w:line="580" w:lineRule="exact"/>
        <w:ind w:firstLine="417" w:firstLineChars="199"/>
        <w:outlineLvl w:val="1"/>
        <w:rPr>
          <w:rFonts w:eastAsia="楷体_GB2312"/>
          <w:kern w:val="0"/>
        </w:rPr>
      </w:pPr>
      <w:r>
        <w:rPr>
          <w:rFonts w:hint="eastAsia" w:ascii="楷体_GB2312" w:eastAsia="楷体_GB2312"/>
          <w:kern w:val="0"/>
        </w:rPr>
        <w:t xml:space="preserve">4.7 </w:t>
      </w:r>
      <w:r>
        <w:rPr>
          <w:rFonts w:ascii="楷体_GB2312" w:eastAsia="楷体_GB2312"/>
          <w:kern w:val="0"/>
        </w:rPr>
        <w:t>信息公布</w:t>
      </w:r>
    </w:p>
    <w:p>
      <w:pPr>
        <w:adjustRightInd w:val="0"/>
        <w:snapToGrid w:val="0"/>
        <w:spacing w:line="580" w:lineRule="exact"/>
        <w:ind w:firstLine="417" w:firstLineChars="199"/>
        <w:rPr>
          <w:kern w:val="0"/>
        </w:rPr>
      </w:pPr>
      <w:r>
        <w:rPr>
          <w:rFonts w:hint="eastAsia"/>
          <w:kern w:val="0"/>
        </w:rPr>
        <w:t>县融媒体中心按照</w:t>
      </w:r>
      <w:r>
        <w:rPr>
          <w:kern w:val="0"/>
        </w:rPr>
        <w:t>有关规定和要求，及时将气象灾害及其衍生、次生灾害监测预警情况、灾害损失情况、救援情况等通过新闻媒体及时准确地向社会公布。</w:t>
      </w:r>
    </w:p>
    <w:p>
      <w:pPr>
        <w:widowControl/>
        <w:adjustRightInd w:val="0"/>
        <w:snapToGrid w:val="0"/>
        <w:spacing w:line="580" w:lineRule="exact"/>
        <w:ind w:firstLine="417" w:firstLineChars="199"/>
        <w:outlineLvl w:val="1"/>
        <w:rPr>
          <w:rFonts w:eastAsia="楷体_GB2312"/>
          <w:kern w:val="0"/>
        </w:rPr>
      </w:pPr>
      <w:r>
        <w:rPr>
          <w:rFonts w:hint="eastAsia"/>
          <w:kern w:val="0"/>
        </w:rPr>
        <w:t xml:space="preserve">4.8 </w:t>
      </w:r>
      <w:r>
        <w:rPr>
          <w:rFonts w:ascii="楷体_GB2312" w:eastAsia="楷体_GB2312"/>
          <w:kern w:val="0"/>
        </w:rPr>
        <w:t>应急终止</w:t>
      </w:r>
    </w:p>
    <w:p>
      <w:pPr>
        <w:widowControl/>
        <w:adjustRightInd w:val="0"/>
        <w:snapToGrid w:val="0"/>
        <w:spacing w:line="580" w:lineRule="exact"/>
        <w:ind w:firstLine="417" w:firstLineChars="199"/>
        <w:rPr>
          <w:kern w:val="0"/>
        </w:rPr>
      </w:pPr>
      <w:r>
        <w:rPr>
          <w:kern w:val="0"/>
        </w:rPr>
        <w:t>气象灾害得到有效处置后，经评估短期内灾害影响不再扩大，</w:t>
      </w:r>
      <w:r>
        <w:rPr>
          <w:rFonts w:hint="eastAsia"/>
          <w:kern w:val="0"/>
        </w:rPr>
        <w:t>县</w:t>
      </w:r>
      <w:r>
        <w:rPr>
          <w:kern w:val="0"/>
        </w:rPr>
        <w:t>气象</w:t>
      </w:r>
      <w:r>
        <w:rPr>
          <w:rFonts w:hint="eastAsia"/>
          <w:kern w:val="0"/>
        </w:rPr>
        <w:t>局</w:t>
      </w:r>
      <w:r>
        <w:rPr>
          <w:kern w:val="0"/>
        </w:rPr>
        <w:t>发布灾害预警解除信息，</w:t>
      </w:r>
      <w:r>
        <w:rPr>
          <w:rFonts w:hint="eastAsia"/>
          <w:kern w:val="0"/>
        </w:rPr>
        <w:t>由县气象灾害应急指挥部办公室综合各方意见，向县气象灾害应急指挥部</w:t>
      </w:r>
      <w:r>
        <w:rPr>
          <w:kern w:val="0"/>
        </w:rPr>
        <w:t>提出</w:t>
      </w:r>
      <w:r>
        <w:rPr>
          <w:rFonts w:hint="eastAsia"/>
          <w:kern w:val="0"/>
        </w:rPr>
        <w:t>应急解除</w:t>
      </w:r>
      <w:r>
        <w:rPr>
          <w:kern w:val="0"/>
        </w:rPr>
        <w:t>建议，</w:t>
      </w:r>
      <w:r>
        <w:rPr>
          <w:rFonts w:hint="eastAsia"/>
          <w:kern w:val="0"/>
        </w:rPr>
        <w:t>经授权发布应急解除命令，</w:t>
      </w:r>
      <w:r>
        <w:rPr>
          <w:kern w:val="0"/>
        </w:rPr>
        <w:t>应急响应的机构或部门应急响应终止。</w:t>
      </w:r>
    </w:p>
    <w:p>
      <w:pPr>
        <w:widowControl/>
        <w:adjustRightInd w:val="0"/>
        <w:snapToGrid w:val="0"/>
        <w:spacing w:line="580" w:lineRule="exact"/>
        <w:ind w:firstLine="417" w:firstLineChars="199"/>
        <w:outlineLvl w:val="0"/>
        <w:rPr>
          <w:rFonts w:ascii="黑体" w:hAnsi="黑体" w:eastAsia="黑体"/>
          <w:kern w:val="0"/>
        </w:rPr>
      </w:pPr>
      <w:r>
        <w:rPr>
          <w:rFonts w:hint="eastAsia" w:ascii="黑体" w:hAnsi="黑体" w:eastAsia="黑体"/>
          <w:kern w:val="0"/>
        </w:rPr>
        <w:t>5 恢复与重建</w:t>
      </w:r>
    </w:p>
    <w:p>
      <w:pPr>
        <w:adjustRightInd w:val="0"/>
        <w:snapToGrid w:val="0"/>
        <w:spacing w:line="580" w:lineRule="exact"/>
        <w:ind w:firstLine="417" w:firstLineChars="199"/>
        <w:outlineLvl w:val="1"/>
        <w:rPr>
          <w:rFonts w:hint="eastAsia" w:eastAsia="楷体_GB2312"/>
          <w:kern w:val="0"/>
        </w:rPr>
      </w:pPr>
      <w:r>
        <w:rPr>
          <w:rFonts w:hint="eastAsia" w:ascii="楷体_GB2312" w:eastAsia="楷体_GB2312"/>
          <w:kern w:val="0"/>
        </w:rPr>
        <w:t>5.1</w:t>
      </w:r>
      <w:r>
        <w:rPr>
          <w:rFonts w:eastAsia="楷体_GB2312"/>
          <w:kern w:val="0"/>
        </w:rPr>
        <w:t xml:space="preserve"> </w:t>
      </w:r>
      <w:r>
        <w:rPr>
          <w:rFonts w:ascii="楷体_GB2312" w:eastAsia="楷体_GB2312"/>
          <w:kern w:val="0"/>
        </w:rPr>
        <w:t>制定规划和组织实施</w:t>
      </w:r>
    </w:p>
    <w:p>
      <w:pPr>
        <w:adjustRightInd w:val="0"/>
        <w:snapToGrid w:val="0"/>
        <w:spacing w:line="580" w:lineRule="exact"/>
        <w:ind w:firstLine="417" w:firstLineChars="199"/>
        <w:rPr>
          <w:kern w:val="0"/>
        </w:rPr>
      </w:pPr>
      <w:r>
        <w:rPr>
          <w:kern w:val="0"/>
        </w:rPr>
        <w:t>受灾</w:t>
      </w:r>
      <w:r>
        <w:rPr>
          <w:rFonts w:hint="eastAsia"/>
          <w:kern w:val="0"/>
        </w:rPr>
        <w:t>乡镇根据受灾情况</w:t>
      </w:r>
      <w:r>
        <w:rPr>
          <w:kern w:val="0"/>
        </w:rPr>
        <w:t>组织有关部门制订恢复重建计划，尽快组织修复被破坏的学校、医院等公益设施及交通运输、水利、电力、通信、供排水、供气、广播电视等基础设施，使受灾地</w:t>
      </w:r>
      <w:r>
        <w:rPr>
          <w:rFonts w:hint="eastAsia"/>
          <w:kern w:val="0"/>
        </w:rPr>
        <w:t>区</w:t>
      </w:r>
      <w:r>
        <w:rPr>
          <w:kern w:val="0"/>
        </w:rPr>
        <w:t>早日恢复正常生产生活秩序。</w:t>
      </w:r>
    </w:p>
    <w:p>
      <w:pPr>
        <w:widowControl/>
        <w:adjustRightInd w:val="0"/>
        <w:snapToGrid w:val="0"/>
        <w:spacing w:line="580" w:lineRule="exact"/>
        <w:ind w:firstLine="417" w:firstLineChars="199"/>
        <w:rPr>
          <w:kern w:val="0"/>
        </w:rPr>
      </w:pPr>
      <w:r>
        <w:rPr>
          <w:kern w:val="0"/>
        </w:rPr>
        <w:t>发生重大灾害，超出事发地</w:t>
      </w:r>
      <w:r>
        <w:rPr>
          <w:rFonts w:hint="eastAsia"/>
          <w:kern w:val="0"/>
        </w:rPr>
        <w:t>乡镇</w:t>
      </w:r>
      <w:r>
        <w:rPr>
          <w:kern w:val="0"/>
        </w:rPr>
        <w:t>恢复重建能力的，</w:t>
      </w:r>
      <w:r>
        <w:rPr>
          <w:rFonts w:hint="eastAsia"/>
          <w:kern w:val="0"/>
        </w:rPr>
        <w:t>由县</w:t>
      </w:r>
      <w:r>
        <w:rPr>
          <w:kern w:val="0"/>
        </w:rPr>
        <w:t>政府制订恢复重建规划，出台相关扶持优惠政策，</w:t>
      </w:r>
      <w:r>
        <w:rPr>
          <w:rFonts w:hint="eastAsia"/>
          <w:kern w:val="0"/>
        </w:rPr>
        <w:t>县</w:t>
      </w:r>
      <w:r>
        <w:rPr>
          <w:kern w:val="0"/>
        </w:rPr>
        <w:t>级财政给予支持，同时积极争取省</w:t>
      </w:r>
      <w:r>
        <w:rPr>
          <w:rFonts w:hint="eastAsia"/>
          <w:kern w:val="0"/>
        </w:rPr>
        <w:t>市</w:t>
      </w:r>
      <w:r>
        <w:rPr>
          <w:kern w:val="0"/>
        </w:rPr>
        <w:t>支持，鼓励和引导社会各方面力量参与灾后恢复重建工作。</w:t>
      </w:r>
    </w:p>
    <w:p>
      <w:pPr>
        <w:widowControl/>
        <w:adjustRightInd w:val="0"/>
        <w:snapToGrid w:val="0"/>
        <w:spacing w:line="580" w:lineRule="exact"/>
        <w:ind w:firstLine="417" w:firstLineChars="199"/>
        <w:outlineLvl w:val="1"/>
        <w:rPr>
          <w:rFonts w:eastAsia="楷体_GB2312"/>
          <w:kern w:val="0"/>
        </w:rPr>
      </w:pPr>
      <w:r>
        <w:rPr>
          <w:rFonts w:hint="eastAsia" w:ascii="楷体_GB2312" w:eastAsia="楷体_GB2312"/>
          <w:kern w:val="0"/>
        </w:rPr>
        <w:t xml:space="preserve">5.2 </w:t>
      </w:r>
      <w:r>
        <w:rPr>
          <w:rFonts w:ascii="楷体_GB2312" w:eastAsia="楷体_GB2312"/>
          <w:kern w:val="0"/>
        </w:rPr>
        <w:t>调查评估</w:t>
      </w:r>
    </w:p>
    <w:p>
      <w:pPr>
        <w:adjustRightInd w:val="0"/>
        <w:snapToGrid w:val="0"/>
        <w:spacing w:line="580" w:lineRule="exact"/>
        <w:ind w:firstLine="417" w:firstLineChars="199"/>
        <w:rPr>
          <w:kern w:val="0"/>
        </w:rPr>
      </w:pPr>
      <w:r>
        <w:rPr>
          <w:kern w:val="0"/>
        </w:rPr>
        <w:t>灾害发生地</w:t>
      </w:r>
      <w:r>
        <w:rPr>
          <w:rFonts w:hint="eastAsia"/>
          <w:kern w:val="0"/>
        </w:rPr>
        <w:t>乡镇</w:t>
      </w:r>
      <w:r>
        <w:rPr>
          <w:kern w:val="0"/>
        </w:rPr>
        <w:t>应当及时组织相关部门调查、统计气象灾害事件的影响范围和危害程度报</w:t>
      </w:r>
      <w:r>
        <w:rPr>
          <w:rFonts w:hint="eastAsia"/>
          <w:kern w:val="0"/>
        </w:rPr>
        <w:t>送县</w:t>
      </w:r>
      <w:r>
        <w:rPr>
          <w:kern w:val="0"/>
        </w:rPr>
        <w:t>政府</w:t>
      </w:r>
      <w:r>
        <w:rPr>
          <w:rFonts w:hint="eastAsia"/>
          <w:kern w:val="0"/>
        </w:rPr>
        <w:t>，</w:t>
      </w:r>
      <w:r>
        <w:rPr>
          <w:kern w:val="0"/>
        </w:rPr>
        <w:t>并按规定向社会公布。</w:t>
      </w:r>
    </w:p>
    <w:p>
      <w:pPr>
        <w:adjustRightInd w:val="0"/>
        <w:snapToGrid w:val="0"/>
        <w:spacing w:line="580" w:lineRule="exact"/>
        <w:ind w:firstLine="417" w:firstLineChars="199"/>
        <w:rPr>
          <w:kern w:val="0"/>
        </w:rPr>
      </w:pPr>
      <w:r>
        <w:rPr>
          <w:kern w:val="0"/>
        </w:rPr>
        <w:t>气象灾害应急工作结束后，</w:t>
      </w:r>
      <w:r>
        <w:rPr>
          <w:rFonts w:hint="eastAsia"/>
          <w:kern w:val="0"/>
        </w:rPr>
        <w:t>县</w:t>
      </w:r>
      <w:r>
        <w:rPr>
          <w:kern w:val="0"/>
        </w:rPr>
        <w:t>气象灾害应急指挥</w:t>
      </w:r>
      <w:r>
        <w:rPr>
          <w:rFonts w:hint="eastAsia"/>
          <w:kern w:val="0"/>
        </w:rPr>
        <w:t>部</w:t>
      </w:r>
      <w:r>
        <w:rPr>
          <w:kern w:val="0"/>
        </w:rPr>
        <w:t>应及时对灾害应急工作进行全面总结，查找存在问题，</w:t>
      </w:r>
      <w:r>
        <w:rPr>
          <w:rFonts w:hint="eastAsia"/>
          <w:kern w:val="0"/>
        </w:rPr>
        <w:t>分析总结经验教训，</w:t>
      </w:r>
      <w:r>
        <w:rPr>
          <w:kern w:val="0"/>
        </w:rPr>
        <w:t>提出解决问题的措施和建议，</w:t>
      </w:r>
      <w:r>
        <w:rPr>
          <w:rFonts w:hint="eastAsia"/>
          <w:kern w:val="0"/>
        </w:rPr>
        <w:t>及时</w:t>
      </w:r>
      <w:r>
        <w:rPr>
          <w:kern w:val="0"/>
        </w:rPr>
        <w:t>报</w:t>
      </w:r>
      <w:r>
        <w:rPr>
          <w:rFonts w:hint="eastAsia"/>
          <w:kern w:val="0"/>
        </w:rPr>
        <w:t>送县</w:t>
      </w:r>
      <w:r>
        <w:rPr>
          <w:kern w:val="0"/>
        </w:rPr>
        <w:t>政府，同时查漏补缺，进一步提高应急</w:t>
      </w:r>
      <w:r>
        <w:rPr>
          <w:rFonts w:hint="eastAsia"/>
          <w:kern w:val="0"/>
        </w:rPr>
        <w:t>指挥</w:t>
      </w:r>
      <w:r>
        <w:rPr>
          <w:kern w:val="0"/>
        </w:rPr>
        <w:t>工作水平。</w:t>
      </w:r>
    </w:p>
    <w:p>
      <w:pPr>
        <w:adjustRightInd w:val="0"/>
        <w:snapToGrid w:val="0"/>
        <w:spacing w:line="580" w:lineRule="exact"/>
        <w:ind w:firstLine="417" w:firstLineChars="199"/>
        <w:outlineLvl w:val="1"/>
        <w:rPr>
          <w:rFonts w:eastAsia="楷体_GB2312"/>
          <w:kern w:val="0"/>
        </w:rPr>
      </w:pPr>
      <w:r>
        <w:rPr>
          <w:rFonts w:hint="eastAsia" w:ascii="楷体_GB2312" w:eastAsia="楷体_GB2312"/>
          <w:kern w:val="0"/>
        </w:rPr>
        <w:t xml:space="preserve">5.3 </w:t>
      </w:r>
      <w:r>
        <w:rPr>
          <w:rFonts w:ascii="楷体_GB2312" w:eastAsia="楷体_GB2312"/>
          <w:kern w:val="0"/>
        </w:rPr>
        <w:t>征用补偿</w:t>
      </w:r>
    </w:p>
    <w:p>
      <w:pPr>
        <w:adjustRightInd w:val="0"/>
        <w:snapToGrid w:val="0"/>
        <w:spacing w:line="580" w:lineRule="exact"/>
        <w:ind w:firstLine="417" w:firstLineChars="199"/>
        <w:rPr>
          <w:kern w:val="0"/>
        </w:rPr>
      </w:pPr>
      <w:r>
        <w:rPr>
          <w:kern w:val="0"/>
        </w:rPr>
        <w:t>气象灾害应急工作结束后，各</w:t>
      </w:r>
      <w:r>
        <w:rPr>
          <w:rFonts w:hint="eastAsia"/>
          <w:kern w:val="0"/>
        </w:rPr>
        <w:t>乡镇及</w:t>
      </w:r>
      <w:r>
        <w:rPr>
          <w:kern w:val="0"/>
        </w:rPr>
        <w:t>相关部门</w:t>
      </w:r>
      <w:r>
        <w:rPr>
          <w:rFonts w:hint="eastAsia"/>
          <w:kern w:val="0"/>
        </w:rPr>
        <w:t>应</w:t>
      </w:r>
      <w:r>
        <w:rPr>
          <w:kern w:val="0"/>
        </w:rPr>
        <w:t>及时归还因救灾需要临时征用的房屋、运输工具、通信设备等；造成损坏或无法归还的，应按有关规定采取适当方式给予补偿或</w:t>
      </w:r>
      <w:r>
        <w:rPr>
          <w:rFonts w:hint="eastAsia"/>
          <w:kern w:val="0"/>
        </w:rPr>
        <w:t>作</w:t>
      </w:r>
      <w:r>
        <w:rPr>
          <w:kern w:val="0"/>
        </w:rPr>
        <w:t>其他处理。</w:t>
      </w:r>
    </w:p>
    <w:p>
      <w:pPr>
        <w:adjustRightInd w:val="0"/>
        <w:snapToGrid w:val="0"/>
        <w:spacing w:line="580" w:lineRule="exact"/>
        <w:ind w:firstLine="417" w:firstLineChars="199"/>
        <w:outlineLvl w:val="1"/>
        <w:rPr>
          <w:rFonts w:eastAsia="楷体_GB2312"/>
          <w:kern w:val="0"/>
        </w:rPr>
      </w:pPr>
      <w:r>
        <w:rPr>
          <w:rFonts w:hint="eastAsia" w:ascii="楷体_GB2312" w:eastAsia="楷体_GB2312"/>
          <w:kern w:val="0"/>
        </w:rPr>
        <w:t xml:space="preserve">5.4 </w:t>
      </w:r>
      <w:r>
        <w:rPr>
          <w:rFonts w:ascii="楷体_GB2312" w:eastAsia="楷体_GB2312"/>
          <w:kern w:val="0"/>
        </w:rPr>
        <w:t>灾害保险</w:t>
      </w:r>
    </w:p>
    <w:p>
      <w:pPr>
        <w:adjustRightInd w:val="0"/>
        <w:snapToGrid w:val="0"/>
        <w:spacing w:line="580" w:lineRule="exact"/>
        <w:ind w:firstLine="417" w:firstLineChars="199"/>
        <w:rPr>
          <w:kern w:val="0"/>
        </w:rPr>
      </w:pPr>
      <w:r>
        <w:rPr>
          <w:kern w:val="0"/>
        </w:rPr>
        <w:t>鼓励公民积极参加气象灾害保险和政策性农业保险</w:t>
      </w:r>
      <w:r>
        <w:rPr>
          <w:rFonts w:hint="eastAsia"/>
          <w:kern w:val="0"/>
        </w:rPr>
        <w:t>，</w:t>
      </w:r>
      <w:r>
        <w:rPr>
          <w:kern w:val="0"/>
        </w:rPr>
        <w:t>依法做好灾</w:t>
      </w:r>
      <w:r>
        <w:rPr>
          <w:rFonts w:hint="eastAsia"/>
          <w:kern w:val="0"/>
        </w:rPr>
        <w:t>区</w:t>
      </w:r>
      <w:r>
        <w:rPr>
          <w:kern w:val="0"/>
        </w:rPr>
        <w:t>有关保险理赔和给付的监管。</w:t>
      </w:r>
    </w:p>
    <w:p>
      <w:pPr>
        <w:widowControl/>
        <w:adjustRightInd w:val="0"/>
        <w:snapToGrid w:val="0"/>
        <w:spacing w:line="580" w:lineRule="exact"/>
        <w:ind w:firstLine="417" w:firstLineChars="199"/>
        <w:outlineLvl w:val="0"/>
        <w:rPr>
          <w:rFonts w:ascii="黑体" w:hAnsi="黑体" w:eastAsia="黑体"/>
          <w:kern w:val="0"/>
        </w:rPr>
      </w:pPr>
      <w:r>
        <w:rPr>
          <w:rFonts w:hint="eastAsia" w:ascii="黑体" w:hAnsi="黑体" w:eastAsia="黑体"/>
          <w:kern w:val="0"/>
        </w:rPr>
        <w:t>6 保障措施</w:t>
      </w:r>
    </w:p>
    <w:p>
      <w:pPr>
        <w:widowControl/>
        <w:adjustRightInd w:val="0"/>
        <w:snapToGrid w:val="0"/>
        <w:spacing w:line="580" w:lineRule="exact"/>
        <w:ind w:firstLine="417" w:firstLineChars="199"/>
        <w:outlineLvl w:val="1"/>
        <w:rPr>
          <w:rFonts w:hint="eastAsia" w:eastAsia="楷体_GB2312"/>
          <w:kern w:val="0"/>
        </w:rPr>
      </w:pPr>
      <w:r>
        <w:rPr>
          <w:rFonts w:hint="eastAsia" w:ascii="楷体_GB2312" w:eastAsia="楷体_GB2312"/>
          <w:kern w:val="0"/>
        </w:rPr>
        <w:t>6.1</w:t>
      </w:r>
      <w:r>
        <w:rPr>
          <w:rFonts w:eastAsia="楷体_GB2312"/>
          <w:kern w:val="0"/>
        </w:rPr>
        <w:t xml:space="preserve"> </w:t>
      </w:r>
      <w:r>
        <w:rPr>
          <w:rFonts w:ascii="楷体_GB2312" w:eastAsia="楷体_GB2312"/>
          <w:kern w:val="0"/>
        </w:rPr>
        <w:t>通信与信息保障</w:t>
      </w:r>
    </w:p>
    <w:p>
      <w:pPr>
        <w:adjustRightInd w:val="0"/>
        <w:snapToGrid w:val="0"/>
        <w:spacing w:line="580" w:lineRule="exact"/>
        <w:ind w:firstLine="417" w:firstLineChars="199"/>
        <w:rPr>
          <w:kern w:val="0"/>
        </w:rPr>
      </w:pPr>
      <w:r>
        <w:rPr>
          <w:rFonts w:hint="eastAsia"/>
          <w:kern w:val="0"/>
        </w:rPr>
        <w:t>电信青阳分公司、移动青阳分公司、联通青阳分公司</w:t>
      </w:r>
      <w:r>
        <w:rPr>
          <w:kern w:val="0"/>
        </w:rPr>
        <w:t>应及时采取措施恢复遭破坏的通信线路和设施，确保灾</w:t>
      </w:r>
      <w:r>
        <w:rPr>
          <w:rFonts w:hint="eastAsia"/>
          <w:kern w:val="0"/>
        </w:rPr>
        <w:t>区</w:t>
      </w:r>
      <w:r>
        <w:rPr>
          <w:kern w:val="0"/>
        </w:rPr>
        <w:t>通信畅通。</w:t>
      </w:r>
    </w:p>
    <w:p>
      <w:pPr>
        <w:adjustRightInd w:val="0"/>
        <w:snapToGrid w:val="0"/>
        <w:spacing w:line="580" w:lineRule="exact"/>
        <w:ind w:firstLine="417" w:firstLineChars="199"/>
        <w:rPr>
          <w:kern w:val="0"/>
        </w:rPr>
      </w:pPr>
      <w:r>
        <w:rPr>
          <w:rFonts w:hint="eastAsia"/>
          <w:kern w:val="0"/>
        </w:rPr>
        <w:t>县</w:t>
      </w:r>
      <w:r>
        <w:rPr>
          <w:kern w:val="0"/>
        </w:rPr>
        <w:t>气象</w:t>
      </w:r>
      <w:r>
        <w:rPr>
          <w:rFonts w:hint="eastAsia"/>
          <w:kern w:val="0"/>
        </w:rPr>
        <w:t>局</w:t>
      </w:r>
      <w:r>
        <w:rPr>
          <w:kern w:val="0"/>
        </w:rPr>
        <w:t>与公共媒体及</w:t>
      </w:r>
      <w:r>
        <w:rPr>
          <w:rFonts w:hint="eastAsia"/>
          <w:kern w:val="0"/>
        </w:rPr>
        <w:t>通讯</w:t>
      </w:r>
      <w:r>
        <w:rPr>
          <w:kern w:val="0"/>
        </w:rPr>
        <w:t>管理单位畅通</w:t>
      </w:r>
      <w:r>
        <w:rPr>
          <w:rFonts w:hint="eastAsia"/>
          <w:kern w:val="0"/>
        </w:rPr>
        <w:t>信息</w:t>
      </w:r>
      <w:r>
        <w:rPr>
          <w:kern w:val="0"/>
        </w:rPr>
        <w:t>，确保气象预警信息及时、可靠、准确地</w:t>
      </w:r>
      <w:r>
        <w:rPr>
          <w:rFonts w:hint="eastAsia"/>
          <w:kern w:val="0"/>
        </w:rPr>
        <w:t>向</w:t>
      </w:r>
      <w:r>
        <w:rPr>
          <w:kern w:val="0"/>
        </w:rPr>
        <w:t>相关单位和</w:t>
      </w:r>
      <w:r>
        <w:rPr>
          <w:rFonts w:hint="eastAsia"/>
          <w:kern w:val="0"/>
        </w:rPr>
        <w:t>社会公众传递</w:t>
      </w:r>
      <w:r>
        <w:rPr>
          <w:kern w:val="0"/>
        </w:rPr>
        <w:t>。</w:t>
      </w:r>
    </w:p>
    <w:p>
      <w:pPr>
        <w:adjustRightInd w:val="0"/>
        <w:snapToGrid w:val="0"/>
        <w:spacing w:line="580" w:lineRule="exact"/>
        <w:ind w:firstLine="417" w:firstLineChars="199"/>
        <w:rPr>
          <w:kern w:val="0"/>
        </w:rPr>
      </w:pPr>
      <w:r>
        <w:rPr>
          <w:kern w:val="0"/>
        </w:rPr>
        <w:t>完善</w:t>
      </w:r>
      <w:r>
        <w:rPr>
          <w:rFonts w:hint="eastAsia"/>
          <w:kern w:val="0"/>
        </w:rPr>
        <w:t>县</w:t>
      </w:r>
      <w:r>
        <w:rPr>
          <w:kern w:val="0"/>
        </w:rPr>
        <w:t>级气象灾害应急</w:t>
      </w:r>
      <w:r>
        <w:rPr>
          <w:rFonts w:hint="eastAsia"/>
          <w:kern w:val="0"/>
        </w:rPr>
        <w:t>指挥信息</w:t>
      </w:r>
      <w:r>
        <w:rPr>
          <w:kern w:val="0"/>
        </w:rPr>
        <w:t>系统</w:t>
      </w:r>
      <w:r>
        <w:rPr>
          <w:rFonts w:hint="eastAsia"/>
          <w:kern w:val="0"/>
        </w:rPr>
        <w:t>，提高气象预报预警信息上传下达效率。逐步</w:t>
      </w:r>
      <w:r>
        <w:rPr>
          <w:kern w:val="0"/>
        </w:rPr>
        <w:t>建立气象灾害应急信息共享平台，实现与</w:t>
      </w:r>
      <w:r>
        <w:rPr>
          <w:rFonts w:hint="eastAsia"/>
          <w:kern w:val="0"/>
        </w:rPr>
        <w:t>县应急管理局、县农业农村水利局、县自然资源和规划局等</w:t>
      </w:r>
      <w:r>
        <w:rPr>
          <w:kern w:val="0"/>
        </w:rPr>
        <w:t>部门的互联互通。</w:t>
      </w:r>
    </w:p>
    <w:p>
      <w:pPr>
        <w:widowControl/>
        <w:adjustRightInd w:val="0"/>
        <w:snapToGrid w:val="0"/>
        <w:spacing w:line="580" w:lineRule="exact"/>
        <w:ind w:firstLine="417" w:firstLineChars="199"/>
        <w:outlineLvl w:val="1"/>
        <w:rPr>
          <w:rFonts w:eastAsia="楷体_GB2312"/>
          <w:kern w:val="0"/>
        </w:rPr>
      </w:pPr>
      <w:r>
        <w:rPr>
          <w:rFonts w:hint="eastAsia" w:ascii="楷体_GB2312" w:eastAsia="楷体_GB2312"/>
          <w:kern w:val="0"/>
        </w:rPr>
        <w:t>6.2</w:t>
      </w:r>
      <w:r>
        <w:rPr>
          <w:rFonts w:eastAsia="楷体_GB2312"/>
          <w:kern w:val="0"/>
        </w:rPr>
        <w:t xml:space="preserve"> </w:t>
      </w:r>
      <w:r>
        <w:rPr>
          <w:rFonts w:ascii="楷体_GB2312" w:eastAsia="楷体_GB2312"/>
          <w:kern w:val="0"/>
        </w:rPr>
        <w:t>应急支援与装备保障</w:t>
      </w:r>
    </w:p>
    <w:p>
      <w:pPr>
        <w:widowControl/>
        <w:adjustRightInd w:val="0"/>
        <w:snapToGrid w:val="0"/>
        <w:spacing w:line="580" w:lineRule="exact"/>
        <w:ind w:firstLine="417" w:firstLineChars="199"/>
        <w:rPr>
          <w:kern w:val="0"/>
        </w:rPr>
      </w:pPr>
      <w:r>
        <w:rPr>
          <w:kern w:val="0"/>
        </w:rPr>
        <w:t>现场救援和工程抢险保障。各</w:t>
      </w:r>
      <w:r>
        <w:rPr>
          <w:rFonts w:hint="eastAsia"/>
          <w:kern w:val="0"/>
        </w:rPr>
        <w:t>乡镇</w:t>
      </w:r>
      <w:r>
        <w:rPr>
          <w:kern w:val="0"/>
        </w:rPr>
        <w:t>和有关部门</w:t>
      </w:r>
      <w:r>
        <w:rPr>
          <w:rFonts w:hint="eastAsia"/>
          <w:kern w:val="0"/>
        </w:rPr>
        <w:t>要</w:t>
      </w:r>
      <w:r>
        <w:rPr>
          <w:kern w:val="0"/>
        </w:rPr>
        <w:t>加强气象灾害应急救援和减灾等方面的专用物料、器材、工具的储备，建立相应的物资数据库，并对其购置、库存、使用和销毁等环节进行严格管理。</w:t>
      </w:r>
      <w:r>
        <w:rPr>
          <w:rFonts w:hint="eastAsia"/>
          <w:kern w:val="0"/>
        </w:rPr>
        <w:t>县</w:t>
      </w:r>
      <w:r>
        <w:rPr>
          <w:kern w:val="0"/>
        </w:rPr>
        <w:t>人工影响天气</w:t>
      </w:r>
      <w:r>
        <w:rPr>
          <w:rFonts w:hint="eastAsia"/>
          <w:kern w:val="0"/>
        </w:rPr>
        <w:t>领导小组办公室</w:t>
      </w:r>
      <w:r>
        <w:rPr>
          <w:kern w:val="0"/>
        </w:rPr>
        <w:t>应当加强装备、弹药的日常管理，一旦接到</w:t>
      </w:r>
      <w:r>
        <w:rPr>
          <w:rFonts w:hint="eastAsia"/>
          <w:kern w:val="0"/>
        </w:rPr>
        <w:t>作业</w:t>
      </w:r>
      <w:r>
        <w:rPr>
          <w:kern w:val="0"/>
        </w:rPr>
        <w:t>指令，</w:t>
      </w:r>
      <w:r>
        <w:rPr>
          <w:rFonts w:hint="eastAsia"/>
          <w:kern w:val="0"/>
        </w:rPr>
        <w:t>及时安全有效地</w:t>
      </w:r>
      <w:r>
        <w:rPr>
          <w:kern w:val="0"/>
        </w:rPr>
        <w:t>开展人工影响天气作业。</w:t>
      </w:r>
    </w:p>
    <w:p>
      <w:pPr>
        <w:adjustRightInd w:val="0"/>
        <w:snapToGrid w:val="0"/>
        <w:spacing w:line="580" w:lineRule="exact"/>
        <w:ind w:firstLine="417" w:firstLineChars="199"/>
        <w:rPr>
          <w:kern w:val="0"/>
        </w:rPr>
      </w:pPr>
      <w:r>
        <w:rPr>
          <w:kern w:val="0"/>
        </w:rPr>
        <w:t>应急队伍保障。各成员单位和有关部门按照</w:t>
      </w:r>
      <w:r>
        <w:rPr>
          <w:rFonts w:hint="eastAsia"/>
          <w:kern w:val="0"/>
        </w:rPr>
        <w:t>县</w:t>
      </w:r>
      <w:r>
        <w:rPr>
          <w:kern w:val="0"/>
        </w:rPr>
        <w:t>气象</w:t>
      </w:r>
      <w:r>
        <w:rPr>
          <w:rFonts w:hint="eastAsia"/>
          <w:kern w:val="0"/>
        </w:rPr>
        <w:t>灾害</w:t>
      </w:r>
      <w:r>
        <w:rPr>
          <w:kern w:val="0"/>
        </w:rPr>
        <w:t>应急指挥</w:t>
      </w:r>
      <w:r>
        <w:rPr>
          <w:rFonts w:hint="eastAsia"/>
          <w:kern w:val="0"/>
        </w:rPr>
        <w:t>部</w:t>
      </w:r>
      <w:r>
        <w:rPr>
          <w:kern w:val="0"/>
        </w:rPr>
        <w:t>的指令，组织应急救援队伍，开展气象灾害现场应急救援工作。各</w:t>
      </w:r>
      <w:r>
        <w:rPr>
          <w:rFonts w:hint="eastAsia"/>
          <w:kern w:val="0"/>
        </w:rPr>
        <w:t>乡镇</w:t>
      </w:r>
      <w:r>
        <w:rPr>
          <w:kern w:val="0"/>
        </w:rPr>
        <w:t>应当根据需要组织引导民兵</w:t>
      </w:r>
      <w:r>
        <w:rPr>
          <w:rFonts w:hint="eastAsia"/>
          <w:kern w:val="0"/>
        </w:rPr>
        <w:t>抢险分队</w:t>
      </w:r>
      <w:r>
        <w:rPr>
          <w:kern w:val="0"/>
        </w:rPr>
        <w:t>、企事业单位以及志愿者组建各类群众性的应急救援队伍，对突发性的气象灾害进行先期处置。开展应急工作时，应当按照《</w:t>
      </w:r>
      <w:r>
        <w:rPr>
          <w:rFonts w:hint="eastAsia"/>
          <w:kern w:val="0"/>
        </w:rPr>
        <w:t>中华人民共和国</w:t>
      </w:r>
      <w:r>
        <w:rPr>
          <w:kern w:val="0"/>
        </w:rPr>
        <w:t>突发事件应对法》的要求，做好必要的应急安全防护。</w:t>
      </w:r>
    </w:p>
    <w:p>
      <w:pPr>
        <w:adjustRightInd w:val="0"/>
        <w:snapToGrid w:val="0"/>
        <w:spacing w:line="580" w:lineRule="exact"/>
        <w:ind w:firstLine="417" w:firstLineChars="199"/>
        <w:rPr>
          <w:kern w:val="0"/>
        </w:rPr>
      </w:pPr>
      <w:r>
        <w:rPr>
          <w:rFonts w:hint="eastAsia"/>
          <w:kern w:val="0"/>
        </w:rPr>
        <w:t>县应急管理局、县科技经济信息化局、县卫生健康委员会应会同相关部门做好抢险救灾需要的救援装备、医药、防护用品和重要工业品的保障工作。加强生活类救灾物资储备，完善应急采购、调运机制。</w:t>
      </w:r>
    </w:p>
    <w:p>
      <w:pPr>
        <w:adjustRightInd w:val="0"/>
        <w:snapToGrid w:val="0"/>
        <w:spacing w:line="580" w:lineRule="exact"/>
        <w:ind w:firstLine="417" w:firstLineChars="199"/>
        <w:rPr>
          <w:rFonts w:hint="eastAsia"/>
          <w:kern w:val="0"/>
        </w:rPr>
      </w:pPr>
      <w:r>
        <w:rPr>
          <w:rFonts w:hint="eastAsia"/>
          <w:kern w:val="0"/>
        </w:rPr>
        <w:t>县公安局、县交通运输局保障道路交通安全畅通，做好灾区治安管理以及服务群众等工作。</w:t>
      </w:r>
      <w:r>
        <w:rPr>
          <w:kern w:val="0"/>
        </w:rPr>
        <w:t>完善抢险救灾、灾</w:t>
      </w:r>
      <w:r>
        <w:rPr>
          <w:rFonts w:hint="eastAsia"/>
          <w:kern w:val="0"/>
        </w:rPr>
        <w:t>区</w:t>
      </w:r>
      <w:r>
        <w:rPr>
          <w:kern w:val="0"/>
        </w:rPr>
        <w:t>群众安全转移所需车辆调配方案，确保抢险救灾物资运输畅通。</w:t>
      </w:r>
    </w:p>
    <w:p>
      <w:pPr>
        <w:adjustRightInd w:val="0"/>
        <w:snapToGrid w:val="0"/>
        <w:spacing w:line="580" w:lineRule="exact"/>
        <w:ind w:firstLine="417" w:firstLineChars="199"/>
        <w:rPr>
          <w:kern w:val="0"/>
        </w:rPr>
      </w:pPr>
      <w:r>
        <w:rPr>
          <w:rFonts w:hint="eastAsia"/>
          <w:kern w:val="0"/>
        </w:rPr>
        <w:t>县农业农村水利局</w:t>
      </w:r>
      <w:r>
        <w:rPr>
          <w:kern w:val="0"/>
        </w:rPr>
        <w:t>做好救灾备荒种子调剂、调运工作，会同相关部门做好农业救灾物资、生产资料的调剂、调运工作。</w:t>
      </w:r>
    </w:p>
    <w:p>
      <w:pPr>
        <w:widowControl/>
        <w:adjustRightInd w:val="0"/>
        <w:snapToGrid w:val="0"/>
        <w:spacing w:line="580" w:lineRule="exact"/>
        <w:ind w:firstLine="417" w:firstLineChars="199"/>
        <w:rPr>
          <w:kern w:val="0"/>
        </w:rPr>
      </w:pPr>
      <w:r>
        <w:rPr>
          <w:rFonts w:hint="eastAsia"/>
          <w:kern w:val="0"/>
        </w:rPr>
        <w:t>县财政局、县审计局要加强对气象灾害应急专项资金使用情况的监督检查，确保专款专用。</w:t>
      </w:r>
    </w:p>
    <w:p>
      <w:pPr>
        <w:widowControl/>
        <w:adjustRightInd w:val="0"/>
        <w:snapToGrid w:val="0"/>
        <w:spacing w:line="580" w:lineRule="exact"/>
        <w:ind w:firstLine="417" w:firstLineChars="199"/>
        <w:rPr>
          <w:kern w:val="0"/>
        </w:rPr>
      </w:pPr>
      <w:r>
        <w:rPr>
          <w:kern w:val="0"/>
        </w:rPr>
        <w:t>各</w:t>
      </w:r>
      <w:r>
        <w:rPr>
          <w:rFonts w:hint="eastAsia"/>
          <w:kern w:val="0"/>
        </w:rPr>
        <w:t>乡镇和有关</w:t>
      </w:r>
      <w:r>
        <w:rPr>
          <w:kern w:val="0"/>
        </w:rPr>
        <w:t>部门应按规范储备重大气象灾害抢险物资，并做好生产能力储备</w:t>
      </w:r>
      <w:r>
        <w:rPr>
          <w:rFonts w:hint="eastAsia"/>
          <w:kern w:val="0"/>
        </w:rPr>
        <w:t>等</w:t>
      </w:r>
      <w:r>
        <w:rPr>
          <w:kern w:val="0"/>
        </w:rPr>
        <w:t>工作。</w:t>
      </w:r>
      <w:r>
        <w:rPr>
          <w:rFonts w:hint="eastAsia"/>
          <w:kern w:val="0"/>
        </w:rPr>
        <w:t>根据气象灾害应急工作的需要安排专项资金，为气象灾害应急处置提供经费保障。</w:t>
      </w:r>
    </w:p>
    <w:p>
      <w:pPr>
        <w:widowControl/>
        <w:adjustRightInd w:val="0"/>
        <w:snapToGrid w:val="0"/>
        <w:spacing w:line="580" w:lineRule="exact"/>
        <w:ind w:firstLine="417" w:firstLineChars="199"/>
        <w:outlineLvl w:val="1"/>
        <w:rPr>
          <w:rFonts w:eastAsia="楷体_GB2312"/>
          <w:kern w:val="0"/>
        </w:rPr>
      </w:pPr>
      <w:r>
        <w:rPr>
          <w:rFonts w:hint="eastAsia" w:ascii="楷体_GB2312" w:eastAsia="楷体_GB2312"/>
          <w:kern w:val="0"/>
        </w:rPr>
        <w:t xml:space="preserve">6.3 </w:t>
      </w:r>
      <w:r>
        <w:rPr>
          <w:rFonts w:ascii="楷体_GB2312" w:eastAsia="楷体_GB2312"/>
          <w:kern w:val="0"/>
        </w:rPr>
        <w:t>技术储备与保障</w:t>
      </w:r>
    </w:p>
    <w:p>
      <w:pPr>
        <w:adjustRightInd w:val="0"/>
        <w:snapToGrid w:val="0"/>
        <w:spacing w:line="580" w:lineRule="exact"/>
        <w:ind w:firstLine="417" w:firstLineChars="199"/>
        <w:rPr>
          <w:kern w:val="0"/>
        </w:rPr>
      </w:pPr>
      <w:r>
        <w:rPr>
          <w:kern w:val="0"/>
        </w:rPr>
        <w:t>依托</w:t>
      </w:r>
      <w:r>
        <w:rPr>
          <w:rFonts w:hint="eastAsia"/>
          <w:kern w:val="0"/>
        </w:rPr>
        <w:t>上级</w:t>
      </w:r>
      <w:r>
        <w:rPr>
          <w:kern w:val="0"/>
        </w:rPr>
        <w:t>气象科研</w:t>
      </w:r>
      <w:r>
        <w:rPr>
          <w:rFonts w:hint="eastAsia"/>
          <w:kern w:val="0"/>
        </w:rPr>
        <w:t>成果</w:t>
      </w:r>
      <w:r>
        <w:rPr>
          <w:kern w:val="0"/>
        </w:rPr>
        <w:t>、业务机构，建立气象灾害应急技术支持系统。组织</w:t>
      </w:r>
      <w:r>
        <w:rPr>
          <w:rFonts w:hint="eastAsia"/>
          <w:kern w:val="0"/>
        </w:rPr>
        <w:t>协调</w:t>
      </w:r>
      <w:r>
        <w:rPr>
          <w:kern w:val="0"/>
        </w:rPr>
        <w:t>相关机构和单位开展气象灾害监测、预报、预警、应急处置和综合防灾减灾的技术研究，做好气象灾害应急技术储备。</w:t>
      </w:r>
    </w:p>
    <w:p>
      <w:pPr>
        <w:widowControl/>
        <w:adjustRightInd w:val="0"/>
        <w:snapToGrid w:val="0"/>
        <w:spacing w:line="580" w:lineRule="exact"/>
        <w:ind w:firstLine="417" w:firstLineChars="199"/>
        <w:outlineLvl w:val="1"/>
        <w:rPr>
          <w:rFonts w:eastAsia="楷体_GB2312"/>
          <w:kern w:val="0"/>
        </w:rPr>
      </w:pPr>
      <w:r>
        <w:rPr>
          <w:rFonts w:hint="eastAsia" w:ascii="楷体_GB2312" w:eastAsia="楷体_GB2312"/>
          <w:kern w:val="0"/>
        </w:rPr>
        <w:t xml:space="preserve">6.4 </w:t>
      </w:r>
      <w:r>
        <w:rPr>
          <w:rFonts w:ascii="楷体_GB2312" w:eastAsia="楷体_GB2312"/>
          <w:kern w:val="0"/>
        </w:rPr>
        <w:t>预案演练</w:t>
      </w:r>
    </w:p>
    <w:p>
      <w:pPr>
        <w:widowControl/>
        <w:adjustRightInd w:val="0"/>
        <w:snapToGrid w:val="0"/>
        <w:spacing w:line="580" w:lineRule="exact"/>
        <w:ind w:firstLine="417" w:firstLineChars="199"/>
        <w:rPr>
          <w:kern w:val="0"/>
        </w:rPr>
      </w:pPr>
      <w:r>
        <w:rPr>
          <w:kern w:val="0"/>
        </w:rPr>
        <w:t>各成员单位应对本单位应急工作人员进行应急技术、服务、管理等方面的培训，</w:t>
      </w:r>
      <w:r>
        <w:rPr>
          <w:rFonts w:hint="eastAsia"/>
          <w:kern w:val="0"/>
        </w:rPr>
        <w:t>县</w:t>
      </w:r>
      <w:r>
        <w:rPr>
          <w:kern w:val="0"/>
        </w:rPr>
        <w:t>气象灾害应急指挥</w:t>
      </w:r>
      <w:r>
        <w:rPr>
          <w:rFonts w:hint="eastAsia"/>
          <w:kern w:val="0"/>
        </w:rPr>
        <w:t>部</w:t>
      </w:r>
      <w:r>
        <w:rPr>
          <w:kern w:val="0"/>
        </w:rPr>
        <w:t>应根据</w:t>
      </w:r>
      <w:r>
        <w:rPr>
          <w:rFonts w:hint="eastAsia"/>
          <w:kern w:val="0"/>
        </w:rPr>
        <w:t>我县</w:t>
      </w:r>
      <w:r>
        <w:rPr>
          <w:kern w:val="0"/>
        </w:rPr>
        <w:t>多发的气象灾害，组织开展气象灾害预警、救援应急演练，演练结束后要进行演练总结评估。</w:t>
      </w:r>
    </w:p>
    <w:p>
      <w:pPr>
        <w:widowControl/>
        <w:adjustRightInd w:val="0"/>
        <w:snapToGrid w:val="0"/>
        <w:spacing w:line="580" w:lineRule="exact"/>
        <w:ind w:firstLine="417" w:firstLineChars="199"/>
        <w:outlineLvl w:val="1"/>
        <w:rPr>
          <w:rFonts w:eastAsia="楷体_GB2312"/>
          <w:kern w:val="0"/>
        </w:rPr>
      </w:pPr>
      <w:r>
        <w:rPr>
          <w:rFonts w:hint="eastAsia" w:ascii="楷体_GB2312" w:eastAsia="楷体_GB2312"/>
          <w:kern w:val="0"/>
        </w:rPr>
        <w:t xml:space="preserve">6.5 </w:t>
      </w:r>
      <w:r>
        <w:rPr>
          <w:rFonts w:ascii="楷体_GB2312" w:eastAsia="楷体_GB2312"/>
          <w:kern w:val="0"/>
        </w:rPr>
        <w:t>奖励与责任追究</w:t>
      </w:r>
    </w:p>
    <w:p>
      <w:pPr>
        <w:adjustRightInd w:val="0"/>
        <w:snapToGrid w:val="0"/>
        <w:spacing w:line="580" w:lineRule="exact"/>
        <w:ind w:firstLine="417" w:firstLineChars="199"/>
        <w:rPr>
          <w:kern w:val="0"/>
        </w:rPr>
      </w:pPr>
      <w:r>
        <w:rPr>
          <w:kern w:val="0"/>
        </w:rPr>
        <w:t>对在气象防灾、减灾、救灾工作中做出突出贡献的单位和个人，按照有关规定给予表彰和奖励。对因参与重大气象灾害应急工作致病、致残、死亡的人员，按照有关规定，给予相应的补助和抚恤。</w:t>
      </w:r>
    </w:p>
    <w:p>
      <w:pPr>
        <w:adjustRightInd w:val="0"/>
        <w:snapToGrid w:val="0"/>
        <w:spacing w:line="580" w:lineRule="exact"/>
        <w:ind w:firstLine="417" w:firstLineChars="199"/>
        <w:rPr>
          <w:kern w:val="0"/>
        </w:rPr>
      </w:pPr>
      <w:r>
        <w:rPr>
          <w:kern w:val="0"/>
        </w:rPr>
        <w:t>由于玩忽职守、谎报灾情或知情不报</w:t>
      </w:r>
      <w:r>
        <w:rPr>
          <w:rFonts w:hint="eastAsia"/>
          <w:kern w:val="0"/>
        </w:rPr>
        <w:t>，</w:t>
      </w:r>
      <w:r>
        <w:rPr>
          <w:kern w:val="0"/>
        </w:rPr>
        <w:t>拒不履行本预案规定的应急处置职责，或者拒不配合、阻碍、干扰灾情收集和救助工作，致使国家利益和人民生命财产遭受重大损失的，依照有关法律法规的规定，由有关部门责令改正，给予</w:t>
      </w:r>
      <w:r>
        <w:rPr>
          <w:rFonts w:hint="eastAsia"/>
          <w:kern w:val="0"/>
        </w:rPr>
        <w:t>相应</w:t>
      </w:r>
      <w:r>
        <w:rPr>
          <w:kern w:val="0"/>
        </w:rPr>
        <w:t>处分；情节严重的，对其主要负责人、主管</w:t>
      </w:r>
      <w:r>
        <w:rPr>
          <w:rFonts w:hint="eastAsia"/>
          <w:kern w:val="0"/>
        </w:rPr>
        <w:t>责任</w:t>
      </w:r>
      <w:r>
        <w:rPr>
          <w:kern w:val="0"/>
        </w:rPr>
        <w:t>人和</w:t>
      </w:r>
      <w:r>
        <w:rPr>
          <w:rFonts w:hint="eastAsia"/>
          <w:kern w:val="0"/>
        </w:rPr>
        <w:t>直接</w:t>
      </w:r>
      <w:r>
        <w:rPr>
          <w:kern w:val="0"/>
        </w:rPr>
        <w:t>责任人追究相应的法律责任。</w:t>
      </w:r>
    </w:p>
    <w:p>
      <w:pPr>
        <w:widowControl/>
        <w:adjustRightInd w:val="0"/>
        <w:snapToGrid w:val="0"/>
        <w:spacing w:line="580" w:lineRule="exact"/>
        <w:ind w:firstLine="417" w:firstLineChars="199"/>
        <w:outlineLvl w:val="0"/>
        <w:rPr>
          <w:rFonts w:ascii="黑体" w:hAnsi="黑体" w:eastAsia="黑体"/>
          <w:kern w:val="0"/>
        </w:rPr>
      </w:pPr>
      <w:r>
        <w:rPr>
          <w:rFonts w:hint="eastAsia" w:ascii="黑体" w:hAnsi="黑体" w:eastAsia="黑体"/>
          <w:kern w:val="0"/>
        </w:rPr>
        <w:t>7 附则</w:t>
      </w:r>
    </w:p>
    <w:p>
      <w:pPr>
        <w:widowControl/>
        <w:spacing w:line="580" w:lineRule="exact"/>
        <w:ind w:firstLine="637"/>
        <w:rPr>
          <w:rFonts w:hint="eastAsia"/>
        </w:rPr>
      </w:pPr>
      <w:r>
        <w:t>本预案由</w:t>
      </w:r>
      <w:r>
        <w:rPr>
          <w:rFonts w:hint="eastAsia"/>
        </w:rPr>
        <w:t>县</w:t>
      </w:r>
      <w:r>
        <w:t>气象</w:t>
      </w:r>
      <w:r>
        <w:rPr>
          <w:rFonts w:hint="eastAsia"/>
        </w:rPr>
        <w:t>灾害应急指挥部办公室</w:t>
      </w:r>
      <w:r>
        <w:t>负责解释。</w:t>
      </w:r>
    </w:p>
    <w:p>
      <w:pPr>
        <w:spacing w:line="580" w:lineRule="exact"/>
        <w:ind w:firstLine="635"/>
      </w:pPr>
      <w:r>
        <w:t>预案实施后，随着应急救援相关法律法规的制定、修改和完善,部门职责或应急工作发生变化，或者应急过程中发现存在问题和出现新情况</w:t>
      </w:r>
      <w:r>
        <w:rPr>
          <w:rFonts w:hint="eastAsia"/>
        </w:rPr>
        <w:t>，县</w:t>
      </w:r>
      <w:r>
        <w:t>气象局会同</w:t>
      </w:r>
      <w:r>
        <w:rPr>
          <w:rFonts w:hint="eastAsia"/>
        </w:rPr>
        <w:t>县应急管理局</w:t>
      </w:r>
      <w:r>
        <w:t>应适时组织有关部门和专家进行评估,及时修订完善本预案。</w:t>
      </w:r>
    </w:p>
    <w:p>
      <w:pPr>
        <w:widowControl/>
        <w:spacing w:line="580" w:lineRule="exact"/>
        <w:ind w:firstLine="637"/>
      </w:pPr>
      <w:r>
        <w:t>各</w:t>
      </w:r>
      <w:r>
        <w:rPr>
          <w:rFonts w:hint="eastAsia"/>
        </w:rPr>
        <w:t>乡镇</w:t>
      </w:r>
      <w:r>
        <w:t>及有关部门要根据本预案，制订本</w:t>
      </w:r>
      <w:r>
        <w:rPr>
          <w:rFonts w:hint="eastAsia"/>
        </w:rPr>
        <w:t>辖区</w:t>
      </w:r>
      <w:r>
        <w:t>、本部门气象灾害应急预案</w:t>
      </w:r>
      <w:r>
        <w:rPr>
          <w:rFonts w:hint="eastAsia"/>
        </w:rPr>
        <w:t>，并报县气象灾害应急指挥部办公室及县应急管理局备案。</w:t>
      </w:r>
    </w:p>
    <w:p>
      <w:pPr>
        <w:widowControl/>
        <w:spacing w:line="580" w:lineRule="exact"/>
        <w:ind w:firstLine="637"/>
        <w:rPr>
          <w:rFonts w:hint="eastAsia"/>
        </w:rPr>
      </w:pPr>
      <w:r>
        <w:rPr>
          <w:rFonts w:hint="eastAsia"/>
        </w:rPr>
        <w:t>本预案自发布之日起实施。2011年5月27日县政府办公室发布的《青阳县气象灾害应急预案》同时废止。</w:t>
      </w:r>
    </w:p>
    <w:p>
      <w:pPr>
        <w:widowControl/>
        <w:adjustRightInd w:val="0"/>
        <w:snapToGrid w:val="0"/>
        <w:spacing w:line="580" w:lineRule="exact"/>
        <w:ind w:firstLine="417" w:firstLineChars="199"/>
        <w:outlineLvl w:val="0"/>
        <w:rPr>
          <w:rFonts w:hint="eastAsia" w:ascii="黑体" w:hAnsi="黑体" w:eastAsia="黑体"/>
          <w:kern w:val="0"/>
        </w:rPr>
      </w:pPr>
      <w:r>
        <w:rPr>
          <w:rFonts w:hint="eastAsia" w:ascii="黑体" w:hAnsi="黑体" w:eastAsia="黑体"/>
          <w:kern w:val="0"/>
        </w:rPr>
        <w:t>8 附件</w:t>
      </w:r>
    </w:p>
    <w:p>
      <w:pPr>
        <w:widowControl/>
        <w:adjustRightInd w:val="0"/>
        <w:snapToGrid w:val="0"/>
        <w:spacing w:line="580" w:lineRule="exact"/>
        <w:ind w:firstLine="417" w:firstLineChars="199"/>
        <w:outlineLvl w:val="1"/>
        <w:rPr>
          <w:rFonts w:hint="eastAsia" w:eastAsia="楷体_GB2312"/>
          <w:kern w:val="0"/>
        </w:rPr>
      </w:pPr>
      <w:r>
        <w:rPr>
          <w:rFonts w:hint="eastAsia" w:ascii="楷体_GB2312" w:eastAsia="楷体_GB2312"/>
          <w:kern w:val="0"/>
        </w:rPr>
        <w:t xml:space="preserve">8.1 </w:t>
      </w:r>
      <w:r>
        <w:rPr>
          <w:rFonts w:ascii="楷体_GB2312" w:eastAsia="楷体_GB2312"/>
          <w:kern w:val="0"/>
        </w:rPr>
        <w:t>气象灾害预警分级</w:t>
      </w:r>
    </w:p>
    <w:p>
      <w:pPr>
        <w:widowControl/>
        <w:adjustRightInd w:val="0"/>
        <w:snapToGrid w:val="0"/>
        <w:spacing w:line="580" w:lineRule="exact"/>
        <w:ind w:firstLine="417" w:firstLineChars="199"/>
        <w:rPr>
          <w:kern w:val="0"/>
        </w:rPr>
      </w:pPr>
      <w:r>
        <w:rPr>
          <w:kern w:val="0"/>
        </w:rPr>
        <w:t>气象灾害预警按照</w:t>
      </w:r>
      <w:r>
        <w:rPr>
          <w:rFonts w:hint="eastAsia" w:ascii="宋体" w:hAnsi="宋体" w:cs="宋体"/>
          <w:kern w:val="0"/>
        </w:rPr>
        <w:t>Ⅰ</w:t>
      </w:r>
      <w:r>
        <w:rPr>
          <w:kern w:val="0"/>
        </w:rPr>
        <w:t>级（红色）、</w:t>
      </w:r>
      <w:r>
        <w:rPr>
          <w:rFonts w:hint="eastAsia" w:ascii="宋体" w:hAnsi="宋体" w:cs="宋体"/>
          <w:kern w:val="0"/>
        </w:rPr>
        <w:t>Ⅱ</w:t>
      </w:r>
      <w:r>
        <w:rPr>
          <w:kern w:val="0"/>
        </w:rPr>
        <w:t>级（橙色）、</w:t>
      </w:r>
      <w:r>
        <w:rPr>
          <w:rFonts w:hint="eastAsia" w:ascii="宋体" w:hAnsi="宋体" w:cs="宋体"/>
          <w:kern w:val="0"/>
        </w:rPr>
        <w:t>Ⅲ</w:t>
      </w:r>
      <w:r>
        <w:rPr>
          <w:kern w:val="0"/>
        </w:rPr>
        <w:t>级（黄色）、</w:t>
      </w:r>
      <w:r>
        <w:rPr>
          <w:rFonts w:hint="eastAsia" w:ascii="宋体" w:hAnsi="宋体" w:cs="宋体"/>
          <w:kern w:val="0"/>
        </w:rPr>
        <w:t>Ⅳ</w:t>
      </w:r>
      <w:r>
        <w:rPr>
          <w:kern w:val="0"/>
        </w:rPr>
        <w:t>级（蓝色）发布</w:t>
      </w:r>
      <w:r>
        <w:rPr>
          <w:rFonts w:hint="eastAsia"/>
          <w:kern w:val="0"/>
        </w:rPr>
        <w:t>。</w:t>
      </w:r>
    </w:p>
    <w:p>
      <w:pPr>
        <w:widowControl/>
        <w:adjustRightInd w:val="0"/>
        <w:snapToGrid w:val="0"/>
        <w:spacing w:line="580" w:lineRule="exact"/>
        <w:ind w:firstLine="417" w:firstLineChars="199"/>
        <w:rPr>
          <w:rFonts w:hint="eastAsia"/>
          <w:kern w:val="0"/>
        </w:rPr>
      </w:pPr>
      <w:r>
        <w:rPr>
          <w:kern w:val="0"/>
        </w:rPr>
        <w:t>由于我</w:t>
      </w:r>
      <w:r>
        <w:rPr>
          <w:rFonts w:hint="eastAsia"/>
          <w:kern w:val="0"/>
        </w:rPr>
        <w:t>县</w:t>
      </w:r>
      <w:r>
        <w:rPr>
          <w:kern w:val="0"/>
        </w:rPr>
        <w:t>地形复杂，各种灾害在不同地县和不同行业造成影响程度差异较大，各</w:t>
      </w:r>
      <w:r>
        <w:rPr>
          <w:rFonts w:hint="eastAsia"/>
        </w:rPr>
        <w:t>乡镇</w:t>
      </w:r>
      <w:r>
        <w:rPr>
          <w:rFonts w:hint="eastAsia"/>
          <w:kern w:val="0"/>
        </w:rPr>
        <w:t>和</w:t>
      </w:r>
      <w:r>
        <w:rPr>
          <w:kern w:val="0"/>
        </w:rPr>
        <w:t>有关部门要根据实际情况，结合气象灾害预警标准</w:t>
      </w:r>
      <w:r>
        <w:rPr>
          <w:rFonts w:hint="eastAsia"/>
          <w:kern w:val="0"/>
        </w:rPr>
        <w:t>，</w:t>
      </w:r>
      <w:r>
        <w:rPr>
          <w:kern w:val="0"/>
        </w:rPr>
        <w:t>在充分评估</w:t>
      </w:r>
      <w:r>
        <w:rPr>
          <w:rFonts w:hint="eastAsia"/>
          <w:kern w:val="0"/>
        </w:rPr>
        <w:t>的</w:t>
      </w:r>
      <w:r>
        <w:rPr>
          <w:kern w:val="0"/>
        </w:rPr>
        <w:t>基础上，适时启动相应级别的</w:t>
      </w:r>
      <w:r>
        <w:rPr>
          <w:rFonts w:hint="eastAsia"/>
          <w:kern w:val="0"/>
        </w:rPr>
        <w:t>气象</w:t>
      </w:r>
      <w:r>
        <w:rPr>
          <w:kern w:val="0"/>
        </w:rPr>
        <w:t>灾害</w:t>
      </w:r>
      <w:r>
        <w:rPr>
          <w:rFonts w:hint="eastAsia"/>
          <w:kern w:val="0"/>
        </w:rPr>
        <w:t>应急响应</w:t>
      </w:r>
      <w:r>
        <w:rPr>
          <w:kern w:val="0"/>
        </w:rPr>
        <w:t>。</w:t>
      </w:r>
    </w:p>
    <w:p>
      <w:pPr>
        <w:widowControl/>
        <w:adjustRightInd w:val="0"/>
        <w:snapToGrid w:val="0"/>
        <w:spacing w:line="580" w:lineRule="exact"/>
        <w:ind w:firstLine="417" w:firstLineChars="199"/>
        <w:outlineLvl w:val="1"/>
        <w:rPr>
          <w:rFonts w:ascii="楷体_GB2312" w:eastAsia="楷体_GB2312"/>
          <w:kern w:val="0"/>
        </w:rPr>
      </w:pPr>
      <w:r>
        <w:rPr>
          <w:rFonts w:hint="eastAsia" w:ascii="楷体_GB2312" w:eastAsia="楷体_GB2312"/>
        </w:rPr>
        <w:t xml:space="preserve">8.2 </w:t>
      </w:r>
      <w:r>
        <w:rPr>
          <w:rFonts w:hint="eastAsia" w:ascii="楷体_GB2312" w:eastAsia="楷体_GB2312"/>
          <w:kern w:val="0"/>
        </w:rPr>
        <w:t>气象灾害预警标准</w:t>
      </w:r>
    </w:p>
    <w:p>
      <w:pPr>
        <w:spacing w:line="580" w:lineRule="exact"/>
        <w:ind w:firstLine="420" w:firstLineChars="200"/>
        <w:rPr>
          <w:rFonts w:hint="eastAsia" w:hAnsi="仿宋" w:cs="仿宋"/>
        </w:rPr>
      </w:pPr>
      <w:r>
        <w:rPr>
          <w:rFonts w:hint="eastAsia" w:hAnsi="仿宋" w:cs="仿宋"/>
        </w:rPr>
        <w:t>本预案规定的各级别预警标准适用于县级气象灾害预警。</w:t>
      </w:r>
    </w:p>
    <w:p>
      <w:pPr>
        <w:spacing w:line="580" w:lineRule="exact"/>
        <w:ind w:firstLine="420" w:firstLineChars="200"/>
        <w:rPr>
          <w:rFonts w:hint="eastAsia" w:hAnsi="仿宋" w:cs="仿宋"/>
        </w:rPr>
      </w:pPr>
      <w:r>
        <w:rPr>
          <w:rFonts w:hint="eastAsia" w:hAnsi="仿宋" w:cs="仿宋"/>
        </w:rPr>
        <w:t>8.2.1.Ⅰ级预警</w:t>
      </w:r>
    </w:p>
    <w:p>
      <w:pPr>
        <w:spacing w:line="580" w:lineRule="exact"/>
        <w:rPr>
          <w:rFonts w:hint="eastAsia" w:hAnsi="仿宋" w:cs="仿宋"/>
        </w:rPr>
      </w:pPr>
      <w:r>
        <w:rPr>
          <w:rFonts w:hint="eastAsia" w:hAnsi="仿宋" w:cs="仿宋"/>
        </w:rPr>
        <w:t xml:space="preserve">   （1）暴雨：过去48小时全县一半以上地区出现特大暴雨天气，预计未来24小时上述地区仍将出现大暴雨天气。</w:t>
      </w:r>
    </w:p>
    <w:p>
      <w:pPr>
        <w:spacing w:line="580" w:lineRule="exact"/>
        <w:ind w:firstLine="420" w:firstLineChars="200"/>
        <w:rPr>
          <w:rFonts w:hint="eastAsia" w:hAnsi="仿宋" w:cs="仿宋"/>
        </w:rPr>
      </w:pPr>
      <w:r>
        <w:rPr>
          <w:rFonts w:hint="eastAsia" w:hAnsi="仿宋" w:cs="仿宋"/>
        </w:rPr>
        <w:t>（2）台风：受台风影响，过去24小时全县一半以上地区出现特大暴雨天气并伴有11级或以上大风，预计未来24小时上述地区仍将出现大暴雨天气。</w:t>
      </w:r>
    </w:p>
    <w:p>
      <w:pPr>
        <w:spacing w:line="580" w:lineRule="exact"/>
        <w:ind w:firstLine="420" w:firstLineChars="200"/>
        <w:rPr>
          <w:rFonts w:hint="eastAsia" w:hAnsi="仿宋" w:cs="仿宋"/>
        </w:rPr>
      </w:pPr>
      <w:r>
        <w:rPr>
          <w:rFonts w:hint="eastAsia" w:hAnsi="仿宋" w:cs="仿宋"/>
        </w:rPr>
        <w:t>（3）暴雪：过去24小时全县一半以上地区出现20毫米及以上的暴雪天气，预计未来24小时上述地区仍将出现15毫米及以上的暴雪天气。</w:t>
      </w:r>
    </w:p>
    <w:p>
      <w:pPr>
        <w:spacing w:line="580" w:lineRule="exact"/>
        <w:ind w:firstLine="420" w:firstLineChars="200"/>
        <w:rPr>
          <w:rFonts w:hint="eastAsia" w:hAnsi="仿宋" w:cs="仿宋"/>
        </w:rPr>
      </w:pPr>
      <w:r>
        <w:rPr>
          <w:rFonts w:hint="eastAsia" w:hAnsi="仿宋" w:cs="仿宋"/>
        </w:rPr>
        <w:t>（4）干旱：全县大部地区达到气象干旱特旱等级，预计干旱将进一步持续。</w:t>
      </w:r>
    </w:p>
    <w:p>
      <w:pPr>
        <w:spacing w:line="580" w:lineRule="exact"/>
        <w:ind w:firstLine="420" w:firstLineChars="200"/>
        <w:rPr>
          <w:rFonts w:hint="eastAsia" w:hAnsi="仿宋" w:cs="仿宋"/>
        </w:rPr>
      </w:pPr>
      <w:r>
        <w:rPr>
          <w:rFonts w:hint="eastAsia" w:hAnsi="仿宋" w:cs="仿宋"/>
        </w:rPr>
        <w:t>（5）各种灾害性天气已对群众生产生活造成特别重大损失和影响，以及上述灾害已经启动Ⅱ级响应但仍可能持续发展或影响其他地区的。</w:t>
      </w:r>
    </w:p>
    <w:p>
      <w:pPr>
        <w:spacing w:line="580" w:lineRule="exact"/>
        <w:ind w:firstLine="420" w:firstLineChars="200"/>
        <w:rPr>
          <w:rFonts w:hint="eastAsia" w:hAnsi="仿宋" w:cs="仿宋"/>
        </w:rPr>
      </w:pPr>
      <w:r>
        <w:rPr>
          <w:rFonts w:hint="eastAsia" w:hAnsi="仿宋" w:cs="仿宋"/>
        </w:rPr>
        <w:t>8.2.2.Ⅱ级预警</w:t>
      </w:r>
    </w:p>
    <w:p>
      <w:pPr>
        <w:spacing w:line="580" w:lineRule="exact"/>
        <w:ind w:firstLine="420" w:firstLineChars="200"/>
        <w:rPr>
          <w:rFonts w:hint="eastAsia" w:hAnsi="仿宋" w:cs="仿宋"/>
        </w:rPr>
      </w:pPr>
      <w:r>
        <w:rPr>
          <w:rFonts w:hint="eastAsia" w:hAnsi="仿宋" w:cs="仿宋"/>
        </w:rPr>
        <w:t xml:space="preserve">（1）暴雨：过去48小时全县一半以上地区出现大暴雨天气，预计未来24小时上述地区仍将出现暴雨天气；或者预计未来24小时全县一半以上地区将出现特大暴雨天气。 </w:t>
      </w:r>
    </w:p>
    <w:p>
      <w:pPr>
        <w:spacing w:line="580" w:lineRule="exact"/>
        <w:ind w:firstLine="420" w:firstLineChars="200"/>
        <w:rPr>
          <w:rFonts w:hint="eastAsia" w:hAnsi="仿宋" w:cs="仿宋"/>
        </w:rPr>
      </w:pPr>
      <w:r>
        <w:rPr>
          <w:rFonts w:hint="eastAsia" w:hAnsi="仿宋" w:cs="仿宋"/>
        </w:rPr>
        <w:t xml:space="preserve">（2）台风：受台风影响，过去24小时全县一半以上地区出现大暴雨天气并伴有9级或以上大风，预计未来24小时上述地区仍将出现大暴雨天气。 </w:t>
      </w:r>
    </w:p>
    <w:p>
      <w:pPr>
        <w:spacing w:line="580" w:lineRule="exact"/>
        <w:ind w:firstLine="420" w:firstLineChars="200"/>
        <w:rPr>
          <w:rFonts w:hint="eastAsia" w:hAnsi="仿宋" w:cs="仿宋"/>
        </w:rPr>
      </w:pPr>
      <w:r>
        <w:rPr>
          <w:rFonts w:hint="eastAsia" w:hAnsi="仿宋" w:cs="仿宋"/>
        </w:rPr>
        <w:t xml:space="preserve">（3）暴雪：过去24小时全县一半以上地区出现15毫米及以上的暴雪天气，预计未来24小时上述地区仍将出现暴雪天气。 </w:t>
      </w:r>
    </w:p>
    <w:p>
      <w:pPr>
        <w:spacing w:line="580" w:lineRule="exact"/>
        <w:ind w:firstLine="420" w:firstLineChars="200"/>
        <w:rPr>
          <w:rFonts w:hint="eastAsia" w:hAnsi="仿宋" w:cs="仿宋"/>
        </w:rPr>
      </w:pPr>
      <w:r>
        <w:rPr>
          <w:rFonts w:hint="eastAsia" w:hAnsi="仿宋" w:cs="仿宋"/>
        </w:rPr>
        <w:t xml:space="preserve">（4）干旱：全县大部地区达到气象干旱重旱等级，其中四分之一以上地区达到气象干旱特旱等级，预计干旱天气或干旱范围将进一步发展。   </w:t>
      </w:r>
    </w:p>
    <w:p>
      <w:pPr>
        <w:spacing w:line="580" w:lineRule="exact"/>
        <w:ind w:firstLine="420" w:firstLineChars="200"/>
        <w:rPr>
          <w:rFonts w:hint="eastAsia" w:hAnsi="仿宋" w:cs="仿宋"/>
        </w:rPr>
      </w:pPr>
      <w:r>
        <w:rPr>
          <w:rFonts w:hint="eastAsia" w:hAnsi="仿宋" w:cs="仿宋"/>
        </w:rPr>
        <w:t xml:space="preserve">（5）冰冻：过去48小时全县一半以上地区出现冰冻天气，预计未来24小时上述地区仍将出现冰冻天气。 </w:t>
      </w:r>
    </w:p>
    <w:p>
      <w:pPr>
        <w:spacing w:line="580" w:lineRule="exact"/>
        <w:ind w:firstLine="420" w:firstLineChars="200"/>
        <w:rPr>
          <w:rFonts w:hint="eastAsia" w:hAnsi="仿宋" w:cs="仿宋"/>
        </w:rPr>
      </w:pPr>
      <w:r>
        <w:rPr>
          <w:rFonts w:hint="eastAsia" w:hAnsi="仿宋" w:cs="仿宋"/>
        </w:rPr>
        <w:t xml:space="preserve">（6）寒潮：预计未来24小时全县大部分地区的气温下降16℃以上并伴有6级或以上大风，最低气温降至0℃以下。 </w:t>
      </w:r>
    </w:p>
    <w:p>
      <w:pPr>
        <w:spacing w:line="580" w:lineRule="exact"/>
        <w:ind w:firstLine="420" w:firstLineChars="200"/>
        <w:rPr>
          <w:rFonts w:hint="eastAsia" w:hAnsi="仿宋" w:cs="仿宋"/>
        </w:rPr>
      </w:pPr>
      <w:r>
        <w:rPr>
          <w:rFonts w:hint="eastAsia" w:hAnsi="仿宋" w:cs="仿宋"/>
        </w:rPr>
        <w:t xml:space="preserve">（7）低温：过去48小时全县一半以上地区出现较常年同期异常偏低的持续低温天气并出现雨（雪）和冰冻，预计未来24小时上述地区气温持续偏低。 </w:t>
      </w:r>
    </w:p>
    <w:p>
      <w:pPr>
        <w:spacing w:line="580" w:lineRule="exact"/>
        <w:ind w:firstLine="420" w:firstLineChars="200"/>
        <w:rPr>
          <w:rFonts w:hint="eastAsia" w:hAnsi="仿宋" w:cs="仿宋"/>
        </w:rPr>
      </w:pPr>
      <w:r>
        <w:rPr>
          <w:rFonts w:hint="eastAsia" w:hAnsi="仿宋" w:cs="仿宋"/>
        </w:rPr>
        <w:t>（8）高温：过去48小时内全县连续5天日最高气温37℃以上，且有一半以上地区连续3天日最高气温达到40℃及以上，预计未来3天高温天气仍将持续。</w:t>
      </w:r>
    </w:p>
    <w:p>
      <w:pPr>
        <w:spacing w:line="580" w:lineRule="exact"/>
        <w:ind w:firstLine="420" w:firstLineChars="200"/>
        <w:rPr>
          <w:rFonts w:hint="eastAsia" w:hAnsi="仿宋" w:cs="仿宋"/>
        </w:rPr>
      </w:pPr>
      <w:r>
        <w:rPr>
          <w:rFonts w:hint="eastAsia" w:hAnsi="仿宋" w:cs="仿宋"/>
        </w:rPr>
        <w:t>（9）灾害性天气已对群众生产生活造成重大损失和影响，以及上述灾害已经启动Ⅲ级响应但仍可能持续发展或影响其他地区的。</w:t>
      </w:r>
    </w:p>
    <w:p>
      <w:pPr>
        <w:spacing w:line="580" w:lineRule="exact"/>
        <w:ind w:firstLine="420" w:firstLineChars="200"/>
        <w:rPr>
          <w:rFonts w:hint="eastAsia" w:hAnsi="仿宋" w:cs="仿宋"/>
        </w:rPr>
      </w:pPr>
      <w:r>
        <w:rPr>
          <w:rFonts w:hint="eastAsia" w:hAnsi="仿宋" w:cs="仿宋"/>
        </w:rPr>
        <w:t>8.2.3.Ⅲ级预警</w:t>
      </w:r>
    </w:p>
    <w:p>
      <w:pPr>
        <w:spacing w:line="580" w:lineRule="exact"/>
        <w:ind w:firstLine="420" w:firstLineChars="200"/>
        <w:rPr>
          <w:rFonts w:hint="eastAsia" w:hAnsi="仿宋" w:cs="仿宋"/>
        </w:rPr>
      </w:pPr>
      <w:r>
        <w:rPr>
          <w:rFonts w:hint="eastAsia" w:hAnsi="仿宋" w:cs="仿宋"/>
        </w:rPr>
        <w:t xml:space="preserve">（1）暴雨：过去24小时全县一半以上地区出现暴雨天气，预计未来24小时上述地区仍将出现暴雨天气；或者预计未来24小时全县一半以上地区将出现大暴雨天气，且有分散的特大暴雨。 </w:t>
      </w:r>
    </w:p>
    <w:p>
      <w:pPr>
        <w:spacing w:line="580" w:lineRule="exact"/>
        <w:ind w:firstLine="420" w:firstLineChars="200"/>
        <w:rPr>
          <w:rFonts w:hint="eastAsia" w:hAnsi="仿宋" w:cs="仿宋"/>
        </w:rPr>
      </w:pPr>
      <w:r>
        <w:rPr>
          <w:rFonts w:hint="eastAsia" w:hAnsi="仿宋" w:cs="仿宋"/>
        </w:rPr>
        <w:t xml:space="preserve">（2）台风：受台风影响，过去24小时全县一半以上地区出现大暴雨天气，预计未来24小时上述地区仍将出现暴雨天气。 </w:t>
      </w:r>
    </w:p>
    <w:p>
      <w:pPr>
        <w:spacing w:line="580" w:lineRule="exact"/>
        <w:ind w:firstLine="420" w:firstLineChars="200"/>
        <w:rPr>
          <w:rFonts w:hint="eastAsia" w:hAnsi="仿宋" w:cs="仿宋"/>
        </w:rPr>
      </w:pPr>
      <w:r>
        <w:rPr>
          <w:rFonts w:hint="eastAsia" w:hAnsi="仿宋" w:cs="仿宋"/>
        </w:rPr>
        <w:t xml:space="preserve">（3）暴雪：过去24小时全县一半以上地区出现暴雪天气，预计未来24小时上述地区仍将出现暴雪。 </w:t>
      </w:r>
    </w:p>
    <w:p>
      <w:pPr>
        <w:spacing w:line="580" w:lineRule="exact"/>
        <w:ind w:firstLine="420" w:firstLineChars="200"/>
        <w:rPr>
          <w:rFonts w:hint="eastAsia" w:hAnsi="仿宋" w:cs="仿宋"/>
        </w:rPr>
      </w:pPr>
      <w:r>
        <w:rPr>
          <w:rFonts w:hint="eastAsia" w:hAnsi="仿宋" w:cs="仿宋"/>
        </w:rPr>
        <w:t xml:space="preserve">（4）干旱：全县一半以上地区达到气象干旱重旱等级，其中四分之一以上地区达到气象干旱特旱等级，预计干旱天气或干旱范围将进一步发展。 </w:t>
      </w:r>
    </w:p>
    <w:p>
      <w:pPr>
        <w:spacing w:line="580" w:lineRule="exact"/>
        <w:ind w:firstLine="420" w:firstLineChars="200"/>
        <w:rPr>
          <w:rFonts w:hint="eastAsia" w:hAnsi="仿宋" w:cs="仿宋"/>
        </w:rPr>
      </w:pPr>
      <w:r>
        <w:rPr>
          <w:rFonts w:hint="eastAsia" w:hAnsi="仿宋" w:cs="仿宋"/>
        </w:rPr>
        <w:t xml:space="preserve">（5）冰冻：预计未来48小时全县一半以上地区出现冰冻天气。 </w:t>
      </w:r>
    </w:p>
    <w:p>
      <w:pPr>
        <w:spacing w:line="580" w:lineRule="exact"/>
        <w:ind w:firstLine="420" w:firstLineChars="200"/>
        <w:rPr>
          <w:rFonts w:hint="eastAsia" w:hAnsi="仿宋" w:cs="仿宋"/>
        </w:rPr>
      </w:pPr>
      <w:r>
        <w:rPr>
          <w:rFonts w:hint="eastAsia" w:hAnsi="仿宋" w:cs="仿宋"/>
        </w:rPr>
        <w:t xml:space="preserve">（6）寒潮：预计未来24小时全县大部分地区的气温下降12℃以上并伴有6级或以上大风，最低气温降至4℃以下。 </w:t>
      </w:r>
    </w:p>
    <w:p>
      <w:pPr>
        <w:spacing w:line="580" w:lineRule="exact"/>
        <w:ind w:firstLine="420" w:firstLineChars="200"/>
        <w:rPr>
          <w:rFonts w:hint="eastAsia" w:hAnsi="仿宋" w:cs="仿宋"/>
        </w:rPr>
      </w:pPr>
      <w:r>
        <w:rPr>
          <w:rFonts w:hint="eastAsia" w:hAnsi="仿宋" w:cs="仿宋"/>
        </w:rPr>
        <w:t xml:space="preserve">（7）低温：预计未来48小时全县一半以上地区出现0℃以下低温天气并伴有雨（雪）。 </w:t>
      </w:r>
    </w:p>
    <w:p>
      <w:pPr>
        <w:spacing w:line="580" w:lineRule="exact"/>
        <w:ind w:firstLine="420" w:firstLineChars="200"/>
        <w:rPr>
          <w:rFonts w:hint="eastAsia" w:hAnsi="仿宋" w:cs="仿宋"/>
        </w:rPr>
      </w:pPr>
      <w:r>
        <w:rPr>
          <w:rFonts w:hint="eastAsia" w:hAnsi="仿宋" w:cs="仿宋"/>
        </w:rPr>
        <w:t>（8）高温：过去48小时内全县连续3天日最高气温37℃以上，且有一半以上地区连续2天达到40℃及以上，预计未来3天高温天气仍将持续。</w:t>
      </w:r>
    </w:p>
    <w:p>
      <w:pPr>
        <w:spacing w:line="580" w:lineRule="exact"/>
        <w:ind w:firstLine="420" w:firstLineChars="200"/>
        <w:rPr>
          <w:rFonts w:hint="eastAsia" w:hAnsi="仿宋" w:cs="仿宋"/>
        </w:rPr>
      </w:pPr>
      <w:r>
        <w:rPr>
          <w:rFonts w:hint="eastAsia" w:hAnsi="仿宋" w:cs="仿宋"/>
        </w:rPr>
        <w:t xml:space="preserve">（9）大风：预计未来48小时全县一半以上地区将出现平均风力达11级及以上大风天气。 </w:t>
      </w:r>
    </w:p>
    <w:p>
      <w:pPr>
        <w:spacing w:line="580" w:lineRule="exact"/>
        <w:ind w:firstLine="420" w:firstLineChars="200"/>
        <w:rPr>
          <w:rFonts w:hint="eastAsia" w:hAnsi="仿宋" w:cs="仿宋"/>
        </w:rPr>
      </w:pPr>
      <w:r>
        <w:rPr>
          <w:rFonts w:hint="eastAsia" w:hAnsi="仿宋" w:cs="仿宋"/>
        </w:rPr>
        <w:t xml:space="preserve">（10）大雾：预计未来24小时全县一半以上地区将出现能见度小于200米的浓雾天气。 </w:t>
      </w:r>
    </w:p>
    <w:p>
      <w:pPr>
        <w:spacing w:line="580" w:lineRule="exact"/>
        <w:ind w:firstLine="420" w:firstLineChars="200"/>
        <w:rPr>
          <w:rFonts w:hint="eastAsia" w:hAnsi="仿宋" w:cs="仿宋"/>
        </w:rPr>
      </w:pPr>
      <w:r>
        <w:rPr>
          <w:rFonts w:hint="eastAsia" w:hAnsi="仿宋" w:cs="仿宋"/>
        </w:rPr>
        <w:t>（11）各种灾害性天气已对群众生产生活造成较大损失和影响，以及上述灾害已经启动Ⅳ级响应但仍可能持续发展或影响其他地区的。</w:t>
      </w:r>
    </w:p>
    <w:p>
      <w:pPr>
        <w:spacing w:line="580" w:lineRule="exact"/>
        <w:ind w:firstLine="420" w:firstLineChars="200"/>
        <w:rPr>
          <w:rFonts w:hint="eastAsia" w:hAnsi="仿宋" w:cs="仿宋"/>
        </w:rPr>
      </w:pPr>
      <w:r>
        <w:rPr>
          <w:rFonts w:hint="eastAsia" w:hAnsi="仿宋" w:cs="仿宋"/>
        </w:rPr>
        <w:t>8.2.4.Ⅳ级预警</w:t>
      </w:r>
    </w:p>
    <w:p>
      <w:pPr>
        <w:spacing w:line="580" w:lineRule="exact"/>
        <w:ind w:firstLine="420" w:firstLineChars="200"/>
        <w:rPr>
          <w:rFonts w:hint="eastAsia" w:hAnsi="仿宋" w:cs="仿宋"/>
        </w:rPr>
      </w:pPr>
      <w:r>
        <w:rPr>
          <w:rFonts w:hint="eastAsia" w:hAnsi="仿宋" w:cs="仿宋"/>
        </w:rPr>
        <w:t xml:space="preserve">（1）暴雨：预计未来24小时全县一半以上地区将出现暴雨天气，且有分散的大暴雨。 </w:t>
      </w:r>
    </w:p>
    <w:p>
      <w:pPr>
        <w:spacing w:line="580" w:lineRule="exact"/>
        <w:ind w:firstLine="420" w:firstLineChars="200"/>
        <w:rPr>
          <w:rFonts w:hint="eastAsia" w:hAnsi="仿宋" w:cs="仿宋"/>
        </w:rPr>
      </w:pPr>
      <w:r>
        <w:rPr>
          <w:rFonts w:hint="eastAsia" w:hAnsi="仿宋" w:cs="仿宋"/>
        </w:rPr>
        <w:t xml:space="preserve">（2）台风：受台风影响，过去24小时全县一半以上地区出现暴雨天气，预计未来24小时上述地区仍将出现暴雨天气。 </w:t>
      </w:r>
    </w:p>
    <w:p>
      <w:pPr>
        <w:spacing w:line="580" w:lineRule="exact"/>
        <w:ind w:firstLine="420" w:firstLineChars="200"/>
        <w:rPr>
          <w:rFonts w:hint="eastAsia" w:hAnsi="仿宋" w:cs="仿宋"/>
        </w:rPr>
      </w:pPr>
      <w:r>
        <w:rPr>
          <w:rFonts w:hint="eastAsia" w:hAnsi="仿宋" w:cs="仿宋"/>
        </w:rPr>
        <w:t xml:space="preserve">（3）暴雪：预计未来24小时全县一半以上地区将出现暴雪天气。 </w:t>
      </w:r>
    </w:p>
    <w:p>
      <w:pPr>
        <w:spacing w:line="580" w:lineRule="exact"/>
        <w:ind w:firstLine="420" w:firstLineChars="200"/>
        <w:rPr>
          <w:rFonts w:hint="eastAsia" w:hAnsi="仿宋" w:cs="仿宋"/>
        </w:rPr>
      </w:pPr>
      <w:r>
        <w:rPr>
          <w:rFonts w:hint="eastAsia" w:hAnsi="仿宋" w:cs="仿宋"/>
        </w:rPr>
        <w:t xml:space="preserve">（4）寒潮：预计未来24小时全县大部分地区的气温下降8℃以上并伴有6级或以上大风，最低气温降至4℃以下。 </w:t>
      </w:r>
    </w:p>
    <w:p>
      <w:pPr>
        <w:spacing w:line="580" w:lineRule="exact"/>
        <w:ind w:firstLine="420" w:firstLineChars="200"/>
        <w:rPr>
          <w:rFonts w:hint="eastAsia" w:hAnsi="仿宋" w:cs="仿宋"/>
        </w:rPr>
      </w:pPr>
      <w:r>
        <w:rPr>
          <w:rFonts w:hint="eastAsia" w:hAnsi="仿宋" w:cs="仿宋"/>
        </w:rPr>
        <w:t xml:space="preserve">（5）大风：预计未来48小时全县一半以上地区将出现平均风力达9－10级及以上大风天气。 </w:t>
      </w:r>
    </w:p>
    <w:p>
      <w:pPr>
        <w:spacing w:line="580" w:lineRule="exact"/>
        <w:ind w:firstLine="420" w:firstLineChars="200"/>
        <w:rPr>
          <w:rFonts w:hint="eastAsia" w:hAnsi="仿宋" w:cs="仿宋"/>
        </w:rPr>
      </w:pPr>
      <w:r>
        <w:rPr>
          <w:rFonts w:hint="eastAsia" w:hAnsi="仿宋" w:cs="仿宋"/>
        </w:rPr>
        <w:t xml:space="preserve">（6）霜冻：预计未来24小时全县一半以上地区将出现霜冻天气。 </w:t>
      </w:r>
    </w:p>
    <w:p>
      <w:pPr>
        <w:spacing w:line="580" w:lineRule="exact"/>
        <w:ind w:firstLine="420" w:firstLineChars="200"/>
        <w:rPr>
          <w:rFonts w:hint="eastAsia" w:hAnsi="仿宋" w:cs="仿宋"/>
        </w:rPr>
      </w:pPr>
      <w:r>
        <w:rPr>
          <w:rFonts w:hint="eastAsia" w:hAnsi="仿宋" w:cs="仿宋"/>
        </w:rPr>
        <w:t xml:space="preserve">（7）高温：过去48小时全县连续7天日最高气温35℃以上，预计未来3天高温天气持续。 </w:t>
      </w:r>
    </w:p>
    <w:p>
      <w:pPr>
        <w:spacing w:line="580" w:lineRule="exact"/>
        <w:ind w:firstLine="420" w:firstLineChars="200"/>
        <w:rPr>
          <w:rFonts w:hint="eastAsia" w:hAnsi="仿宋" w:cs="仿宋"/>
        </w:rPr>
      </w:pPr>
      <w:r>
        <w:rPr>
          <w:rFonts w:hint="eastAsia" w:hAnsi="仿宋" w:cs="仿宋"/>
        </w:rPr>
        <w:t xml:space="preserve">（8）大雾：预计未来24小时全县一半以上地区将出现能见度小于500米的大雾天气。 </w:t>
      </w:r>
    </w:p>
    <w:p>
      <w:pPr>
        <w:spacing w:line="580" w:lineRule="exact"/>
        <w:ind w:firstLine="420" w:firstLineChars="200"/>
        <w:rPr>
          <w:rFonts w:hint="eastAsia" w:hAnsi="仿宋" w:cs="仿宋"/>
        </w:rPr>
      </w:pPr>
      <w:r>
        <w:rPr>
          <w:rFonts w:hint="eastAsia" w:hAnsi="仿宋" w:cs="仿宋"/>
        </w:rPr>
        <w:t xml:space="preserve">（9）霾：预计未来24小时全县一半以上地区将出现霾天气。 </w:t>
      </w:r>
    </w:p>
    <w:p>
      <w:pPr>
        <w:spacing w:line="580" w:lineRule="exact"/>
        <w:ind w:firstLine="420" w:firstLineChars="200"/>
        <w:rPr>
          <w:rFonts w:hint="eastAsia" w:hAnsi="仿宋" w:cs="仿宋"/>
        </w:rPr>
      </w:pPr>
      <w:r>
        <w:rPr>
          <w:rFonts w:hint="eastAsia" w:hAnsi="仿宋" w:cs="仿宋"/>
        </w:rPr>
        <w:t>（10）强对流（冰雹、雷电）：预计未来24小时全县一半以上地区将出现强对流（冰雹、雷电）天气。</w:t>
      </w:r>
    </w:p>
    <w:p>
      <w:pPr>
        <w:spacing w:line="580" w:lineRule="exact"/>
        <w:ind w:firstLine="420" w:firstLineChars="200"/>
        <w:rPr>
          <w:rFonts w:hint="eastAsia" w:hAnsi="仿宋" w:cs="仿宋"/>
        </w:rPr>
      </w:pPr>
      <w:r>
        <w:rPr>
          <w:rFonts w:hint="eastAsia" w:hAnsi="仿宋" w:cs="仿宋"/>
        </w:rPr>
        <w:t>8.2.5.多灾种预警</w:t>
      </w:r>
    </w:p>
    <w:p>
      <w:pPr>
        <w:spacing w:line="580" w:lineRule="exact"/>
        <w:ind w:firstLine="420" w:firstLineChars="200"/>
        <w:rPr>
          <w:rFonts w:hint="eastAsia" w:hAnsi="仿宋" w:cs="仿宋"/>
        </w:rPr>
      </w:pPr>
      <w:r>
        <w:rPr>
          <w:rFonts w:hint="eastAsia" w:hAnsi="仿宋" w:cs="仿宋"/>
        </w:rPr>
        <w:t>当同时发生两种以上气象灾害且分别达到不同预警级别时，按照各自预警级别分别预警。当同时发生两种以上气象灾害，且均未达到预警标准，但可能或已经造成一定影响时，视情况进行预警。</w:t>
      </w:r>
    </w:p>
    <w:p>
      <w:pPr>
        <w:adjustRightInd w:val="0"/>
        <w:snapToGrid w:val="0"/>
        <w:spacing w:line="580" w:lineRule="exact"/>
        <w:ind w:firstLine="417" w:firstLineChars="199"/>
        <w:outlineLvl w:val="1"/>
        <w:rPr>
          <w:rFonts w:hint="eastAsia"/>
          <w:kern w:val="0"/>
        </w:rPr>
      </w:pPr>
      <w:r>
        <w:rPr>
          <w:rFonts w:hint="eastAsia"/>
          <w:kern w:val="0"/>
        </w:rPr>
        <w:t xml:space="preserve">8.3 </w:t>
      </w:r>
      <w:r>
        <w:rPr>
          <w:rFonts w:hint="eastAsia" w:ascii="楷体_GB2312" w:eastAsia="楷体_GB2312"/>
          <w:kern w:val="0"/>
        </w:rPr>
        <w:t>名词术语</w:t>
      </w:r>
    </w:p>
    <w:p>
      <w:pPr>
        <w:spacing w:line="580" w:lineRule="exact"/>
        <w:ind w:firstLine="420" w:firstLineChars="200"/>
        <w:rPr>
          <w:rFonts w:hint="eastAsia" w:hAnsi="仿宋" w:cs="仿宋"/>
        </w:rPr>
      </w:pPr>
      <w:r>
        <w:rPr>
          <w:rFonts w:hint="eastAsia" w:hAnsi="仿宋" w:cs="仿宋"/>
        </w:rPr>
        <w:t>暴雨：一般指24小时内累积降水量达50毫米或以上，或12小时内累积降水量达30毫米或以上的降水，会引发洪涝、滑坡、泥石流等灾害。</w:t>
      </w:r>
    </w:p>
    <w:p>
      <w:pPr>
        <w:spacing w:line="580" w:lineRule="exact"/>
        <w:ind w:firstLine="420" w:firstLineChars="200"/>
        <w:rPr>
          <w:rFonts w:hint="eastAsia" w:hAnsi="仿宋" w:cs="仿宋"/>
        </w:rPr>
      </w:pPr>
      <w:r>
        <w:rPr>
          <w:rFonts w:hint="eastAsia" w:hAnsi="仿宋" w:cs="仿宋"/>
        </w:rPr>
        <w:t>台风：指生成于西北太平洋和南海海域的热带气旋系统，其带来的大风、暴雨等灾害性天气常引发洪涝、滑坡、泥石流等灾害。</w:t>
      </w:r>
    </w:p>
    <w:p>
      <w:pPr>
        <w:spacing w:line="580" w:lineRule="exact"/>
        <w:ind w:firstLine="420" w:firstLineChars="200"/>
        <w:rPr>
          <w:rFonts w:hint="eastAsia" w:hAnsi="仿宋" w:cs="仿宋"/>
        </w:rPr>
      </w:pPr>
      <w:r>
        <w:rPr>
          <w:rFonts w:hint="eastAsia" w:hAnsi="仿宋" w:cs="仿宋"/>
        </w:rPr>
        <w:t>暴雪：一般指24小时内累积降水量达10毫米或以上，或12小时内累积降水量达6毫米或以上的固态降水，会对农林业、交通、电力、通信设施等造成危害。</w:t>
      </w:r>
    </w:p>
    <w:p>
      <w:pPr>
        <w:spacing w:line="580" w:lineRule="exact"/>
        <w:ind w:firstLine="420" w:firstLineChars="200"/>
        <w:rPr>
          <w:rFonts w:hint="eastAsia" w:hAnsi="仿宋" w:cs="仿宋"/>
        </w:rPr>
      </w:pPr>
      <w:r>
        <w:rPr>
          <w:rFonts w:hint="eastAsia" w:hAnsi="仿宋" w:cs="仿宋"/>
        </w:rPr>
        <w:t>寒潮：指强冷空气的突发性侵袭活动，其带来的大风、降温等天气现象会对农（林）业、交通、人体健康、能源供应等造成危害。</w:t>
      </w:r>
    </w:p>
    <w:p>
      <w:pPr>
        <w:spacing w:line="580" w:lineRule="exact"/>
        <w:ind w:firstLine="420" w:firstLineChars="200"/>
        <w:rPr>
          <w:rFonts w:hint="eastAsia" w:hAnsi="仿宋" w:cs="仿宋"/>
        </w:rPr>
      </w:pPr>
      <w:r>
        <w:rPr>
          <w:rFonts w:hint="eastAsia" w:hAnsi="仿宋" w:cs="仿宋"/>
        </w:rPr>
        <w:t>大风：指平均风力大于6级、阵风风力大于7级的风，会对农业、交通、水上作业、建筑设施、施工作业等造成危害。</w:t>
      </w:r>
    </w:p>
    <w:p>
      <w:pPr>
        <w:spacing w:line="580" w:lineRule="exact"/>
        <w:ind w:firstLine="420" w:firstLineChars="200"/>
        <w:rPr>
          <w:rFonts w:hint="eastAsia" w:hAnsi="仿宋" w:cs="仿宋"/>
        </w:rPr>
      </w:pPr>
      <w:r>
        <w:rPr>
          <w:rFonts w:hint="eastAsia" w:hAnsi="仿宋" w:cs="仿宋"/>
        </w:rPr>
        <w:t>低温：指气温较常年异常偏低的天气现象，会对农（林）业、能源供应、人体健康等造成危害。</w:t>
      </w:r>
    </w:p>
    <w:p>
      <w:pPr>
        <w:spacing w:line="580" w:lineRule="exact"/>
        <w:ind w:firstLine="420" w:firstLineChars="200"/>
        <w:rPr>
          <w:rFonts w:hint="eastAsia" w:hAnsi="仿宋" w:cs="仿宋"/>
        </w:rPr>
      </w:pPr>
      <w:r>
        <w:rPr>
          <w:rFonts w:hint="eastAsia" w:hAnsi="仿宋" w:cs="仿宋"/>
        </w:rPr>
        <w:t>高温：指日最高气温在35℃以上的天气现象，会对农（林）业、电力、人体健康等造成危害。</w:t>
      </w:r>
    </w:p>
    <w:p>
      <w:pPr>
        <w:spacing w:line="580" w:lineRule="exact"/>
        <w:ind w:firstLine="420" w:firstLineChars="200"/>
        <w:rPr>
          <w:rFonts w:hint="eastAsia" w:hAnsi="仿宋" w:cs="仿宋"/>
        </w:rPr>
      </w:pPr>
      <w:r>
        <w:rPr>
          <w:rFonts w:hint="eastAsia" w:hAnsi="仿宋" w:cs="仿宋"/>
        </w:rPr>
        <w:t>干旱：指长期无雨或少雨导致土壤和空气干燥的天气现象，会对农（林）业、水务（水利）以及人畜饮水等造成危害。</w:t>
      </w:r>
    </w:p>
    <w:p>
      <w:pPr>
        <w:spacing w:line="580" w:lineRule="exact"/>
        <w:ind w:firstLine="420" w:firstLineChars="200"/>
        <w:rPr>
          <w:rFonts w:hint="eastAsia" w:hAnsi="仿宋" w:cs="仿宋"/>
        </w:rPr>
      </w:pPr>
      <w:r>
        <w:rPr>
          <w:rFonts w:hint="eastAsia" w:hAnsi="仿宋" w:cs="仿宋"/>
        </w:rPr>
        <w:t>雷电：指发展旺盛的积雨云中伴有闪电和雷鸣的放电现象，会对人身安全、建筑、电力和通信设施等造成危害。</w:t>
      </w:r>
    </w:p>
    <w:p>
      <w:pPr>
        <w:spacing w:line="580" w:lineRule="exact"/>
        <w:ind w:firstLine="420" w:firstLineChars="200"/>
        <w:rPr>
          <w:rFonts w:hint="eastAsia" w:hAnsi="仿宋" w:cs="仿宋"/>
        </w:rPr>
      </w:pPr>
      <w:r>
        <w:rPr>
          <w:rFonts w:hint="eastAsia" w:hAnsi="仿宋" w:cs="仿宋"/>
        </w:rPr>
        <w:t>冰雹：指由冰晶组成的固态降水，会对农（林）业、人身安全、室外设施等造成危害。</w:t>
      </w:r>
    </w:p>
    <w:p>
      <w:pPr>
        <w:spacing w:line="580" w:lineRule="exact"/>
        <w:ind w:firstLine="420" w:firstLineChars="200"/>
        <w:rPr>
          <w:rFonts w:hint="eastAsia" w:hAnsi="仿宋" w:cs="仿宋"/>
        </w:rPr>
      </w:pPr>
      <w:r>
        <w:rPr>
          <w:rFonts w:hint="eastAsia" w:hAnsi="仿宋" w:cs="仿宋"/>
        </w:rPr>
        <w:t>冰冻：指雨、雪、雾在物体上冻结成冰的天气现象，会对农（林）业、交通和电力、通信设施等造成危害。</w:t>
      </w:r>
    </w:p>
    <w:p>
      <w:pPr>
        <w:spacing w:line="580" w:lineRule="exact"/>
        <w:ind w:firstLine="420" w:firstLineChars="200"/>
        <w:rPr>
          <w:rFonts w:hint="eastAsia" w:hAnsi="仿宋" w:cs="仿宋"/>
        </w:rPr>
      </w:pPr>
      <w:r>
        <w:rPr>
          <w:rFonts w:hint="eastAsia" w:hAnsi="仿宋" w:cs="仿宋"/>
        </w:rPr>
        <w:t>霜冻：指地面温度降到0℃或以下导致植物损伤的灾害。</w:t>
      </w:r>
    </w:p>
    <w:p>
      <w:pPr>
        <w:spacing w:line="580" w:lineRule="exact"/>
        <w:ind w:firstLine="420" w:firstLineChars="200"/>
        <w:rPr>
          <w:rFonts w:hint="eastAsia" w:hAnsi="仿宋" w:cs="仿宋"/>
        </w:rPr>
      </w:pPr>
      <w:r>
        <w:rPr>
          <w:rFonts w:hint="eastAsia" w:hAnsi="仿宋" w:cs="仿宋"/>
        </w:rPr>
        <w:t>大雾：指空气中悬浮的微小水滴或冰晶使能见度显著降低的天气现象，会对交通、电力、人体健康等造成危害。</w:t>
      </w:r>
    </w:p>
    <w:p>
      <w:pPr>
        <w:spacing w:line="580" w:lineRule="exact"/>
        <w:ind w:firstLine="420" w:firstLineChars="200"/>
        <w:rPr>
          <w:rFonts w:hint="eastAsia" w:hAnsi="仿宋" w:cs="仿宋"/>
        </w:rPr>
      </w:pPr>
      <w:r>
        <w:rPr>
          <w:rFonts w:hint="eastAsia" w:hAnsi="仿宋" w:cs="仿宋"/>
        </w:rPr>
        <w:t>霾：指空气中悬浮的微小尘粒、烟粒或盐粒使能见度显著降低的天气现象，会对交通、环境、人体健康等造成危害。</w:t>
      </w:r>
    </w:p>
    <w:p>
      <w:pPr>
        <w:jc w:val="center"/>
        <w:rPr>
          <w:rFonts w:hAnsi="宋体" w:cs="宋体"/>
          <w:color w:val="000000"/>
          <w:kern w:val="0"/>
        </w:rPr>
      </w:pPr>
    </w:p>
    <w:p>
      <w:pPr>
        <w:jc w:val="center"/>
        <w:rPr>
          <w:rFonts w:hAnsi="宋体" w:cs="宋体"/>
          <w:color w:val="000000"/>
          <w:kern w:val="0"/>
        </w:rPr>
      </w:pPr>
    </w:p>
    <w:p>
      <w:pPr>
        <w:jc w:val="center"/>
        <w:rPr>
          <w:rFonts w:hAnsi="宋体" w:cs="宋体"/>
          <w:color w:val="000000"/>
          <w:kern w:val="0"/>
        </w:rPr>
      </w:pPr>
    </w:p>
    <w:p>
      <w:pPr>
        <w:jc w:val="center"/>
        <w:rPr>
          <w:rFonts w:hAnsi="宋体" w:cs="宋体"/>
          <w:color w:val="000000"/>
          <w:kern w:val="0"/>
        </w:rPr>
      </w:pPr>
    </w:p>
    <w:p>
      <w:pPr>
        <w:autoSpaceDE w:val="0"/>
        <w:spacing w:line="560" w:lineRule="exact"/>
        <w:rPr>
          <w:rFonts w:hint="eastAsia" w:asciiTheme="minorEastAsia" w:hAnsiTheme="minorEastAsia" w:eastAsiaTheme="minorEastAsia" w:cstheme="minorEastAsia"/>
          <w:kern w:val="0"/>
          <w:sz w:val="28"/>
          <w:szCs w:val="28"/>
          <w:shd w:val="clear" w:color="auto" w:fill="FFFFFF"/>
          <w:lang w:val="en-US" w:eastAsia="zh-CN" w:bidi="ar-SA"/>
        </w:rPr>
      </w:pPr>
    </w:p>
    <w:p>
      <w:pPr>
        <w:autoSpaceDE w:val="0"/>
        <w:spacing w:line="560" w:lineRule="exact"/>
        <w:rPr>
          <w:rFonts w:hint="eastAsia" w:asciiTheme="minorEastAsia" w:hAnsiTheme="minorEastAsia" w:eastAsiaTheme="minorEastAsia" w:cstheme="minorEastAsia"/>
          <w:kern w:val="0"/>
          <w:sz w:val="28"/>
          <w:szCs w:val="28"/>
          <w:shd w:val="clear" w:color="auto" w:fill="FFFFFF"/>
          <w:lang w:val="en-US" w:eastAsia="zh-CN" w:bidi="ar-SA"/>
        </w:rPr>
      </w:pPr>
    </w:p>
    <w:p>
      <w:pPr>
        <w:autoSpaceDE w:val="0"/>
        <w:spacing w:line="560" w:lineRule="exact"/>
        <w:rPr>
          <w:rFonts w:hint="eastAsia" w:asciiTheme="minorEastAsia" w:hAnsiTheme="minorEastAsia" w:eastAsiaTheme="minorEastAsia" w:cstheme="minorEastAsia"/>
          <w:kern w:val="0"/>
          <w:sz w:val="28"/>
          <w:szCs w:val="28"/>
          <w:shd w:val="clear" w:color="auto" w:fill="FFFFFF"/>
          <w:lang w:val="en-US" w:eastAsia="zh-CN" w:bidi="ar-SA"/>
        </w:rPr>
      </w:pPr>
    </w:p>
    <w:p>
      <w:pPr>
        <w:snapToGrid w:val="0"/>
        <w:spacing w:line="580" w:lineRule="exact"/>
        <w:jc w:val="center"/>
        <w:rPr>
          <w:rFonts w:hint="eastAsia" w:asciiTheme="minorEastAsia" w:hAnsiTheme="minorEastAsia" w:eastAsiaTheme="minorEastAsia" w:cstheme="minorEastAsia"/>
          <w:kern w:val="0"/>
          <w:sz w:val="28"/>
          <w:szCs w:val="28"/>
          <w:shd w:val="clear" w:color="auto" w:fill="FFFFFF"/>
          <w:lang w:val="en-US" w:eastAsia="zh-CN" w:bidi="ar-SA"/>
        </w:rPr>
      </w:pPr>
      <w:r>
        <w:rPr>
          <w:rFonts w:hint="eastAsia" w:asciiTheme="minorEastAsia" w:hAnsiTheme="minorEastAsia" w:eastAsiaTheme="minorEastAsia" w:cstheme="minorEastAsia"/>
          <w:kern w:val="0"/>
          <w:sz w:val="28"/>
          <w:szCs w:val="28"/>
          <w:shd w:val="clear" w:color="auto" w:fill="FFFFFF"/>
          <w:lang w:val="en-US" w:eastAsia="zh-CN" w:bidi="ar-SA"/>
        </w:rPr>
        <w:t>青阳县人民政府办公室关于印发青阳县2020年度地质灾害防治</w:t>
      </w:r>
    </w:p>
    <w:p>
      <w:pPr>
        <w:snapToGrid w:val="0"/>
        <w:spacing w:line="580" w:lineRule="exact"/>
        <w:jc w:val="center"/>
        <w:rPr>
          <w:rFonts w:hint="eastAsia" w:asciiTheme="minorEastAsia" w:hAnsiTheme="minorEastAsia" w:eastAsiaTheme="minorEastAsia" w:cstheme="minorEastAsia"/>
          <w:kern w:val="0"/>
          <w:sz w:val="28"/>
          <w:szCs w:val="28"/>
          <w:shd w:val="clear" w:color="auto" w:fill="FFFFFF"/>
          <w:lang w:val="en-US" w:eastAsia="zh-CN" w:bidi="ar-SA"/>
        </w:rPr>
      </w:pPr>
      <w:r>
        <w:rPr>
          <w:rFonts w:hint="eastAsia" w:asciiTheme="minorEastAsia" w:hAnsiTheme="minorEastAsia" w:eastAsiaTheme="minorEastAsia" w:cstheme="minorEastAsia"/>
          <w:kern w:val="0"/>
          <w:sz w:val="28"/>
          <w:szCs w:val="28"/>
          <w:shd w:val="clear" w:color="auto" w:fill="FFFFFF"/>
          <w:lang w:val="en-US" w:eastAsia="zh-CN" w:bidi="ar-SA"/>
        </w:rPr>
        <w:t>工作方案的通知</w:t>
      </w:r>
    </w:p>
    <w:p>
      <w:pPr>
        <w:spacing w:line="560" w:lineRule="exact"/>
        <w:rPr>
          <w:rFonts w:hint="eastAsia"/>
        </w:rPr>
      </w:pPr>
      <w:r>
        <w:rPr>
          <w:rFonts w:hint="eastAsia"/>
        </w:rPr>
        <w:t>各乡镇人民政府，县经济开发区管委会，县政府有关部门、有关直属机构：</w:t>
      </w:r>
    </w:p>
    <w:p>
      <w:pPr>
        <w:spacing w:line="560" w:lineRule="exact"/>
        <w:ind w:firstLine="420" w:firstLineChars="200"/>
        <w:rPr>
          <w:rFonts w:hint="eastAsia"/>
        </w:rPr>
      </w:pPr>
      <w:r>
        <w:rPr>
          <w:rFonts w:hint="eastAsia"/>
        </w:rPr>
        <w:t>经县政府同意，现将《青阳县2020年度地质灾害防治工作方案》印发给你们，请认真抓好落实。</w:t>
      </w:r>
    </w:p>
    <w:p>
      <w:pPr>
        <w:spacing w:line="560" w:lineRule="exact"/>
        <w:rPr>
          <w:rFonts w:hint="eastAsia"/>
        </w:rPr>
      </w:pPr>
    </w:p>
    <w:p>
      <w:pPr>
        <w:spacing w:line="560" w:lineRule="exact"/>
        <w:rPr>
          <w:rFonts w:hint="eastAsia"/>
        </w:rPr>
      </w:pPr>
    </w:p>
    <w:p>
      <w:pPr>
        <w:spacing w:line="560" w:lineRule="exact"/>
        <w:rPr>
          <w:rFonts w:hint="eastAsia"/>
        </w:rPr>
      </w:pPr>
    </w:p>
    <w:p>
      <w:pPr>
        <w:wordWrap w:val="0"/>
        <w:spacing w:line="560" w:lineRule="exact"/>
        <w:jc w:val="right"/>
        <w:rPr>
          <w:rFonts w:hint="eastAsia"/>
        </w:rPr>
      </w:pPr>
      <w:r>
        <w:rPr>
          <w:rFonts w:hint="eastAsia"/>
        </w:rPr>
        <w:t xml:space="preserve">青阳县人民政府办公室        </w:t>
      </w:r>
    </w:p>
    <w:p>
      <w:pPr>
        <w:wordWrap w:val="0"/>
        <w:spacing w:line="560" w:lineRule="exact"/>
        <w:jc w:val="right"/>
        <w:rPr>
          <w:rFonts w:hint="eastAsia"/>
        </w:rPr>
      </w:pPr>
      <w:r>
        <w:rPr>
          <w:rFonts w:hint="eastAsia"/>
        </w:rPr>
        <w:t xml:space="preserve">2020年4月24日           </w:t>
      </w:r>
    </w:p>
    <w:p>
      <w:pPr>
        <w:snapToGrid w:val="0"/>
        <w:spacing w:line="580" w:lineRule="exact"/>
        <w:jc w:val="center"/>
        <w:rPr>
          <w:rFonts w:hint="eastAsia" w:asciiTheme="minorEastAsia" w:hAnsiTheme="minorEastAsia" w:eastAsiaTheme="minorEastAsia" w:cstheme="minorEastAsia"/>
          <w:kern w:val="0"/>
          <w:sz w:val="28"/>
          <w:szCs w:val="28"/>
          <w:shd w:val="clear" w:color="auto" w:fill="FFFFFF"/>
          <w:lang w:val="en-US" w:eastAsia="zh-CN" w:bidi="ar-SA"/>
        </w:rPr>
      </w:pPr>
      <w:r>
        <w:rPr>
          <w:rFonts w:hint="eastAsia" w:asciiTheme="minorEastAsia" w:hAnsiTheme="minorEastAsia" w:eastAsiaTheme="minorEastAsia" w:cstheme="minorEastAsia"/>
          <w:kern w:val="0"/>
          <w:sz w:val="28"/>
          <w:szCs w:val="28"/>
          <w:shd w:val="clear" w:color="auto" w:fill="FFFFFF"/>
          <w:lang w:val="en-US" w:eastAsia="zh-CN" w:bidi="ar-SA"/>
        </w:rPr>
        <w:t>青阳县2020年度地质灾害防治工作方案</w:t>
      </w:r>
    </w:p>
    <w:p>
      <w:pPr>
        <w:spacing w:line="560" w:lineRule="exact"/>
        <w:ind w:firstLine="420" w:firstLineChars="200"/>
        <w:rPr>
          <w:rFonts w:hint="eastAsia"/>
        </w:rPr>
      </w:pPr>
    </w:p>
    <w:p>
      <w:pPr>
        <w:spacing w:line="560" w:lineRule="exact"/>
        <w:ind w:firstLine="420" w:firstLineChars="200"/>
        <w:rPr>
          <w:rFonts w:hint="eastAsia"/>
        </w:rPr>
      </w:pPr>
      <w:r>
        <w:rPr>
          <w:rFonts w:hint="eastAsia"/>
        </w:rPr>
        <w:t>为切实做好2020年度地质灾害防治工作，避免和减轻地质灾害造成的损失，维护人民群众生命财产安全，根据《地质灾害防治条例》、《安徽省突发地质灾害应急预案》规定，按照《青阳县突发地质灾害应急预案》、《青阳县地质灾害防治规划（2009-2020年）》要求，结合我县实际，制定本方案。</w:t>
      </w:r>
    </w:p>
    <w:p>
      <w:pPr>
        <w:spacing w:line="560" w:lineRule="exact"/>
        <w:ind w:firstLine="420" w:firstLineChars="200"/>
        <w:rPr>
          <w:rFonts w:hint="eastAsia" w:ascii="黑体" w:hAnsi="黑体" w:eastAsia="黑体"/>
        </w:rPr>
      </w:pPr>
      <w:r>
        <w:rPr>
          <w:rFonts w:hint="eastAsia" w:ascii="黑体" w:hAnsi="黑体" w:eastAsia="黑体"/>
        </w:rPr>
        <w:t>一、地质灾害概念</w:t>
      </w:r>
    </w:p>
    <w:p>
      <w:pPr>
        <w:spacing w:line="560" w:lineRule="exact"/>
        <w:ind w:firstLine="420" w:firstLineChars="200"/>
        <w:rPr>
          <w:rFonts w:hint="eastAsia"/>
        </w:rPr>
      </w:pPr>
      <w:r>
        <w:rPr>
          <w:rFonts w:hint="eastAsia"/>
        </w:rPr>
        <w:t>本方案所称地质灾害，包括自然因素或者人为活动引发的危害人民生命和财产安全的山体崩塌、滑坡、泥石流、地面塌陷、地裂缝、地面沉降等与地质作用有关的灾害。</w:t>
      </w:r>
    </w:p>
    <w:p>
      <w:pPr>
        <w:spacing w:line="560" w:lineRule="exact"/>
        <w:ind w:firstLine="420" w:firstLineChars="200"/>
        <w:rPr>
          <w:rFonts w:hint="eastAsia" w:ascii="黑体" w:hAnsi="黑体" w:eastAsia="黑体"/>
        </w:rPr>
      </w:pPr>
      <w:r>
        <w:rPr>
          <w:rFonts w:hint="eastAsia" w:ascii="黑体" w:hAnsi="黑体" w:eastAsia="黑体"/>
        </w:rPr>
        <w:t>二、地质灾害防治原则</w:t>
      </w:r>
    </w:p>
    <w:p>
      <w:pPr>
        <w:spacing w:line="560" w:lineRule="exact"/>
        <w:ind w:firstLine="420" w:firstLineChars="200"/>
        <w:rPr>
          <w:rFonts w:hint="eastAsia"/>
        </w:rPr>
      </w:pPr>
      <w:r>
        <w:rPr>
          <w:rFonts w:hint="eastAsia"/>
        </w:rPr>
        <w:t>地质灾害防治工作，坚持预防为主、避让与治理相结合和全面规划、突出重点的原则。因自然因素造成的地质灾害的防治经费，列入地方政府财政预算；因工程建设等人为活动引发的地质灾害的治理费用，按照“谁引发、谁治理”的原则由责任单位承担。</w:t>
      </w:r>
    </w:p>
    <w:p>
      <w:pPr>
        <w:spacing w:line="560" w:lineRule="exact"/>
        <w:ind w:firstLine="420" w:firstLineChars="200"/>
        <w:rPr>
          <w:rFonts w:hint="eastAsia" w:ascii="黑体" w:hAnsi="黑体" w:eastAsia="黑体"/>
        </w:rPr>
      </w:pPr>
      <w:r>
        <w:rPr>
          <w:rFonts w:hint="eastAsia" w:ascii="黑体" w:hAnsi="黑体" w:eastAsia="黑体"/>
        </w:rPr>
        <w:t>三、监测重点</w:t>
      </w:r>
    </w:p>
    <w:p>
      <w:pPr>
        <w:spacing w:line="560" w:lineRule="exact"/>
        <w:ind w:firstLine="420" w:firstLineChars="200"/>
        <w:rPr>
          <w:rFonts w:hint="eastAsia"/>
        </w:rPr>
      </w:pPr>
      <w:r>
        <w:rPr>
          <w:rFonts w:hint="eastAsia"/>
        </w:rPr>
        <w:t>我县地处皖南山区，是地质灾害多发易发地区。根据中国气象局联合水利部信息中心会商分析研判：预计今年汛期（5月至9月）我国气候状况总体偏差，降水呈“南北多、中间少”分布，涝重于旱。全国大部气温偏高，黄淮西部、江淮、江汉、江南北部等地可能出现阶段性高温热浪。在西北太平洋和南海海域生成的台风个数略偏多，登陆我国的台风个数略偏多，强度偏强。需要加强暴雨洪涝、干旱、台风、高温热浪、山洪地质灾害、强对流等气象灾害的防御。结合我县地质环境特征，根据《青阳县地质灾害防治规划（2009—2020年）》《青阳县1:5万地质灾害调查成果》,推断2020年我县地质灾害趋势仍以崩塌、滑坡、泥石流为主。通过3-4月汛前调查，全县现有地质灾害隐患点89处，按灾种分崩塌55处、滑坡30处、泥石流4处。其中市、县重点地质灾害点16处。各乡镇和相关部门要注意收集气象预报信息，重点做好以下区域、地段和地质灾害隐患点汛期（5—9月）及灾害性天气地质灾害防范工作。</w:t>
      </w:r>
    </w:p>
    <w:p>
      <w:pPr>
        <w:spacing w:line="560" w:lineRule="exact"/>
        <w:ind w:firstLine="422" w:firstLineChars="200"/>
        <w:rPr>
          <w:rFonts w:hint="eastAsia"/>
        </w:rPr>
      </w:pPr>
      <w:r>
        <w:rPr>
          <w:rFonts w:hint="eastAsia" w:ascii="楷体_GB2312" w:eastAsia="楷体_GB2312"/>
          <w:b/>
        </w:rPr>
        <w:t>（一）重点防范区域。</w:t>
      </w:r>
    </w:p>
    <w:p>
      <w:pPr>
        <w:spacing w:line="560" w:lineRule="exact"/>
        <w:ind w:firstLine="420" w:firstLineChars="200"/>
        <w:rPr>
          <w:rFonts w:hint="eastAsia"/>
        </w:rPr>
      </w:pPr>
      <w:r>
        <w:rPr>
          <w:rFonts w:hint="eastAsia"/>
        </w:rPr>
        <w:t>1.南阳—华阳崩塌、滑坡重点防治区。分布于我县西南部，即陵阳镇西部、朱备镇南部、庙前镇北部和蓉城镇西部，面积156.30平方公里。</w:t>
      </w:r>
    </w:p>
    <w:p>
      <w:pPr>
        <w:spacing w:line="560" w:lineRule="exact"/>
        <w:ind w:firstLine="420" w:firstLineChars="200"/>
        <w:rPr>
          <w:rFonts w:hint="eastAsia"/>
        </w:rPr>
      </w:pPr>
      <w:r>
        <w:rPr>
          <w:rFonts w:hint="eastAsia"/>
        </w:rPr>
        <w:t>2.五溪—杜村崩塌、滑坡和泥石流重点防治区。分布于庙前镇西南部及杜村乡，面积129.50平方公里.</w:t>
      </w:r>
    </w:p>
    <w:p>
      <w:pPr>
        <w:spacing w:line="560" w:lineRule="exact"/>
        <w:ind w:firstLine="420" w:firstLineChars="200"/>
        <w:rPr>
          <w:rFonts w:hint="eastAsia"/>
        </w:rPr>
      </w:pPr>
      <w:r>
        <w:rPr>
          <w:rFonts w:hint="eastAsia"/>
        </w:rPr>
        <w:t>3.沙济—二酉崩塌、滑坡重点防治区。分布于酉华乡和乔木乡南部、杨田镇东南部及陵阳镇东南部，面积337平方公里。</w:t>
      </w:r>
    </w:p>
    <w:p>
      <w:pPr>
        <w:spacing w:line="560" w:lineRule="exact"/>
        <w:ind w:firstLine="420" w:firstLineChars="200"/>
        <w:rPr>
          <w:rFonts w:hint="eastAsia"/>
        </w:rPr>
      </w:pPr>
      <w:r>
        <w:rPr>
          <w:rFonts w:hint="eastAsia"/>
        </w:rPr>
        <w:t>4.洪山采空塌陷、崩塌重点防治区。分布于我县的北西部新河镇洪山村，面积11平方公里。</w:t>
      </w:r>
    </w:p>
    <w:p>
      <w:pPr>
        <w:spacing w:line="560" w:lineRule="exact"/>
        <w:ind w:firstLine="422" w:firstLineChars="200"/>
        <w:rPr>
          <w:rFonts w:hint="eastAsia"/>
        </w:rPr>
      </w:pPr>
      <w:r>
        <w:rPr>
          <w:rFonts w:hint="eastAsia" w:ascii="楷体_GB2312" w:eastAsia="楷体_GB2312"/>
          <w:b/>
        </w:rPr>
        <w:t>（二）重点防灾地段。</w:t>
      </w:r>
      <w:r>
        <w:rPr>
          <w:rFonts w:hint="eastAsia"/>
        </w:rPr>
        <w:t>我县境内铜九铁路、京福高速公路、G318、G330、S219及所有县乡公路沿线，包括公路建设形成的高陡边坡和不稳定斜坡，以及边坡稳定性较差的山区公路，尤其是新建乡村公路沿线，工程建设强度大、边坡较陡、风化残坡积层较厚的山区斜坡。陵阳、朱备、庙前、杜村等旅游景点、风景名胜区内险要地貌处，洪山硫铁矿塌陷区以及离弃和生产矿山高陡边坡处。</w:t>
      </w:r>
    </w:p>
    <w:p>
      <w:pPr>
        <w:spacing w:line="560" w:lineRule="exact"/>
        <w:ind w:firstLine="422" w:firstLineChars="200"/>
        <w:rPr>
          <w:rFonts w:hint="eastAsia" w:ascii="楷体_GB2312" w:eastAsia="楷体_GB2312"/>
          <w:b/>
        </w:rPr>
      </w:pPr>
      <w:r>
        <w:rPr>
          <w:rFonts w:hint="eastAsia" w:ascii="楷体_GB2312" w:eastAsia="楷体_GB2312"/>
          <w:b/>
        </w:rPr>
        <w:t>（三）重点地质灾害隐患点。</w:t>
      </w:r>
      <w:r>
        <w:rPr>
          <w:rFonts w:hint="eastAsia"/>
        </w:rPr>
        <w:t>我县2020年重点防治的地质灾害隐患点16处，其中市级重点地质灾害隐患点8处、县级重点地质灾害隐患点8处。</w:t>
      </w:r>
    </w:p>
    <w:p>
      <w:pPr>
        <w:spacing w:line="560" w:lineRule="exact"/>
        <w:ind w:firstLine="422" w:firstLineChars="200"/>
        <w:rPr>
          <w:rFonts w:hint="eastAsia" w:ascii="楷体_GB2312" w:eastAsia="楷体_GB2312"/>
          <w:b/>
        </w:rPr>
      </w:pPr>
      <w:r>
        <w:rPr>
          <w:rFonts w:hint="eastAsia" w:ascii="楷体_GB2312" w:eastAsia="楷体_GB2312"/>
          <w:b/>
        </w:rPr>
        <w:t>（四）地质灾害重点防范期。</w:t>
      </w:r>
      <w:r>
        <w:rPr>
          <w:rFonts w:hint="eastAsia"/>
        </w:rPr>
        <w:t>5-9月份是滑坡、崩塌、泥石流的重点防范期。集中强降雨或长时间连续阴雨时段及其过后2-3天内是重点防范时段。台风活动等其它极端异常天气时期，属动态地质灾害重点防范期。</w:t>
      </w:r>
    </w:p>
    <w:p>
      <w:pPr>
        <w:spacing w:line="560" w:lineRule="exact"/>
        <w:ind w:firstLine="420" w:firstLineChars="200"/>
        <w:rPr>
          <w:rFonts w:hint="eastAsia" w:ascii="黑体" w:hAnsi="黑体" w:eastAsia="黑体"/>
        </w:rPr>
      </w:pPr>
      <w:r>
        <w:rPr>
          <w:rFonts w:hint="eastAsia" w:ascii="黑体" w:hAnsi="黑体" w:eastAsia="黑体"/>
        </w:rPr>
        <w:t xml:space="preserve"> 四、工作要求</w:t>
      </w:r>
    </w:p>
    <w:p>
      <w:pPr>
        <w:spacing w:line="560" w:lineRule="exact"/>
        <w:ind w:firstLine="422" w:firstLineChars="200"/>
        <w:rPr>
          <w:rFonts w:hint="eastAsia"/>
        </w:rPr>
      </w:pPr>
      <w:r>
        <w:rPr>
          <w:rFonts w:hint="eastAsia" w:ascii="楷体_GB2312" w:eastAsia="楷体_GB2312"/>
          <w:b/>
        </w:rPr>
        <w:t>（一）全面做好地质灾害隐患排查工作。</w:t>
      </w:r>
      <w:r>
        <w:rPr>
          <w:rFonts w:hint="eastAsia"/>
        </w:rPr>
        <w:t>县自然资源和规划局应尽早会同市地环站和有关乡镇开展地质灾害汛前调查、汛中排查和汛后核查工作，并负责该项工作的组织协调、技术支持、核实鉴定和总结上报工作，根据排查结果和防灾要求拟订防灾方案；各有关乡镇要按照属地管理的原则，认真开展辖区内地质灾害排查工作，全面清查地质灾害隐患点、切坡建房和高陡边坡等危险区域的地质灾害隐患分布、发育状况和威胁等情况，及早落实地质灾害防灾责任人，严格相关防范措施，并在重要地质灾害危险区域的边界设置明显的永久性警示标志。</w:t>
      </w:r>
    </w:p>
    <w:p>
      <w:pPr>
        <w:spacing w:line="560" w:lineRule="exact"/>
        <w:ind w:firstLine="422" w:firstLineChars="200"/>
        <w:rPr>
          <w:rFonts w:hint="eastAsia" w:ascii="楷体_GB2312" w:eastAsia="楷体_GB2312"/>
          <w:b/>
        </w:rPr>
      </w:pPr>
      <w:r>
        <w:rPr>
          <w:rFonts w:hint="eastAsia" w:ascii="楷体_GB2312" w:eastAsia="楷体_GB2312"/>
          <w:b/>
        </w:rPr>
        <w:t>（二）及时更新完善地质灾害群测群防网络体系。</w:t>
      </w:r>
      <w:r>
        <w:rPr>
          <w:rFonts w:hint="eastAsia"/>
        </w:rPr>
        <w:t>各乡镇要与县自然资源和规划局在汛期前，建立健全县、乡（镇）、村、点四级防灾网络。积极做好对已发现的地质灾害隐患点、危险点群测群防网络的核实和补充工作，责任人员发生变化的，要及时进行调整；对新发现的隐患点要及时落实群测群防责任制，并以一定方式向社会公布。确保防灾任务明确、责任落实。</w:t>
      </w:r>
    </w:p>
    <w:p>
      <w:pPr>
        <w:spacing w:line="560" w:lineRule="exact"/>
        <w:ind w:firstLine="422" w:firstLineChars="200"/>
        <w:rPr>
          <w:rFonts w:hint="eastAsia" w:ascii="楷体_GB2312" w:eastAsia="楷体_GB2312"/>
          <w:b/>
        </w:rPr>
      </w:pPr>
      <w:r>
        <w:rPr>
          <w:rFonts w:hint="eastAsia" w:ascii="楷体_GB2312" w:eastAsia="楷体_GB2312"/>
          <w:b/>
        </w:rPr>
        <w:t>（三）认真编制年度地质灾害防治方案和应急预案。</w:t>
      </w:r>
      <w:r>
        <w:rPr>
          <w:rFonts w:hint="eastAsia"/>
        </w:rPr>
        <w:t>各乡镇要在县自然资源和规划局的指导下，编制本地区年度地质灾害防治方案和重点地质灾害隐患点应急预案。制定隐患点应急撤离路线，向每一户受威胁的群众发放“防灾明白卡”和“避险明白卡”。各乡镇要根据需要成立地质灾害抢险救灾指挥机构及应急抢险队伍，备足应急抢险物资，适时组织开展重点地质灾害点应急疏散演练，提高应急反应及救灾能力。</w:t>
      </w:r>
    </w:p>
    <w:p>
      <w:pPr>
        <w:spacing w:line="560" w:lineRule="exact"/>
        <w:ind w:firstLine="422" w:firstLineChars="200"/>
        <w:rPr>
          <w:rFonts w:hint="eastAsia" w:ascii="楷体_GB2312" w:eastAsia="楷体_GB2312"/>
          <w:b/>
        </w:rPr>
      </w:pPr>
      <w:r>
        <w:rPr>
          <w:rFonts w:hint="eastAsia" w:ascii="楷体_GB2312" w:eastAsia="楷体_GB2312"/>
          <w:b/>
        </w:rPr>
        <w:t>（四）大力加强地质灾害防治知识的宣传和培训。</w:t>
      </w:r>
      <w:r>
        <w:rPr>
          <w:rFonts w:hint="eastAsia"/>
        </w:rPr>
        <w:t>充分利用汛前时机，采取多种形式，认真开展地质灾害征兆识别、监测巡查、临灾预警和应急防范、有效避险等宣传培训。县地质灾害防治工作领导小组要积极组织开展地质灾害疏散演练和防灾工作专项培训。有关乡镇及防灾责任单位要相应组织开展疏散演练和专项培训，着力提高防灾责任人和监测人员的地质灾害“四应知”（应知辖区隐患点情况和威胁范围，应知群众避险场所和转移路线，应知险情灾情报告程序和应急处置办法，应知隐患点监测时间和次数）和“四应会”（应会识别地灾发生前兆，应会使用简易监测仪器和监测方法，应会对监测数据记录分析和初步判断，应会指导防灾和应急处置）能力，为地质灾害防治工作奠定坚实的基础。</w:t>
      </w:r>
    </w:p>
    <w:p>
      <w:pPr>
        <w:spacing w:line="560" w:lineRule="exact"/>
        <w:ind w:firstLine="422" w:firstLineChars="200"/>
        <w:rPr>
          <w:rFonts w:hint="eastAsia" w:ascii="楷体_GB2312" w:eastAsia="楷体_GB2312"/>
          <w:b/>
        </w:rPr>
      </w:pPr>
      <w:r>
        <w:rPr>
          <w:rFonts w:hint="eastAsia" w:ascii="楷体_GB2312" w:eastAsia="楷体_GB2312"/>
          <w:b/>
        </w:rPr>
        <w:t>（五）切实加强地质灾害值班值守和监测、巡查等防治工作。</w:t>
      </w:r>
      <w:r>
        <w:rPr>
          <w:rFonts w:hint="eastAsia"/>
        </w:rPr>
        <w:t>各乡镇和有关部门要严格执行汛期地质灾害24小时值班制度，遇到恶劣天气和灾情险情，主要负责同志要坐镇指挥，分管负责同志要赶赴一线，相关责任人要坚守岗位，加强防灾工作调度和督查，保持24小时通讯畅通。要强化地质灾害监测巡查工作，指导并督促村、组责任人和监测人按规定要求进行监测巡查，做到汛期至少每2天监测巡查一次，非汛期时间每5天监测巡查一次，降雨期间至少每天监测巡查一次，遇到恶劣天气和异常情况要加密监测巡查频次，认真做好监测数据记录，发现异常情况及时应对处理并紧急上报县地质灾害防治工作领导小组办公室（县自然资源和规划局）（值班电话：0566-5020610）。</w:t>
      </w:r>
    </w:p>
    <w:p>
      <w:pPr>
        <w:spacing w:line="560" w:lineRule="exact"/>
        <w:ind w:firstLine="422" w:firstLineChars="200"/>
        <w:rPr>
          <w:rFonts w:hint="eastAsia" w:ascii="楷体_GB2312" w:eastAsia="楷体_GB2312"/>
          <w:b/>
        </w:rPr>
      </w:pPr>
      <w:r>
        <w:rPr>
          <w:rFonts w:hint="eastAsia" w:ascii="楷体_GB2312" w:eastAsia="楷体_GB2312"/>
          <w:b/>
        </w:rPr>
        <w:t>（六）充分做好预警预报和应急处置工作。</w:t>
      </w:r>
      <w:r>
        <w:rPr>
          <w:rFonts w:hint="eastAsia"/>
        </w:rPr>
        <w:t>县气象局要与县自然资源和规划局密切合作，认真开展地质灾害预警预报工作，及时将地质灾害预警预报信息通知给有关乡镇、部门和灾害点群测群防责任人。各乡镇和有关部门要对出现地质灾害前兆的区域和地段，及时划定危险区，并予以公告，在危险区边界设置明显警示标志。各乡镇要预先安排灾民安置地点和应急救护医护单位，灾、险情发生时，事发地政府和有关部门要根据实地灾情，做好应急处置工作，依据各自职责第一时间赶赴现场，开展抢险救灾工作，及时转移受灾害威胁的居民，情况紧急时强行组织避灾疏散。</w:t>
      </w:r>
    </w:p>
    <w:p>
      <w:pPr>
        <w:spacing w:line="560" w:lineRule="exact"/>
        <w:ind w:firstLine="422" w:firstLineChars="200"/>
        <w:rPr>
          <w:rFonts w:hint="eastAsia" w:ascii="楷体_GB2312" w:eastAsia="楷体_GB2312"/>
          <w:b/>
        </w:rPr>
      </w:pPr>
      <w:r>
        <w:rPr>
          <w:rFonts w:hint="eastAsia" w:ascii="楷体_GB2312" w:eastAsia="楷体_GB2312"/>
          <w:b/>
        </w:rPr>
        <w:t>（七）全力推进地质灾害工程治理工作。</w:t>
      </w:r>
      <w:r>
        <w:rPr>
          <w:rFonts w:hint="eastAsia"/>
        </w:rPr>
        <w:t>有关乡镇要积极落实辖区内2020年地质灾害隐患点工程治理项目。各乡镇对规模较小、危害较轻的地质灾害隐患点，要实施应急排险，消除隐患；对有一定危险性的灾害隐患点，条件成熟要积极申报地质灾害搬迁治理项目，彻底消除隐患。对汛前尚未完成工程治理任务的地质灾害危险点，必须制定应急预案，采取应急措施，确保不出现人员伤亡和财产损失。</w:t>
      </w:r>
    </w:p>
    <w:p>
      <w:pPr>
        <w:spacing w:line="560" w:lineRule="exact"/>
        <w:ind w:firstLine="422" w:firstLineChars="200"/>
        <w:rPr>
          <w:rFonts w:hint="eastAsia" w:ascii="楷体_GB2312" w:eastAsia="楷体_GB2312"/>
          <w:b/>
        </w:rPr>
      </w:pPr>
      <w:r>
        <w:rPr>
          <w:rFonts w:hint="eastAsia" w:ascii="楷体_GB2312" w:eastAsia="楷体_GB2312"/>
          <w:b/>
        </w:rPr>
        <w:t>（八）着重加大地质灾害评估力度。</w:t>
      </w:r>
      <w:r>
        <w:rPr>
          <w:rFonts w:hint="eastAsia"/>
        </w:rPr>
        <w:t>各乡镇和有关部门要加大执法监督力度，在可能发生地质灾害或遭受地质灾害威胁的易发区进行修路、建房、取土、开矿等工程活动前，必须做好地质灾害危险性评估和矿山地质环境影响评价工作。未经地质灾害危险性评估或未采取评估确认措施，不得进行切坡建房、削坡建设等人为诱发地质灾害的活动。编制地质灾害易发区内的城市总体规划、村庄和集镇规划时，应对规划区进行地质灾害危险性评估。</w:t>
      </w:r>
    </w:p>
    <w:p>
      <w:pPr>
        <w:spacing w:line="560" w:lineRule="exact"/>
        <w:ind w:firstLine="422" w:firstLineChars="200"/>
        <w:rPr>
          <w:rFonts w:hint="eastAsia" w:ascii="楷体_GB2312" w:eastAsia="楷体_GB2312"/>
          <w:b/>
        </w:rPr>
      </w:pPr>
      <w:r>
        <w:rPr>
          <w:rFonts w:hint="eastAsia" w:ascii="楷体_GB2312" w:eastAsia="楷体_GB2312"/>
          <w:b/>
        </w:rPr>
        <w:t>（九）严格落实地质灾害防治工作责任制。</w:t>
      </w:r>
      <w:r>
        <w:rPr>
          <w:rFonts w:hint="eastAsia"/>
        </w:rPr>
        <w:t>县地质灾害防治工作领导小组负责全县地质灾害防治工作。县自然资源和规划局负责全县地质灾害防治的组织、协调、指导和监督工作。县农业农村水利、气象局、交通运输、文化和旅游、应急管理等部门要按照分类负责、分工协作的原则做好防灾工作。各乡镇要认真落实地质灾害防治责任制，明确防灾职责，细化工作任务，把防灾责任落实到人、防灾任务分解到位，确保地质灾害防治工作及时、高效、有序进行。对在地质灾害防范和处置中玩忽职守，致使工作不到位，造成重大人员伤亡和财产损失的，依法依规严肃追究相关责任人的责任。</w:t>
      </w:r>
    </w:p>
    <w:p>
      <w:pPr>
        <w:spacing w:line="560" w:lineRule="exact"/>
        <w:ind w:firstLine="422" w:firstLineChars="200"/>
        <w:rPr>
          <w:rFonts w:hint="eastAsia" w:ascii="楷体_GB2312" w:eastAsia="楷体_GB2312"/>
          <w:b/>
        </w:rPr>
      </w:pPr>
      <w:r>
        <w:rPr>
          <w:rFonts w:hint="eastAsia" w:ascii="楷体_GB2312" w:eastAsia="楷体_GB2312"/>
          <w:b/>
        </w:rPr>
        <w:t>（十）有力保障地质灾害防治工作经费。</w:t>
      </w:r>
      <w:r>
        <w:rPr>
          <w:rFonts w:hint="eastAsia"/>
        </w:rPr>
        <w:t>各乡镇政府及县财政部门要把地质灾害防治经费列入财政预算，安排资金用于地质灾害防治宣传、群测群防网络建设和地质灾害调查、监测预报、应急抢险救灾以及灾后重建的经费补助等；同时落实专项资金用于本级政府负责的地质灾害危险点的工程治理和搬迁避让工作。</w:t>
      </w:r>
    </w:p>
    <w:p>
      <w:pPr>
        <w:spacing w:line="560" w:lineRule="exact"/>
        <w:ind w:firstLine="420" w:firstLineChars="200"/>
        <w:rPr>
          <w:rFonts w:hint="eastAsia"/>
        </w:rPr>
      </w:pPr>
      <w:r>
        <w:rPr>
          <w:rFonts w:hint="eastAsia"/>
        </w:rPr>
        <w:t>本防治方案由有关乡镇负责传达到地质灾害监测点。</w:t>
      </w:r>
    </w:p>
    <w:p>
      <w:pPr>
        <w:spacing w:line="560" w:lineRule="exact"/>
        <w:ind w:firstLine="420" w:firstLineChars="200"/>
        <w:rPr>
          <w:rFonts w:hint="eastAsia"/>
        </w:rPr>
      </w:pPr>
    </w:p>
    <w:p>
      <w:pPr>
        <w:spacing w:line="560" w:lineRule="exact"/>
        <w:ind w:firstLine="420" w:firstLineChars="200"/>
        <w:rPr>
          <w:rFonts w:hint="eastAsia"/>
        </w:rPr>
      </w:pPr>
      <w:r>
        <w:rPr>
          <w:rFonts w:hint="eastAsia"/>
        </w:rPr>
        <w:t>附件：1.青阳县2020年重点地质灾害隐患点防治监测方案</w:t>
      </w:r>
    </w:p>
    <w:p>
      <w:pPr>
        <w:spacing w:line="560" w:lineRule="exact"/>
        <w:ind w:firstLine="1260" w:firstLineChars="600"/>
        <w:rPr>
          <w:rFonts w:hint="eastAsia"/>
        </w:rPr>
      </w:pPr>
      <w:r>
        <w:rPr>
          <w:rFonts w:hint="eastAsia"/>
        </w:rPr>
        <w:t>表（市级）</w:t>
      </w:r>
    </w:p>
    <w:p>
      <w:pPr>
        <w:spacing w:line="560" w:lineRule="exact"/>
        <w:ind w:firstLine="1050" w:firstLineChars="500"/>
        <w:rPr>
          <w:rFonts w:hint="eastAsia"/>
        </w:rPr>
      </w:pPr>
      <w:r>
        <w:rPr>
          <w:rFonts w:hint="eastAsia"/>
        </w:rPr>
        <w:t>2.青阳县2020年重点地质灾害隐患点防治监测方案</w:t>
      </w:r>
    </w:p>
    <w:p>
      <w:pPr>
        <w:spacing w:line="560" w:lineRule="exact"/>
        <w:ind w:firstLine="1260" w:firstLineChars="600"/>
        <w:rPr>
          <w:rFonts w:hint="eastAsia"/>
        </w:rPr>
      </w:pPr>
      <w:r>
        <w:rPr>
          <w:rFonts w:hint="eastAsia"/>
        </w:rPr>
        <w:t>表（县级）</w:t>
      </w:r>
    </w:p>
    <w:p>
      <w:pPr>
        <w:spacing w:line="560" w:lineRule="exact"/>
        <w:ind w:firstLine="1050" w:firstLineChars="500"/>
        <w:rPr>
          <w:rFonts w:hint="eastAsia"/>
        </w:rPr>
      </w:pPr>
      <w:r>
        <w:rPr>
          <w:rFonts w:hint="eastAsia"/>
        </w:rPr>
        <w:t>3.青阳县2020年度全县地质灾害隐患点群测群防责</w:t>
      </w:r>
    </w:p>
    <w:p>
      <w:pPr>
        <w:spacing w:line="560" w:lineRule="exact"/>
        <w:ind w:firstLine="1260" w:firstLineChars="600"/>
        <w:rPr>
          <w:rFonts w:hint="eastAsia"/>
        </w:rPr>
      </w:pPr>
      <w:r>
        <w:rPr>
          <w:rFonts w:hint="eastAsia"/>
        </w:rPr>
        <w:t>任人网络表</w:t>
      </w:r>
    </w:p>
    <w:p>
      <w:pPr>
        <w:sectPr>
          <w:pgSz w:w="11906" w:h="16838"/>
          <w:pgMar w:top="2098" w:right="1531" w:bottom="1985" w:left="1531" w:header="851" w:footer="992" w:gutter="0"/>
          <w:cols w:space="425" w:num="1"/>
          <w:docGrid w:type="lines" w:linePitch="312" w:charSpace="0"/>
        </w:sectPr>
      </w:pPr>
    </w:p>
    <w:p>
      <w:pPr>
        <w:tabs>
          <w:tab w:val="left" w:pos="210"/>
        </w:tabs>
        <w:spacing w:line="400" w:lineRule="exact"/>
        <w:rPr>
          <w:rFonts w:hint="eastAsia" w:ascii="黑体" w:hAnsi="黑体" w:eastAsia="黑体"/>
          <w:bCs/>
          <w:color w:val="000000"/>
        </w:rPr>
      </w:pPr>
      <w:r>
        <w:rPr>
          <w:rFonts w:hint="eastAsia" w:ascii="黑体" w:hAnsi="黑体" w:eastAsia="黑体"/>
          <w:bCs/>
          <w:color w:val="000000"/>
        </w:rPr>
        <w:t>附件1</w:t>
      </w:r>
    </w:p>
    <w:p>
      <w:pPr>
        <w:tabs>
          <w:tab w:val="left" w:pos="210"/>
        </w:tabs>
        <w:spacing w:line="300" w:lineRule="exact"/>
        <w:rPr>
          <w:rFonts w:hint="eastAsia" w:ascii="黑体" w:hAnsi="黑体" w:eastAsia="黑体"/>
          <w:bCs/>
          <w:color w:val="000000"/>
        </w:rPr>
      </w:pPr>
    </w:p>
    <w:p>
      <w:pPr>
        <w:tabs>
          <w:tab w:val="left" w:pos="210"/>
        </w:tabs>
        <w:spacing w:line="500" w:lineRule="exact"/>
        <w:jc w:val="center"/>
        <w:rPr>
          <w:rFonts w:hint="eastAsia" w:ascii="方正小标宋简体" w:eastAsia="方正小标宋简体"/>
          <w:bCs/>
          <w:color w:val="000000"/>
          <w:sz w:val="40"/>
          <w:szCs w:val="40"/>
        </w:rPr>
      </w:pPr>
      <w:r>
        <w:rPr>
          <w:rFonts w:hint="eastAsia" w:ascii="方正小标宋简体" w:eastAsia="方正小标宋简体"/>
          <w:bCs/>
          <w:color w:val="000000"/>
          <w:sz w:val="40"/>
          <w:szCs w:val="40"/>
        </w:rPr>
        <w:t>青阳县2020年重点地质灾害隐患点防治监测方案表（市级）</w:t>
      </w:r>
    </w:p>
    <w:p>
      <w:pPr>
        <w:tabs>
          <w:tab w:val="left" w:pos="210"/>
        </w:tabs>
        <w:spacing w:line="300" w:lineRule="exact"/>
        <w:jc w:val="center"/>
        <w:rPr>
          <w:rFonts w:hint="eastAsia"/>
          <w:bCs/>
          <w:color w:val="000000"/>
          <w:sz w:val="38"/>
          <w:szCs w:val="36"/>
        </w:rPr>
      </w:pPr>
    </w:p>
    <w:tbl>
      <w:tblPr>
        <w:tblStyle w:val="8"/>
        <w:tblW w:w="14560" w:type="dxa"/>
        <w:tblInd w:w="88" w:type="dxa"/>
        <w:tblLayout w:type="autofit"/>
        <w:tblCellMar>
          <w:top w:w="0" w:type="dxa"/>
          <w:left w:w="108" w:type="dxa"/>
          <w:bottom w:w="0" w:type="dxa"/>
          <w:right w:w="108" w:type="dxa"/>
        </w:tblCellMar>
      </w:tblPr>
      <w:tblGrid>
        <w:gridCol w:w="520"/>
        <w:gridCol w:w="1820"/>
        <w:gridCol w:w="740"/>
        <w:gridCol w:w="540"/>
        <w:gridCol w:w="2580"/>
        <w:gridCol w:w="1020"/>
        <w:gridCol w:w="1620"/>
        <w:gridCol w:w="880"/>
        <w:gridCol w:w="1400"/>
        <w:gridCol w:w="1480"/>
        <w:gridCol w:w="1960"/>
      </w:tblGrid>
      <w:tr>
        <w:tblPrEx>
          <w:tblCellMar>
            <w:top w:w="0" w:type="dxa"/>
            <w:left w:w="108" w:type="dxa"/>
            <w:bottom w:w="0" w:type="dxa"/>
            <w:right w:w="108" w:type="dxa"/>
          </w:tblCellMar>
        </w:tblPrEx>
        <w:trPr>
          <w:trHeight w:val="540" w:hRule="atLeast"/>
        </w:trPr>
        <w:tc>
          <w:tcPr>
            <w:tcW w:w="52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spacing w:line="240" w:lineRule="exact"/>
              <w:jc w:val="center"/>
              <w:rPr>
                <w:rFonts w:ascii="黑体" w:hAnsi="黑体" w:eastAsia="黑体" w:cs="宋体"/>
                <w:color w:val="000000"/>
                <w:kern w:val="0"/>
                <w:sz w:val="22"/>
                <w:szCs w:val="22"/>
              </w:rPr>
            </w:pPr>
            <w:r>
              <w:rPr>
                <w:rFonts w:hint="eastAsia" w:ascii="黑体" w:hAnsi="黑体" w:eastAsia="黑体" w:cs="宋体"/>
                <w:color w:val="000000"/>
                <w:kern w:val="0"/>
                <w:sz w:val="22"/>
                <w:szCs w:val="22"/>
              </w:rPr>
              <w:t>序号</w:t>
            </w:r>
          </w:p>
        </w:tc>
        <w:tc>
          <w:tcPr>
            <w:tcW w:w="1820" w:type="dxa"/>
            <w:tcBorders>
              <w:top w:val="single" w:color="auto" w:sz="4" w:space="0"/>
              <w:left w:val="nil"/>
              <w:bottom w:val="single" w:color="auto" w:sz="4" w:space="0"/>
              <w:right w:val="single" w:color="auto" w:sz="4" w:space="0"/>
            </w:tcBorders>
            <w:shd w:val="clear" w:color="auto" w:fill="auto"/>
            <w:noWrap w:val="0"/>
            <w:vAlign w:val="center"/>
          </w:tcPr>
          <w:p>
            <w:pPr>
              <w:widowControl/>
              <w:spacing w:line="240" w:lineRule="exact"/>
              <w:jc w:val="center"/>
              <w:rPr>
                <w:rFonts w:ascii="黑体" w:hAnsi="黑体" w:eastAsia="黑体" w:cs="宋体"/>
                <w:color w:val="000000"/>
                <w:kern w:val="0"/>
                <w:sz w:val="22"/>
                <w:szCs w:val="22"/>
              </w:rPr>
            </w:pPr>
            <w:r>
              <w:rPr>
                <w:rFonts w:hint="eastAsia" w:ascii="黑体" w:hAnsi="黑体" w:eastAsia="黑体" w:cs="宋体"/>
                <w:color w:val="000000"/>
                <w:kern w:val="0"/>
                <w:sz w:val="22"/>
                <w:szCs w:val="22"/>
              </w:rPr>
              <w:t>灾害点</w:t>
            </w:r>
          </w:p>
        </w:tc>
        <w:tc>
          <w:tcPr>
            <w:tcW w:w="740" w:type="dxa"/>
            <w:tcBorders>
              <w:top w:val="single" w:color="auto" w:sz="4" w:space="0"/>
              <w:left w:val="nil"/>
              <w:bottom w:val="nil"/>
              <w:right w:val="single" w:color="auto" w:sz="4" w:space="0"/>
            </w:tcBorders>
            <w:shd w:val="clear" w:color="auto" w:fill="auto"/>
            <w:noWrap w:val="0"/>
            <w:vAlign w:val="center"/>
          </w:tcPr>
          <w:p>
            <w:pPr>
              <w:widowControl/>
              <w:spacing w:line="240" w:lineRule="exact"/>
              <w:jc w:val="center"/>
              <w:rPr>
                <w:rFonts w:ascii="黑体" w:hAnsi="黑体" w:eastAsia="黑体" w:cs="宋体"/>
                <w:color w:val="000000"/>
                <w:kern w:val="0"/>
                <w:sz w:val="22"/>
                <w:szCs w:val="22"/>
              </w:rPr>
            </w:pPr>
            <w:r>
              <w:rPr>
                <w:rFonts w:hint="eastAsia" w:ascii="黑体" w:hAnsi="黑体" w:eastAsia="黑体" w:cs="宋体"/>
                <w:color w:val="000000"/>
                <w:kern w:val="0"/>
                <w:sz w:val="22"/>
                <w:szCs w:val="22"/>
              </w:rPr>
              <w:t>灾害</w:t>
            </w:r>
            <w:r>
              <w:rPr>
                <w:rFonts w:hint="eastAsia" w:ascii="黑体" w:hAnsi="黑体" w:eastAsia="黑体" w:cs="宋体"/>
                <w:color w:val="000000"/>
                <w:kern w:val="0"/>
                <w:sz w:val="22"/>
                <w:szCs w:val="22"/>
              </w:rPr>
              <w:br w:type="textWrapping"/>
            </w:r>
            <w:r>
              <w:rPr>
                <w:rFonts w:hint="eastAsia" w:ascii="黑体" w:hAnsi="黑体" w:eastAsia="黑体" w:cs="宋体"/>
                <w:color w:val="000000"/>
                <w:kern w:val="0"/>
                <w:sz w:val="22"/>
                <w:szCs w:val="22"/>
              </w:rPr>
              <w:t>类型</w:t>
            </w:r>
          </w:p>
        </w:tc>
        <w:tc>
          <w:tcPr>
            <w:tcW w:w="540" w:type="dxa"/>
            <w:tcBorders>
              <w:top w:val="single" w:color="auto" w:sz="4" w:space="0"/>
              <w:left w:val="nil"/>
              <w:bottom w:val="single" w:color="auto" w:sz="4" w:space="0"/>
              <w:right w:val="single" w:color="auto" w:sz="4" w:space="0"/>
            </w:tcBorders>
            <w:shd w:val="clear" w:color="auto" w:fill="auto"/>
            <w:noWrap w:val="0"/>
            <w:vAlign w:val="center"/>
          </w:tcPr>
          <w:p>
            <w:pPr>
              <w:widowControl/>
              <w:spacing w:line="240" w:lineRule="exact"/>
              <w:jc w:val="center"/>
              <w:rPr>
                <w:rFonts w:ascii="黑体" w:hAnsi="黑体" w:eastAsia="黑体" w:cs="宋体"/>
                <w:color w:val="000000"/>
                <w:kern w:val="0"/>
                <w:sz w:val="22"/>
                <w:szCs w:val="22"/>
              </w:rPr>
            </w:pPr>
            <w:r>
              <w:rPr>
                <w:rFonts w:hint="eastAsia" w:ascii="黑体" w:hAnsi="黑体" w:eastAsia="黑体" w:cs="宋体"/>
                <w:color w:val="000000"/>
                <w:kern w:val="0"/>
                <w:sz w:val="22"/>
                <w:szCs w:val="22"/>
              </w:rPr>
              <w:t>规模</w:t>
            </w:r>
          </w:p>
        </w:tc>
        <w:tc>
          <w:tcPr>
            <w:tcW w:w="2580" w:type="dxa"/>
            <w:tcBorders>
              <w:top w:val="single" w:color="auto" w:sz="4" w:space="0"/>
              <w:left w:val="nil"/>
              <w:bottom w:val="single" w:color="auto" w:sz="4" w:space="0"/>
              <w:right w:val="single" w:color="auto" w:sz="4" w:space="0"/>
            </w:tcBorders>
            <w:shd w:val="clear" w:color="auto" w:fill="auto"/>
            <w:noWrap w:val="0"/>
            <w:vAlign w:val="center"/>
          </w:tcPr>
          <w:p>
            <w:pPr>
              <w:widowControl/>
              <w:spacing w:line="240" w:lineRule="exact"/>
              <w:jc w:val="center"/>
              <w:rPr>
                <w:rFonts w:ascii="黑体" w:hAnsi="黑体" w:eastAsia="黑体" w:cs="宋体"/>
                <w:color w:val="000000"/>
                <w:kern w:val="0"/>
                <w:sz w:val="22"/>
                <w:szCs w:val="22"/>
              </w:rPr>
            </w:pPr>
            <w:r>
              <w:rPr>
                <w:rFonts w:hint="eastAsia" w:ascii="黑体" w:hAnsi="黑体" w:eastAsia="黑体" w:cs="宋体"/>
                <w:color w:val="000000"/>
                <w:kern w:val="0"/>
                <w:sz w:val="22"/>
                <w:szCs w:val="22"/>
              </w:rPr>
              <w:t>危害性</w:t>
            </w:r>
          </w:p>
        </w:tc>
        <w:tc>
          <w:tcPr>
            <w:tcW w:w="1020" w:type="dxa"/>
            <w:tcBorders>
              <w:top w:val="single" w:color="auto" w:sz="4" w:space="0"/>
              <w:left w:val="nil"/>
              <w:bottom w:val="nil"/>
              <w:right w:val="single" w:color="auto" w:sz="4" w:space="0"/>
            </w:tcBorders>
            <w:shd w:val="clear" w:color="auto" w:fill="auto"/>
            <w:noWrap w:val="0"/>
            <w:vAlign w:val="center"/>
          </w:tcPr>
          <w:p>
            <w:pPr>
              <w:widowControl/>
              <w:spacing w:line="240" w:lineRule="exact"/>
              <w:jc w:val="center"/>
              <w:rPr>
                <w:rFonts w:ascii="黑体" w:hAnsi="黑体" w:eastAsia="黑体" w:cs="宋体"/>
                <w:color w:val="000000"/>
                <w:kern w:val="0"/>
                <w:sz w:val="22"/>
                <w:szCs w:val="22"/>
              </w:rPr>
            </w:pPr>
            <w:r>
              <w:rPr>
                <w:rFonts w:hint="eastAsia" w:ascii="黑体" w:hAnsi="黑体" w:eastAsia="黑体" w:cs="宋体"/>
                <w:color w:val="000000"/>
                <w:kern w:val="0"/>
                <w:sz w:val="22"/>
                <w:szCs w:val="22"/>
              </w:rPr>
              <w:t>重点</w:t>
            </w:r>
            <w:r>
              <w:rPr>
                <w:rFonts w:hint="eastAsia" w:ascii="黑体" w:hAnsi="黑体" w:eastAsia="黑体" w:cs="宋体"/>
                <w:color w:val="000000"/>
                <w:kern w:val="0"/>
                <w:sz w:val="22"/>
                <w:szCs w:val="22"/>
              </w:rPr>
              <w:br w:type="textWrapping"/>
            </w:r>
            <w:r>
              <w:rPr>
                <w:rFonts w:hint="eastAsia" w:ascii="黑体" w:hAnsi="黑体" w:eastAsia="黑体" w:cs="宋体"/>
                <w:color w:val="000000"/>
                <w:kern w:val="0"/>
                <w:sz w:val="22"/>
                <w:szCs w:val="22"/>
              </w:rPr>
              <w:t>防范期</w:t>
            </w:r>
          </w:p>
        </w:tc>
        <w:tc>
          <w:tcPr>
            <w:tcW w:w="1620" w:type="dxa"/>
            <w:tcBorders>
              <w:top w:val="single" w:color="auto" w:sz="4" w:space="0"/>
              <w:left w:val="nil"/>
              <w:bottom w:val="single" w:color="auto" w:sz="4" w:space="0"/>
              <w:right w:val="single" w:color="auto" w:sz="4" w:space="0"/>
            </w:tcBorders>
            <w:shd w:val="clear" w:color="auto" w:fill="auto"/>
            <w:noWrap w:val="0"/>
            <w:vAlign w:val="center"/>
          </w:tcPr>
          <w:p>
            <w:pPr>
              <w:widowControl/>
              <w:spacing w:line="240" w:lineRule="exact"/>
              <w:jc w:val="center"/>
              <w:rPr>
                <w:rFonts w:ascii="黑体" w:hAnsi="黑体" w:eastAsia="黑体" w:cs="宋体"/>
                <w:color w:val="000000"/>
                <w:kern w:val="0"/>
                <w:sz w:val="22"/>
                <w:szCs w:val="22"/>
              </w:rPr>
            </w:pPr>
            <w:r>
              <w:rPr>
                <w:rFonts w:hint="eastAsia" w:ascii="黑体" w:hAnsi="黑体" w:eastAsia="黑体" w:cs="宋体"/>
                <w:color w:val="000000"/>
                <w:kern w:val="0"/>
                <w:sz w:val="22"/>
                <w:szCs w:val="22"/>
              </w:rPr>
              <w:t>防治措施</w:t>
            </w:r>
          </w:p>
        </w:tc>
        <w:tc>
          <w:tcPr>
            <w:tcW w:w="880" w:type="dxa"/>
            <w:tcBorders>
              <w:top w:val="single" w:color="auto" w:sz="4" w:space="0"/>
              <w:left w:val="nil"/>
              <w:bottom w:val="nil"/>
              <w:right w:val="single" w:color="auto" w:sz="4" w:space="0"/>
            </w:tcBorders>
            <w:shd w:val="clear" w:color="auto" w:fill="auto"/>
            <w:noWrap w:val="0"/>
            <w:vAlign w:val="center"/>
          </w:tcPr>
          <w:p>
            <w:pPr>
              <w:widowControl/>
              <w:spacing w:line="240" w:lineRule="exact"/>
              <w:jc w:val="center"/>
              <w:rPr>
                <w:rFonts w:ascii="黑体" w:hAnsi="黑体" w:eastAsia="黑体" w:cs="宋体"/>
                <w:color w:val="000000"/>
                <w:kern w:val="0"/>
                <w:sz w:val="22"/>
                <w:szCs w:val="22"/>
              </w:rPr>
            </w:pPr>
            <w:r>
              <w:rPr>
                <w:rFonts w:hint="eastAsia" w:ascii="黑体" w:hAnsi="黑体" w:eastAsia="黑体" w:cs="宋体"/>
                <w:color w:val="000000"/>
                <w:kern w:val="0"/>
                <w:sz w:val="22"/>
                <w:szCs w:val="22"/>
              </w:rPr>
              <w:t>隐患点</w:t>
            </w:r>
            <w:r>
              <w:rPr>
                <w:rFonts w:hint="eastAsia" w:ascii="黑体" w:hAnsi="黑体" w:eastAsia="黑体" w:cs="宋体"/>
                <w:color w:val="000000"/>
                <w:kern w:val="0"/>
                <w:sz w:val="22"/>
                <w:szCs w:val="22"/>
              </w:rPr>
              <w:br w:type="textWrapping"/>
            </w:r>
            <w:r>
              <w:rPr>
                <w:rFonts w:hint="eastAsia" w:ascii="黑体" w:hAnsi="黑体" w:eastAsia="黑体" w:cs="宋体"/>
                <w:color w:val="000000"/>
                <w:kern w:val="0"/>
                <w:sz w:val="22"/>
                <w:szCs w:val="22"/>
              </w:rPr>
              <w:t>成因</w:t>
            </w:r>
          </w:p>
        </w:tc>
        <w:tc>
          <w:tcPr>
            <w:tcW w:w="1400" w:type="dxa"/>
            <w:tcBorders>
              <w:top w:val="single" w:color="auto" w:sz="4" w:space="0"/>
              <w:left w:val="nil"/>
              <w:bottom w:val="single" w:color="auto" w:sz="4" w:space="0"/>
              <w:right w:val="single" w:color="auto" w:sz="4" w:space="0"/>
            </w:tcBorders>
            <w:shd w:val="clear" w:color="auto" w:fill="auto"/>
            <w:noWrap w:val="0"/>
            <w:vAlign w:val="center"/>
          </w:tcPr>
          <w:p>
            <w:pPr>
              <w:widowControl/>
              <w:spacing w:line="240" w:lineRule="exact"/>
              <w:jc w:val="center"/>
              <w:rPr>
                <w:rFonts w:ascii="黑体" w:hAnsi="黑体" w:eastAsia="黑体" w:cs="宋体"/>
                <w:color w:val="000000"/>
                <w:kern w:val="0"/>
                <w:sz w:val="22"/>
                <w:szCs w:val="22"/>
              </w:rPr>
            </w:pPr>
            <w:r>
              <w:rPr>
                <w:rFonts w:hint="eastAsia" w:ascii="黑体" w:hAnsi="黑体" w:eastAsia="黑体" w:cs="宋体"/>
                <w:color w:val="000000"/>
                <w:kern w:val="0"/>
                <w:sz w:val="22"/>
                <w:szCs w:val="22"/>
              </w:rPr>
              <w:t>责任单位</w:t>
            </w:r>
          </w:p>
        </w:tc>
        <w:tc>
          <w:tcPr>
            <w:tcW w:w="1480" w:type="dxa"/>
            <w:tcBorders>
              <w:top w:val="single" w:color="auto" w:sz="4" w:space="0"/>
              <w:left w:val="nil"/>
              <w:bottom w:val="nil"/>
              <w:right w:val="single" w:color="auto" w:sz="4" w:space="0"/>
            </w:tcBorders>
            <w:shd w:val="clear" w:color="auto" w:fill="auto"/>
            <w:noWrap w:val="0"/>
            <w:vAlign w:val="center"/>
          </w:tcPr>
          <w:p>
            <w:pPr>
              <w:widowControl/>
              <w:spacing w:line="240" w:lineRule="exact"/>
              <w:jc w:val="center"/>
              <w:rPr>
                <w:rFonts w:ascii="黑体" w:hAnsi="黑体" w:eastAsia="黑体" w:cs="宋体"/>
                <w:color w:val="000000"/>
                <w:kern w:val="0"/>
                <w:sz w:val="22"/>
                <w:szCs w:val="22"/>
              </w:rPr>
            </w:pPr>
            <w:r>
              <w:rPr>
                <w:rFonts w:hint="eastAsia" w:ascii="黑体" w:hAnsi="黑体" w:eastAsia="黑体" w:cs="宋体"/>
                <w:color w:val="000000"/>
                <w:kern w:val="0"/>
                <w:sz w:val="22"/>
                <w:szCs w:val="22"/>
              </w:rPr>
              <w:t>乡镇政府</w:t>
            </w:r>
            <w:r>
              <w:rPr>
                <w:rFonts w:hint="eastAsia" w:ascii="黑体" w:hAnsi="黑体" w:eastAsia="黑体" w:cs="宋体"/>
                <w:color w:val="000000"/>
                <w:kern w:val="0"/>
                <w:sz w:val="22"/>
                <w:szCs w:val="22"/>
              </w:rPr>
              <w:br w:type="textWrapping"/>
            </w:r>
            <w:r>
              <w:rPr>
                <w:rFonts w:hint="eastAsia" w:ascii="黑体" w:hAnsi="黑体" w:eastAsia="黑体" w:cs="宋体"/>
                <w:color w:val="000000"/>
                <w:kern w:val="0"/>
                <w:sz w:val="22"/>
                <w:szCs w:val="22"/>
              </w:rPr>
              <w:t>责任人电话</w:t>
            </w:r>
          </w:p>
        </w:tc>
        <w:tc>
          <w:tcPr>
            <w:tcW w:w="1960" w:type="dxa"/>
            <w:tcBorders>
              <w:top w:val="single" w:color="auto" w:sz="4" w:space="0"/>
              <w:left w:val="nil"/>
              <w:bottom w:val="nil"/>
              <w:right w:val="single" w:color="auto" w:sz="4" w:space="0"/>
            </w:tcBorders>
            <w:shd w:val="clear" w:color="auto" w:fill="auto"/>
            <w:noWrap w:val="0"/>
            <w:vAlign w:val="center"/>
          </w:tcPr>
          <w:p>
            <w:pPr>
              <w:widowControl/>
              <w:spacing w:line="240" w:lineRule="exact"/>
              <w:jc w:val="center"/>
              <w:rPr>
                <w:rFonts w:ascii="黑体" w:hAnsi="黑体" w:eastAsia="黑体" w:cs="宋体"/>
                <w:color w:val="000000"/>
                <w:kern w:val="0"/>
                <w:sz w:val="22"/>
                <w:szCs w:val="22"/>
              </w:rPr>
            </w:pPr>
            <w:r>
              <w:rPr>
                <w:rFonts w:hint="eastAsia" w:ascii="黑体" w:hAnsi="黑体" w:eastAsia="黑体" w:cs="宋体"/>
                <w:color w:val="000000"/>
                <w:kern w:val="0"/>
                <w:sz w:val="22"/>
                <w:szCs w:val="22"/>
              </w:rPr>
              <w:t>监测员</w:t>
            </w:r>
            <w:r>
              <w:rPr>
                <w:rFonts w:hint="eastAsia" w:ascii="黑体" w:hAnsi="黑体" w:eastAsia="黑体" w:cs="宋体"/>
                <w:color w:val="000000"/>
                <w:kern w:val="0"/>
                <w:sz w:val="22"/>
                <w:szCs w:val="22"/>
              </w:rPr>
              <w:br w:type="textWrapping"/>
            </w:r>
            <w:r>
              <w:rPr>
                <w:rFonts w:hint="eastAsia" w:ascii="黑体" w:hAnsi="黑体" w:eastAsia="黑体" w:cs="宋体"/>
                <w:color w:val="000000"/>
                <w:kern w:val="0"/>
                <w:sz w:val="22"/>
                <w:szCs w:val="22"/>
              </w:rPr>
              <w:t>支书、主任</w:t>
            </w:r>
          </w:p>
        </w:tc>
      </w:tr>
      <w:tr>
        <w:tblPrEx>
          <w:tblCellMar>
            <w:top w:w="0" w:type="dxa"/>
            <w:left w:w="108" w:type="dxa"/>
            <w:bottom w:w="0" w:type="dxa"/>
            <w:right w:w="108" w:type="dxa"/>
          </w:tblCellMar>
        </w:tblPrEx>
        <w:trPr>
          <w:trHeight w:val="750" w:hRule="atLeast"/>
        </w:trPr>
        <w:tc>
          <w:tcPr>
            <w:tcW w:w="52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1</w:t>
            </w:r>
          </w:p>
        </w:tc>
        <w:tc>
          <w:tcPr>
            <w:tcW w:w="182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left"/>
              <w:rPr>
                <w:rFonts w:hAnsi="宋体" w:cs="宋体"/>
                <w:color w:val="000000"/>
                <w:kern w:val="0"/>
                <w:sz w:val="22"/>
                <w:szCs w:val="22"/>
              </w:rPr>
            </w:pPr>
            <w:r>
              <w:rPr>
                <w:rFonts w:hint="eastAsia" w:hAnsi="宋体" w:cs="宋体"/>
                <w:color w:val="000000"/>
                <w:kern w:val="0"/>
                <w:sz w:val="22"/>
                <w:szCs w:val="22"/>
              </w:rPr>
              <w:t>朱备镇东桥村陈畈组九子岩风景区</w:t>
            </w:r>
          </w:p>
        </w:tc>
        <w:tc>
          <w:tcPr>
            <w:tcW w:w="740" w:type="dxa"/>
            <w:tcBorders>
              <w:top w:val="single" w:color="auto" w:sz="4" w:space="0"/>
              <w:left w:val="nil"/>
              <w:bottom w:val="single" w:color="auto" w:sz="4" w:space="0"/>
              <w:right w:val="single" w:color="auto" w:sz="4" w:space="0"/>
            </w:tcBorders>
            <w:shd w:val="clear" w:color="auto" w:fill="auto"/>
            <w:noWrap w:val="0"/>
            <w:vAlign w:val="center"/>
          </w:tcPr>
          <w:p>
            <w:pPr>
              <w:widowControl/>
              <w:spacing w:line="240" w:lineRule="exact"/>
              <w:jc w:val="left"/>
              <w:rPr>
                <w:rFonts w:hAnsi="宋体" w:cs="宋体"/>
                <w:color w:val="000000"/>
                <w:kern w:val="0"/>
                <w:sz w:val="22"/>
                <w:szCs w:val="22"/>
              </w:rPr>
            </w:pPr>
            <w:r>
              <w:rPr>
                <w:rFonts w:hint="eastAsia" w:hAnsi="宋体" w:cs="宋体"/>
                <w:color w:val="000000"/>
                <w:kern w:val="0"/>
                <w:sz w:val="22"/>
                <w:szCs w:val="22"/>
              </w:rPr>
              <w:t>崩塌</w:t>
            </w:r>
          </w:p>
        </w:tc>
        <w:tc>
          <w:tcPr>
            <w:tcW w:w="54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中型</w:t>
            </w:r>
          </w:p>
        </w:tc>
        <w:tc>
          <w:tcPr>
            <w:tcW w:w="258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left"/>
              <w:rPr>
                <w:rFonts w:hAnsi="宋体" w:cs="宋体"/>
                <w:color w:val="000000"/>
                <w:kern w:val="0"/>
                <w:sz w:val="22"/>
                <w:szCs w:val="22"/>
              </w:rPr>
            </w:pPr>
            <w:r>
              <w:rPr>
                <w:rFonts w:hint="eastAsia" w:hAnsi="宋体" w:cs="宋体"/>
                <w:color w:val="000000"/>
                <w:kern w:val="0"/>
                <w:sz w:val="22"/>
                <w:szCs w:val="22"/>
              </w:rPr>
              <w:t>主要威胁陈畈组居民、僧人、公园工作人员和游客约250人的生命安全，威胁资产达4000万元</w:t>
            </w:r>
          </w:p>
        </w:tc>
        <w:tc>
          <w:tcPr>
            <w:tcW w:w="1020" w:type="dxa"/>
            <w:tcBorders>
              <w:top w:val="single" w:color="auto" w:sz="4" w:space="0"/>
              <w:left w:val="nil"/>
              <w:bottom w:val="single" w:color="auto" w:sz="4" w:space="0"/>
              <w:right w:val="single" w:color="auto" w:sz="4" w:space="0"/>
            </w:tcBorders>
            <w:shd w:val="clear" w:color="auto" w:fill="auto"/>
            <w:noWrap w:val="0"/>
            <w:vAlign w:val="center"/>
          </w:tcPr>
          <w:p>
            <w:pPr>
              <w:widowControl/>
              <w:spacing w:line="240" w:lineRule="exact"/>
              <w:jc w:val="left"/>
              <w:rPr>
                <w:rFonts w:hAnsi="宋体" w:cs="宋体"/>
                <w:color w:val="000000"/>
                <w:kern w:val="0"/>
                <w:sz w:val="22"/>
                <w:szCs w:val="22"/>
              </w:rPr>
            </w:pPr>
            <w:r>
              <w:rPr>
                <w:rFonts w:hint="eastAsia" w:hAnsi="宋体" w:cs="宋体"/>
                <w:color w:val="000000"/>
                <w:kern w:val="0"/>
                <w:sz w:val="22"/>
                <w:szCs w:val="22"/>
              </w:rPr>
              <w:t>5-9月份</w:t>
            </w:r>
          </w:p>
        </w:tc>
        <w:tc>
          <w:tcPr>
            <w:tcW w:w="162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left"/>
              <w:rPr>
                <w:rFonts w:hAnsi="宋体" w:cs="宋体"/>
                <w:color w:val="000000"/>
                <w:kern w:val="0"/>
                <w:sz w:val="22"/>
                <w:szCs w:val="22"/>
              </w:rPr>
            </w:pPr>
            <w:r>
              <w:rPr>
                <w:rFonts w:hint="eastAsia" w:hAnsi="宋体" w:cs="宋体"/>
                <w:color w:val="000000"/>
                <w:kern w:val="0"/>
                <w:sz w:val="22"/>
                <w:szCs w:val="22"/>
              </w:rPr>
              <w:t xml:space="preserve">1.加强监测 </w:t>
            </w:r>
          </w:p>
        </w:tc>
        <w:tc>
          <w:tcPr>
            <w:tcW w:w="880" w:type="dxa"/>
            <w:tcBorders>
              <w:top w:val="single" w:color="auto" w:sz="4" w:space="0"/>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自然因素</w:t>
            </w:r>
          </w:p>
        </w:tc>
        <w:tc>
          <w:tcPr>
            <w:tcW w:w="140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朱备镇政府</w:t>
            </w:r>
            <w:r>
              <w:rPr>
                <w:rFonts w:hint="eastAsia" w:hAnsi="宋体" w:cs="宋体"/>
                <w:color w:val="000000"/>
                <w:kern w:val="0"/>
                <w:sz w:val="22"/>
                <w:szCs w:val="22"/>
              </w:rPr>
              <w:br w:type="textWrapping"/>
            </w:r>
            <w:r>
              <w:rPr>
                <w:rFonts w:hint="eastAsia" w:hAnsi="宋体" w:cs="宋体"/>
                <w:color w:val="000000"/>
                <w:kern w:val="0"/>
                <w:sz w:val="22"/>
                <w:szCs w:val="22"/>
              </w:rPr>
              <w:t>县文旅局</w:t>
            </w:r>
          </w:p>
        </w:tc>
        <w:tc>
          <w:tcPr>
            <w:tcW w:w="1480" w:type="dxa"/>
            <w:tcBorders>
              <w:top w:val="single" w:color="auto" w:sz="4" w:space="0"/>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施刚</w:t>
            </w:r>
            <w:r>
              <w:rPr>
                <w:rFonts w:hint="eastAsia" w:hAnsi="宋体" w:cs="宋体"/>
                <w:color w:val="000000"/>
                <w:kern w:val="0"/>
                <w:sz w:val="22"/>
                <w:szCs w:val="22"/>
              </w:rPr>
              <w:br w:type="textWrapping"/>
            </w:r>
            <w:r>
              <w:rPr>
                <w:rFonts w:hint="eastAsia" w:hAnsi="宋体" w:cs="宋体"/>
                <w:color w:val="000000"/>
                <w:kern w:val="0"/>
                <w:sz w:val="22"/>
                <w:szCs w:val="22"/>
              </w:rPr>
              <w:t>18056623312</w:t>
            </w:r>
          </w:p>
        </w:tc>
        <w:tc>
          <w:tcPr>
            <w:tcW w:w="1960" w:type="dxa"/>
            <w:tcBorders>
              <w:top w:val="single" w:color="auto" w:sz="4" w:space="0"/>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苏巍巍13856683929</w:t>
            </w:r>
            <w:r>
              <w:rPr>
                <w:rFonts w:hint="eastAsia" w:hAnsi="宋体" w:cs="宋体"/>
                <w:color w:val="000000"/>
                <w:kern w:val="0"/>
                <w:sz w:val="22"/>
                <w:szCs w:val="22"/>
              </w:rPr>
              <w:br w:type="textWrapping"/>
            </w:r>
            <w:r>
              <w:rPr>
                <w:rFonts w:hint="eastAsia" w:hAnsi="宋体" w:cs="宋体"/>
                <w:color w:val="000000"/>
                <w:kern w:val="0"/>
                <w:sz w:val="22"/>
                <w:szCs w:val="22"/>
              </w:rPr>
              <w:t>方正开13905668352</w:t>
            </w:r>
          </w:p>
        </w:tc>
      </w:tr>
      <w:tr>
        <w:tblPrEx>
          <w:tblCellMar>
            <w:top w:w="0" w:type="dxa"/>
            <w:left w:w="108" w:type="dxa"/>
            <w:bottom w:w="0" w:type="dxa"/>
            <w:right w:w="108" w:type="dxa"/>
          </w:tblCellMar>
        </w:tblPrEx>
        <w:trPr>
          <w:trHeight w:val="1080" w:hRule="atLeast"/>
        </w:trPr>
        <w:tc>
          <w:tcPr>
            <w:tcW w:w="52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2</w:t>
            </w:r>
          </w:p>
        </w:tc>
        <w:tc>
          <w:tcPr>
            <w:tcW w:w="182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left"/>
              <w:rPr>
                <w:rFonts w:hAnsi="宋体" w:cs="宋体"/>
                <w:color w:val="000000"/>
                <w:kern w:val="0"/>
                <w:sz w:val="22"/>
                <w:szCs w:val="22"/>
              </w:rPr>
            </w:pPr>
            <w:r>
              <w:rPr>
                <w:rFonts w:hint="eastAsia" w:hAnsi="宋体" w:cs="宋体"/>
                <w:color w:val="000000"/>
                <w:kern w:val="0"/>
                <w:sz w:val="22"/>
                <w:szCs w:val="22"/>
              </w:rPr>
              <w:t>杜村乡长垅村新安组新安斜坡（距九华公路1500米）</w:t>
            </w:r>
          </w:p>
        </w:tc>
        <w:tc>
          <w:tcPr>
            <w:tcW w:w="74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left"/>
              <w:rPr>
                <w:rFonts w:hAnsi="宋体" w:cs="宋体"/>
                <w:color w:val="000000"/>
                <w:kern w:val="0"/>
                <w:sz w:val="22"/>
                <w:szCs w:val="22"/>
              </w:rPr>
            </w:pPr>
            <w:r>
              <w:rPr>
                <w:rFonts w:hint="eastAsia" w:hAnsi="宋体" w:cs="宋体"/>
                <w:color w:val="000000"/>
                <w:kern w:val="0"/>
                <w:sz w:val="22"/>
                <w:szCs w:val="22"/>
              </w:rPr>
              <w:t>崩塌</w:t>
            </w:r>
          </w:p>
        </w:tc>
        <w:tc>
          <w:tcPr>
            <w:tcW w:w="54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小型</w:t>
            </w:r>
          </w:p>
        </w:tc>
        <w:tc>
          <w:tcPr>
            <w:tcW w:w="258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left"/>
              <w:rPr>
                <w:rFonts w:hAnsi="宋体" w:cs="宋体"/>
                <w:color w:val="000000"/>
                <w:kern w:val="0"/>
                <w:sz w:val="22"/>
                <w:szCs w:val="22"/>
              </w:rPr>
            </w:pPr>
            <w:r>
              <w:rPr>
                <w:rFonts w:hint="eastAsia" w:hAnsi="宋体" w:cs="宋体"/>
                <w:color w:val="000000"/>
                <w:kern w:val="0"/>
                <w:sz w:val="22"/>
                <w:szCs w:val="22"/>
              </w:rPr>
              <w:t>主要威胁乡村道路行人及车辆安全</w:t>
            </w:r>
          </w:p>
        </w:tc>
        <w:tc>
          <w:tcPr>
            <w:tcW w:w="102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left"/>
              <w:rPr>
                <w:rFonts w:hAnsi="宋体" w:cs="宋体"/>
                <w:color w:val="000000"/>
                <w:kern w:val="0"/>
                <w:sz w:val="22"/>
                <w:szCs w:val="22"/>
              </w:rPr>
            </w:pPr>
            <w:r>
              <w:rPr>
                <w:rFonts w:hint="eastAsia" w:hAnsi="宋体" w:cs="宋体"/>
                <w:color w:val="000000"/>
                <w:kern w:val="0"/>
                <w:sz w:val="22"/>
                <w:szCs w:val="22"/>
              </w:rPr>
              <w:t>5-9月份</w:t>
            </w:r>
          </w:p>
        </w:tc>
        <w:tc>
          <w:tcPr>
            <w:tcW w:w="162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left"/>
              <w:rPr>
                <w:rFonts w:hAnsi="宋体" w:cs="宋体"/>
                <w:color w:val="000000"/>
                <w:kern w:val="0"/>
                <w:sz w:val="22"/>
                <w:szCs w:val="22"/>
              </w:rPr>
            </w:pPr>
            <w:r>
              <w:rPr>
                <w:rFonts w:hint="eastAsia" w:hAnsi="宋体" w:cs="宋体"/>
                <w:color w:val="000000"/>
                <w:kern w:val="0"/>
                <w:sz w:val="22"/>
                <w:szCs w:val="22"/>
              </w:rPr>
              <w:t>1.设立警示牌</w:t>
            </w:r>
            <w:r>
              <w:rPr>
                <w:rFonts w:hint="eastAsia" w:hAnsi="宋体" w:cs="宋体"/>
                <w:color w:val="000000"/>
                <w:kern w:val="0"/>
                <w:sz w:val="22"/>
                <w:szCs w:val="22"/>
              </w:rPr>
              <w:br w:type="textWrapping"/>
            </w:r>
            <w:r>
              <w:rPr>
                <w:rFonts w:hint="eastAsia" w:hAnsi="宋体" w:cs="宋体"/>
                <w:color w:val="000000"/>
                <w:kern w:val="0"/>
                <w:sz w:val="22"/>
                <w:szCs w:val="22"/>
              </w:rPr>
              <w:t>2.加强监测</w:t>
            </w:r>
            <w:r>
              <w:rPr>
                <w:rFonts w:hint="eastAsia" w:hAnsi="宋体" w:cs="宋体"/>
                <w:color w:val="000000"/>
                <w:kern w:val="0"/>
                <w:sz w:val="22"/>
                <w:szCs w:val="22"/>
              </w:rPr>
              <w:br w:type="textWrapping"/>
            </w:r>
            <w:r>
              <w:rPr>
                <w:rFonts w:hint="eastAsia" w:hAnsi="宋体" w:cs="宋体"/>
                <w:color w:val="000000"/>
                <w:kern w:val="0"/>
                <w:sz w:val="22"/>
                <w:szCs w:val="22"/>
              </w:rPr>
              <w:t>3.坡面防护</w:t>
            </w:r>
          </w:p>
        </w:tc>
        <w:tc>
          <w:tcPr>
            <w:tcW w:w="88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自然、修路</w:t>
            </w:r>
          </w:p>
        </w:tc>
        <w:tc>
          <w:tcPr>
            <w:tcW w:w="140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杜村乡政府</w:t>
            </w:r>
          </w:p>
        </w:tc>
        <w:tc>
          <w:tcPr>
            <w:tcW w:w="148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方小祥</w:t>
            </w:r>
            <w:r>
              <w:rPr>
                <w:rFonts w:hint="eastAsia" w:hAnsi="宋体" w:cs="宋体"/>
                <w:color w:val="000000"/>
                <w:kern w:val="0"/>
                <w:sz w:val="22"/>
                <w:szCs w:val="22"/>
              </w:rPr>
              <w:br w:type="textWrapping"/>
            </w:r>
            <w:r>
              <w:rPr>
                <w:rFonts w:hint="eastAsia" w:hAnsi="宋体" w:cs="宋体"/>
                <w:color w:val="000000"/>
                <w:kern w:val="0"/>
                <w:sz w:val="22"/>
                <w:szCs w:val="22"/>
              </w:rPr>
              <w:t>18056618035</w:t>
            </w:r>
          </w:p>
        </w:tc>
        <w:tc>
          <w:tcPr>
            <w:tcW w:w="196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陈立根18756611228</w:t>
            </w:r>
            <w:r>
              <w:rPr>
                <w:rFonts w:hint="eastAsia" w:hAnsi="宋体" w:cs="宋体"/>
                <w:color w:val="000000"/>
                <w:kern w:val="0"/>
                <w:sz w:val="22"/>
                <w:szCs w:val="22"/>
              </w:rPr>
              <w:br w:type="textWrapping"/>
            </w:r>
            <w:r>
              <w:rPr>
                <w:rFonts w:hint="eastAsia" w:hAnsi="宋体" w:cs="宋体"/>
                <w:color w:val="000000"/>
                <w:kern w:val="0"/>
                <w:sz w:val="22"/>
                <w:szCs w:val="22"/>
              </w:rPr>
              <w:t>张丽青13965926419</w:t>
            </w:r>
          </w:p>
        </w:tc>
      </w:tr>
      <w:tr>
        <w:tblPrEx>
          <w:tblCellMar>
            <w:top w:w="0" w:type="dxa"/>
            <w:left w:w="108" w:type="dxa"/>
            <w:bottom w:w="0" w:type="dxa"/>
            <w:right w:w="108" w:type="dxa"/>
          </w:tblCellMar>
        </w:tblPrEx>
        <w:trPr>
          <w:trHeight w:val="810" w:hRule="atLeast"/>
        </w:trPr>
        <w:tc>
          <w:tcPr>
            <w:tcW w:w="52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3</w:t>
            </w:r>
          </w:p>
        </w:tc>
        <w:tc>
          <w:tcPr>
            <w:tcW w:w="182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left"/>
              <w:rPr>
                <w:rFonts w:hAnsi="宋体" w:cs="宋体"/>
                <w:color w:val="000000"/>
                <w:kern w:val="0"/>
                <w:sz w:val="22"/>
                <w:szCs w:val="22"/>
              </w:rPr>
            </w:pPr>
            <w:r>
              <w:rPr>
                <w:rFonts w:hint="eastAsia" w:hAnsi="宋体" w:cs="宋体"/>
                <w:color w:val="000000"/>
                <w:kern w:val="0"/>
                <w:sz w:val="22"/>
                <w:szCs w:val="22"/>
              </w:rPr>
              <w:t>杨田镇五梅村白马组白马</w:t>
            </w:r>
          </w:p>
        </w:tc>
        <w:tc>
          <w:tcPr>
            <w:tcW w:w="74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left"/>
              <w:rPr>
                <w:rFonts w:hAnsi="宋体" w:cs="宋体"/>
                <w:color w:val="000000"/>
                <w:kern w:val="0"/>
                <w:sz w:val="22"/>
                <w:szCs w:val="22"/>
              </w:rPr>
            </w:pPr>
            <w:r>
              <w:rPr>
                <w:rFonts w:hint="eastAsia" w:hAnsi="宋体" w:cs="宋体"/>
                <w:color w:val="000000"/>
                <w:kern w:val="0"/>
                <w:sz w:val="22"/>
                <w:szCs w:val="22"/>
              </w:rPr>
              <w:t>崩塌</w:t>
            </w:r>
          </w:p>
        </w:tc>
        <w:tc>
          <w:tcPr>
            <w:tcW w:w="54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小型</w:t>
            </w:r>
          </w:p>
        </w:tc>
        <w:tc>
          <w:tcPr>
            <w:tcW w:w="258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left"/>
              <w:rPr>
                <w:rFonts w:hAnsi="宋体" w:cs="宋体"/>
                <w:color w:val="000000"/>
                <w:kern w:val="0"/>
                <w:sz w:val="22"/>
                <w:szCs w:val="22"/>
              </w:rPr>
            </w:pPr>
            <w:r>
              <w:rPr>
                <w:rFonts w:hint="eastAsia" w:hAnsi="宋体" w:cs="宋体"/>
                <w:color w:val="000000"/>
                <w:kern w:val="0"/>
                <w:sz w:val="22"/>
                <w:szCs w:val="22"/>
              </w:rPr>
              <w:t>主要威胁杨酉公路道路行人及车辆安全</w:t>
            </w:r>
          </w:p>
        </w:tc>
        <w:tc>
          <w:tcPr>
            <w:tcW w:w="102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left"/>
              <w:rPr>
                <w:rFonts w:hAnsi="宋体" w:cs="宋体"/>
                <w:color w:val="000000"/>
                <w:kern w:val="0"/>
                <w:sz w:val="22"/>
                <w:szCs w:val="22"/>
              </w:rPr>
            </w:pPr>
            <w:r>
              <w:rPr>
                <w:rFonts w:hint="eastAsia" w:hAnsi="宋体" w:cs="宋体"/>
                <w:color w:val="000000"/>
                <w:kern w:val="0"/>
                <w:sz w:val="22"/>
                <w:szCs w:val="22"/>
              </w:rPr>
              <w:t>5-9月份</w:t>
            </w:r>
          </w:p>
        </w:tc>
        <w:tc>
          <w:tcPr>
            <w:tcW w:w="162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left"/>
              <w:rPr>
                <w:rFonts w:hAnsi="宋体" w:cs="宋体"/>
                <w:color w:val="000000"/>
                <w:kern w:val="0"/>
                <w:sz w:val="22"/>
                <w:szCs w:val="22"/>
              </w:rPr>
            </w:pPr>
            <w:r>
              <w:rPr>
                <w:rFonts w:hint="eastAsia" w:hAnsi="宋体" w:cs="宋体"/>
                <w:color w:val="000000"/>
                <w:kern w:val="0"/>
                <w:sz w:val="22"/>
                <w:szCs w:val="22"/>
              </w:rPr>
              <w:t>1.设立警示牌</w:t>
            </w:r>
            <w:r>
              <w:rPr>
                <w:rFonts w:hint="eastAsia" w:hAnsi="宋体" w:cs="宋体"/>
                <w:color w:val="000000"/>
                <w:kern w:val="0"/>
                <w:sz w:val="22"/>
                <w:szCs w:val="22"/>
              </w:rPr>
              <w:br w:type="textWrapping"/>
            </w:r>
            <w:r>
              <w:rPr>
                <w:rFonts w:hint="eastAsia" w:hAnsi="宋体" w:cs="宋体"/>
                <w:color w:val="000000"/>
                <w:kern w:val="0"/>
                <w:sz w:val="22"/>
                <w:szCs w:val="22"/>
              </w:rPr>
              <w:t>2.勘察、监测</w:t>
            </w:r>
            <w:r>
              <w:rPr>
                <w:rFonts w:hint="eastAsia" w:hAnsi="宋体" w:cs="宋体"/>
                <w:color w:val="000000"/>
                <w:kern w:val="0"/>
                <w:sz w:val="22"/>
                <w:szCs w:val="22"/>
              </w:rPr>
              <w:br w:type="textWrapping"/>
            </w:r>
            <w:r>
              <w:rPr>
                <w:rFonts w:hint="eastAsia" w:hAnsi="宋体" w:cs="宋体"/>
                <w:color w:val="000000"/>
                <w:kern w:val="0"/>
                <w:sz w:val="22"/>
                <w:szCs w:val="22"/>
              </w:rPr>
              <w:t>3.工程治理</w:t>
            </w:r>
          </w:p>
        </w:tc>
        <w:tc>
          <w:tcPr>
            <w:tcW w:w="88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自然、修路</w:t>
            </w:r>
          </w:p>
        </w:tc>
        <w:tc>
          <w:tcPr>
            <w:tcW w:w="140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杨田镇政府</w:t>
            </w:r>
          </w:p>
        </w:tc>
        <w:tc>
          <w:tcPr>
            <w:tcW w:w="148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姜华安</w:t>
            </w:r>
            <w:r>
              <w:rPr>
                <w:rFonts w:hint="eastAsia" w:hAnsi="宋体" w:cs="宋体"/>
                <w:color w:val="000000"/>
                <w:kern w:val="0"/>
                <w:sz w:val="22"/>
                <w:szCs w:val="22"/>
              </w:rPr>
              <w:br w:type="textWrapping"/>
            </w:r>
            <w:r>
              <w:rPr>
                <w:rFonts w:hint="eastAsia" w:hAnsi="宋体" w:cs="宋体"/>
                <w:color w:val="000000"/>
                <w:kern w:val="0"/>
                <w:sz w:val="22"/>
                <w:szCs w:val="22"/>
              </w:rPr>
              <w:t>18095667990</w:t>
            </w:r>
          </w:p>
        </w:tc>
        <w:tc>
          <w:tcPr>
            <w:tcW w:w="196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袁　飞13705668237</w:t>
            </w:r>
          </w:p>
        </w:tc>
      </w:tr>
      <w:tr>
        <w:tblPrEx>
          <w:tblCellMar>
            <w:top w:w="0" w:type="dxa"/>
            <w:left w:w="108" w:type="dxa"/>
            <w:bottom w:w="0" w:type="dxa"/>
            <w:right w:w="108" w:type="dxa"/>
          </w:tblCellMar>
        </w:tblPrEx>
        <w:trPr>
          <w:trHeight w:val="860" w:hRule="atLeast"/>
        </w:trPr>
        <w:tc>
          <w:tcPr>
            <w:tcW w:w="52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4</w:t>
            </w:r>
          </w:p>
        </w:tc>
        <w:tc>
          <w:tcPr>
            <w:tcW w:w="182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left"/>
              <w:rPr>
                <w:rFonts w:hAnsi="宋体" w:cs="宋体"/>
                <w:color w:val="000000"/>
                <w:kern w:val="0"/>
                <w:sz w:val="22"/>
                <w:szCs w:val="22"/>
              </w:rPr>
            </w:pPr>
            <w:r>
              <w:rPr>
                <w:rFonts w:hint="eastAsia" w:hAnsi="宋体" w:cs="宋体"/>
                <w:color w:val="000000"/>
                <w:kern w:val="0"/>
                <w:sz w:val="22"/>
                <w:szCs w:val="22"/>
              </w:rPr>
              <w:t>蓉城镇蓉十公路</w:t>
            </w:r>
          </w:p>
        </w:tc>
        <w:tc>
          <w:tcPr>
            <w:tcW w:w="74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left"/>
              <w:rPr>
                <w:rFonts w:hAnsi="宋体" w:cs="宋体"/>
                <w:color w:val="000000"/>
                <w:kern w:val="0"/>
                <w:sz w:val="22"/>
                <w:szCs w:val="22"/>
              </w:rPr>
            </w:pPr>
            <w:r>
              <w:rPr>
                <w:rFonts w:hint="eastAsia" w:hAnsi="宋体" w:cs="宋体"/>
                <w:color w:val="000000"/>
                <w:kern w:val="0"/>
                <w:sz w:val="22"/>
                <w:szCs w:val="22"/>
              </w:rPr>
              <w:t>崩塌</w:t>
            </w:r>
          </w:p>
        </w:tc>
        <w:tc>
          <w:tcPr>
            <w:tcW w:w="54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小型</w:t>
            </w:r>
          </w:p>
        </w:tc>
        <w:tc>
          <w:tcPr>
            <w:tcW w:w="258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left"/>
              <w:rPr>
                <w:rFonts w:hAnsi="宋体" w:cs="宋体"/>
                <w:color w:val="000000"/>
                <w:kern w:val="0"/>
                <w:sz w:val="22"/>
                <w:szCs w:val="22"/>
              </w:rPr>
            </w:pPr>
            <w:r>
              <w:rPr>
                <w:rFonts w:hint="eastAsia" w:hAnsi="宋体" w:cs="宋体"/>
                <w:color w:val="000000"/>
                <w:kern w:val="0"/>
                <w:sz w:val="22"/>
                <w:szCs w:val="22"/>
              </w:rPr>
              <w:t>主要威胁蓉十公路交通</w:t>
            </w:r>
            <w:r>
              <w:rPr>
                <w:rFonts w:hint="eastAsia" w:hAnsi="宋体" w:cs="宋体"/>
                <w:color w:val="000000"/>
                <w:kern w:val="0"/>
                <w:sz w:val="22"/>
                <w:szCs w:val="22"/>
              </w:rPr>
              <w:br w:type="textWrapping"/>
            </w:r>
            <w:r>
              <w:rPr>
                <w:rFonts w:hint="eastAsia" w:hAnsi="宋体" w:cs="宋体"/>
                <w:color w:val="000000"/>
                <w:kern w:val="0"/>
                <w:sz w:val="22"/>
                <w:szCs w:val="22"/>
              </w:rPr>
              <w:t>安全</w:t>
            </w:r>
          </w:p>
        </w:tc>
        <w:tc>
          <w:tcPr>
            <w:tcW w:w="102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left"/>
              <w:rPr>
                <w:rFonts w:hAnsi="宋体" w:cs="宋体"/>
                <w:color w:val="000000"/>
                <w:kern w:val="0"/>
                <w:sz w:val="22"/>
                <w:szCs w:val="22"/>
              </w:rPr>
            </w:pPr>
            <w:r>
              <w:rPr>
                <w:rFonts w:hint="eastAsia" w:hAnsi="宋体" w:cs="宋体"/>
                <w:color w:val="000000"/>
                <w:kern w:val="0"/>
                <w:sz w:val="22"/>
                <w:szCs w:val="22"/>
              </w:rPr>
              <w:t>5-9月份</w:t>
            </w:r>
          </w:p>
        </w:tc>
        <w:tc>
          <w:tcPr>
            <w:tcW w:w="162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left"/>
              <w:rPr>
                <w:rFonts w:hAnsi="宋体" w:cs="宋体"/>
                <w:color w:val="000000"/>
                <w:kern w:val="0"/>
                <w:sz w:val="22"/>
                <w:szCs w:val="22"/>
              </w:rPr>
            </w:pPr>
            <w:r>
              <w:rPr>
                <w:rFonts w:hint="eastAsia" w:hAnsi="宋体" w:cs="宋体"/>
                <w:color w:val="000000"/>
                <w:kern w:val="0"/>
                <w:sz w:val="22"/>
                <w:szCs w:val="22"/>
              </w:rPr>
              <w:t>1.设立警示</w:t>
            </w:r>
            <w:r>
              <w:rPr>
                <w:rFonts w:hint="eastAsia" w:hAnsi="宋体" w:cs="宋体"/>
                <w:color w:val="000000"/>
                <w:kern w:val="0"/>
                <w:sz w:val="22"/>
                <w:szCs w:val="22"/>
              </w:rPr>
              <w:br w:type="textWrapping"/>
            </w:r>
            <w:r>
              <w:rPr>
                <w:rFonts w:hint="eastAsia" w:hAnsi="宋体" w:cs="宋体"/>
                <w:color w:val="000000"/>
                <w:kern w:val="0"/>
                <w:sz w:val="22"/>
                <w:szCs w:val="22"/>
              </w:rPr>
              <w:t>2.加强监测</w:t>
            </w:r>
            <w:r>
              <w:rPr>
                <w:rFonts w:hint="eastAsia" w:hAnsi="宋体" w:cs="宋体"/>
                <w:color w:val="000000"/>
                <w:kern w:val="0"/>
                <w:sz w:val="22"/>
                <w:szCs w:val="22"/>
              </w:rPr>
              <w:br w:type="textWrapping"/>
            </w:r>
            <w:r>
              <w:rPr>
                <w:rFonts w:hint="eastAsia" w:hAnsi="宋体" w:cs="宋体"/>
                <w:color w:val="000000"/>
                <w:kern w:val="0"/>
                <w:sz w:val="22"/>
                <w:szCs w:val="22"/>
              </w:rPr>
              <w:t>3.坡面防护</w:t>
            </w:r>
          </w:p>
        </w:tc>
        <w:tc>
          <w:tcPr>
            <w:tcW w:w="88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修路</w:t>
            </w:r>
          </w:p>
        </w:tc>
        <w:tc>
          <w:tcPr>
            <w:tcW w:w="140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蓉城镇政府</w:t>
            </w:r>
            <w:r>
              <w:rPr>
                <w:rFonts w:hint="eastAsia" w:hAnsi="宋体" w:cs="宋体"/>
                <w:color w:val="000000"/>
                <w:kern w:val="0"/>
                <w:sz w:val="22"/>
                <w:szCs w:val="22"/>
              </w:rPr>
              <w:br w:type="textWrapping"/>
            </w:r>
            <w:r>
              <w:rPr>
                <w:rFonts w:hint="eastAsia" w:hAnsi="宋体" w:cs="宋体"/>
                <w:color w:val="000000"/>
                <w:kern w:val="0"/>
                <w:sz w:val="22"/>
                <w:szCs w:val="22"/>
              </w:rPr>
              <w:t>县交通运输局</w:t>
            </w:r>
          </w:p>
        </w:tc>
        <w:tc>
          <w:tcPr>
            <w:tcW w:w="148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李伟</w:t>
            </w:r>
            <w:r>
              <w:rPr>
                <w:rFonts w:hint="eastAsia" w:hAnsi="宋体" w:cs="宋体"/>
                <w:color w:val="000000"/>
                <w:kern w:val="0"/>
                <w:sz w:val="22"/>
                <w:szCs w:val="22"/>
              </w:rPr>
              <w:br w:type="textWrapping"/>
            </w:r>
            <w:r>
              <w:rPr>
                <w:rFonts w:hint="eastAsia" w:hAnsi="宋体" w:cs="宋体"/>
                <w:color w:val="000000"/>
                <w:kern w:val="0"/>
                <w:sz w:val="22"/>
                <w:szCs w:val="22"/>
              </w:rPr>
              <w:t>18905665527</w:t>
            </w:r>
          </w:p>
        </w:tc>
        <w:tc>
          <w:tcPr>
            <w:tcW w:w="196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董存林13637128282</w:t>
            </w:r>
            <w:r>
              <w:rPr>
                <w:rFonts w:hint="eastAsia" w:hAnsi="宋体" w:cs="宋体"/>
                <w:color w:val="000000"/>
                <w:kern w:val="0"/>
                <w:sz w:val="22"/>
                <w:szCs w:val="22"/>
              </w:rPr>
              <w:br w:type="textWrapping"/>
            </w:r>
            <w:r>
              <w:rPr>
                <w:rFonts w:hint="eastAsia" w:hAnsi="宋体" w:cs="宋体"/>
                <w:color w:val="000000"/>
                <w:kern w:val="0"/>
                <w:sz w:val="22"/>
                <w:szCs w:val="22"/>
              </w:rPr>
              <w:t>李小云13955521739</w:t>
            </w:r>
          </w:p>
        </w:tc>
      </w:tr>
      <w:tr>
        <w:tblPrEx>
          <w:tblCellMar>
            <w:top w:w="0" w:type="dxa"/>
            <w:left w:w="108" w:type="dxa"/>
            <w:bottom w:w="0" w:type="dxa"/>
            <w:right w:w="108" w:type="dxa"/>
          </w:tblCellMar>
        </w:tblPrEx>
        <w:trPr>
          <w:trHeight w:val="846" w:hRule="atLeast"/>
        </w:trPr>
        <w:tc>
          <w:tcPr>
            <w:tcW w:w="52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5</w:t>
            </w:r>
          </w:p>
        </w:tc>
        <w:tc>
          <w:tcPr>
            <w:tcW w:w="182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left"/>
              <w:rPr>
                <w:rFonts w:hAnsi="宋体" w:cs="宋体"/>
                <w:color w:val="000000"/>
                <w:kern w:val="0"/>
                <w:sz w:val="22"/>
                <w:szCs w:val="22"/>
              </w:rPr>
            </w:pPr>
            <w:r>
              <w:rPr>
                <w:rFonts w:hint="eastAsia" w:hAnsi="宋体" w:cs="宋体"/>
                <w:color w:val="000000"/>
                <w:kern w:val="0"/>
                <w:sz w:val="22"/>
                <w:szCs w:val="22"/>
              </w:rPr>
              <w:t>朱备镇朱陵公路崩塌（古田桥南侧）</w:t>
            </w:r>
          </w:p>
        </w:tc>
        <w:tc>
          <w:tcPr>
            <w:tcW w:w="74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left"/>
              <w:rPr>
                <w:rFonts w:hAnsi="宋体" w:cs="宋体"/>
                <w:color w:val="000000"/>
                <w:kern w:val="0"/>
                <w:sz w:val="22"/>
                <w:szCs w:val="22"/>
              </w:rPr>
            </w:pPr>
            <w:r>
              <w:rPr>
                <w:rFonts w:hint="eastAsia" w:hAnsi="宋体" w:cs="宋体"/>
                <w:color w:val="000000"/>
                <w:kern w:val="0"/>
                <w:sz w:val="22"/>
                <w:szCs w:val="22"/>
              </w:rPr>
              <w:t>崩塌</w:t>
            </w:r>
          </w:p>
        </w:tc>
        <w:tc>
          <w:tcPr>
            <w:tcW w:w="54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小型</w:t>
            </w:r>
          </w:p>
        </w:tc>
        <w:tc>
          <w:tcPr>
            <w:tcW w:w="258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left"/>
              <w:rPr>
                <w:rFonts w:hAnsi="宋体" w:cs="宋体"/>
                <w:color w:val="000000"/>
                <w:kern w:val="0"/>
                <w:sz w:val="22"/>
                <w:szCs w:val="22"/>
              </w:rPr>
            </w:pPr>
            <w:r>
              <w:rPr>
                <w:rFonts w:hint="eastAsia" w:hAnsi="宋体" w:cs="宋体"/>
                <w:color w:val="000000"/>
                <w:kern w:val="0"/>
                <w:sz w:val="22"/>
                <w:szCs w:val="22"/>
              </w:rPr>
              <w:t>主要威胁S219行人和车辆安全</w:t>
            </w:r>
          </w:p>
        </w:tc>
        <w:tc>
          <w:tcPr>
            <w:tcW w:w="102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left"/>
              <w:rPr>
                <w:rFonts w:hAnsi="宋体" w:cs="宋体"/>
                <w:color w:val="000000"/>
                <w:kern w:val="0"/>
                <w:sz w:val="22"/>
                <w:szCs w:val="22"/>
              </w:rPr>
            </w:pPr>
            <w:r>
              <w:rPr>
                <w:rFonts w:hint="eastAsia" w:hAnsi="宋体" w:cs="宋体"/>
                <w:color w:val="000000"/>
                <w:kern w:val="0"/>
                <w:sz w:val="22"/>
                <w:szCs w:val="22"/>
              </w:rPr>
              <w:t>5-9月份</w:t>
            </w:r>
          </w:p>
        </w:tc>
        <w:tc>
          <w:tcPr>
            <w:tcW w:w="162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left"/>
              <w:rPr>
                <w:rFonts w:hAnsi="宋体" w:cs="宋体"/>
                <w:color w:val="000000"/>
                <w:kern w:val="0"/>
                <w:sz w:val="22"/>
                <w:szCs w:val="22"/>
              </w:rPr>
            </w:pPr>
            <w:r>
              <w:rPr>
                <w:rFonts w:hint="eastAsia" w:hAnsi="宋体" w:cs="宋体"/>
                <w:color w:val="000000"/>
                <w:kern w:val="0"/>
                <w:sz w:val="22"/>
                <w:szCs w:val="22"/>
              </w:rPr>
              <w:t>1.设立警示牌</w:t>
            </w:r>
            <w:r>
              <w:rPr>
                <w:rFonts w:hint="eastAsia" w:hAnsi="宋体" w:cs="宋体"/>
                <w:color w:val="000000"/>
                <w:kern w:val="0"/>
                <w:sz w:val="22"/>
                <w:szCs w:val="22"/>
              </w:rPr>
              <w:br w:type="textWrapping"/>
            </w:r>
            <w:r>
              <w:rPr>
                <w:rFonts w:hint="eastAsia" w:hAnsi="宋体" w:cs="宋体"/>
                <w:color w:val="000000"/>
                <w:kern w:val="0"/>
                <w:sz w:val="22"/>
                <w:szCs w:val="22"/>
              </w:rPr>
              <w:t>2.加强监测</w:t>
            </w:r>
            <w:r>
              <w:rPr>
                <w:rFonts w:hint="eastAsia" w:hAnsi="宋体" w:cs="宋体"/>
                <w:color w:val="000000"/>
                <w:kern w:val="0"/>
                <w:sz w:val="22"/>
                <w:szCs w:val="22"/>
              </w:rPr>
              <w:br w:type="textWrapping"/>
            </w:r>
            <w:r>
              <w:rPr>
                <w:rFonts w:hint="eastAsia" w:hAnsi="宋体" w:cs="宋体"/>
                <w:color w:val="000000"/>
                <w:kern w:val="0"/>
                <w:sz w:val="22"/>
                <w:szCs w:val="22"/>
              </w:rPr>
              <w:t>3.坡面防护</w:t>
            </w:r>
          </w:p>
        </w:tc>
        <w:tc>
          <w:tcPr>
            <w:tcW w:w="88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修路</w:t>
            </w:r>
          </w:p>
        </w:tc>
        <w:tc>
          <w:tcPr>
            <w:tcW w:w="1400" w:type="dxa"/>
            <w:tcBorders>
              <w:top w:val="nil"/>
              <w:left w:val="nil"/>
              <w:bottom w:val="single" w:color="auto" w:sz="4" w:space="0"/>
              <w:right w:val="single" w:color="auto" w:sz="4" w:space="0"/>
            </w:tcBorders>
            <w:shd w:val="clear" w:color="auto" w:fill="auto"/>
            <w:noWrap w:val="0"/>
            <w:vAlign w:val="center"/>
          </w:tcPr>
          <w:p>
            <w:pPr>
              <w:spacing w:line="240" w:lineRule="exact"/>
              <w:jc w:val="center"/>
              <w:rPr>
                <w:rFonts w:hAnsi="宋体" w:cs="宋体"/>
                <w:color w:val="000000"/>
                <w:sz w:val="22"/>
                <w:szCs w:val="22"/>
              </w:rPr>
            </w:pPr>
            <w:r>
              <w:rPr>
                <w:rFonts w:hint="eastAsia"/>
                <w:color w:val="000000"/>
                <w:sz w:val="22"/>
                <w:szCs w:val="22"/>
              </w:rPr>
              <w:t>朱备镇政府</w:t>
            </w:r>
            <w:r>
              <w:rPr>
                <w:rFonts w:hint="eastAsia"/>
                <w:color w:val="000000"/>
                <w:sz w:val="22"/>
                <w:szCs w:val="22"/>
              </w:rPr>
              <w:br w:type="textWrapping"/>
            </w:r>
            <w:r>
              <w:rPr>
                <w:rFonts w:hint="eastAsia"/>
                <w:color w:val="000000"/>
                <w:sz w:val="22"/>
                <w:szCs w:val="22"/>
              </w:rPr>
              <w:t>县交通运输局</w:t>
            </w:r>
          </w:p>
        </w:tc>
        <w:tc>
          <w:tcPr>
            <w:tcW w:w="1480" w:type="dxa"/>
            <w:tcBorders>
              <w:top w:val="nil"/>
              <w:left w:val="nil"/>
              <w:bottom w:val="single" w:color="auto" w:sz="4" w:space="0"/>
              <w:right w:val="single" w:color="auto" w:sz="4" w:space="0"/>
            </w:tcBorders>
            <w:shd w:val="clear" w:color="auto" w:fill="auto"/>
            <w:noWrap w:val="0"/>
            <w:vAlign w:val="center"/>
          </w:tcPr>
          <w:p>
            <w:pPr>
              <w:spacing w:line="240" w:lineRule="exact"/>
              <w:jc w:val="center"/>
              <w:rPr>
                <w:rFonts w:hAnsi="宋体" w:cs="宋体"/>
                <w:color w:val="000000"/>
                <w:sz w:val="22"/>
                <w:szCs w:val="22"/>
              </w:rPr>
            </w:pPr>
            <w:r>
              <w:rPr>
                <w:rFonts w:hint="eastAsia"/>
                <w:color w:val="000000"/>
                <w:sz w:val="22"/>
                <w:szCs w:val="22"/>
              </w:rPr>
              <w:t>施刚</w:t>
            </w:r>
            <w:r>
              <w:rPr>
                <w:rFonts w:hint="eastAsia"/>
                <w:color w:val="000000"/>
                <w:sz w:val="22"/>
                <w:szCs w:val="22"/>
              </w:rPr>
              <w:br w:type="textWrapping"/>
            </w:r>
            <w:r>
              <w:rPr>
                <w:rFonts w:hint="eastAsia"/>
                <w:color w:val="000000"/>
                <w:sz w:val="22"/>
                <w:szCs w:val="22"/>
              </w:rPr>
              <w:t>18056623312</w:t>
            </w:r>
          </w:p>
        </w:tc>
        <w:tc>
          <w:tcPr>
            <w:tcW w:w="1960" w:type="dxa"/>
            <w:tcBorders>
              <w:top w:val="nil"/>
              <w:left w:val="nil"/>
              <w:bottom w:val="single" w:color="auto" w:sz="4" w:space="0"/>
              <w:right w:val="single" w:color="auto" w:sz="4" w:space="0"/>
            </w:tcBorders>
            <w:shd w:val="clear" w:color="auto" w:fill="auto"/>
            <w:noWrap w:val="0"/>
            <w:vAlign w:val="center"/>
          </w:tcPr>
          <w:p>
            <w:pPr>
              <w:spacing w:line="240" w:lineRule="exact"/>
              <w:jc w:val="center"/>
              <w:rPr>
                <w:rFonts w:hAnsi="宋体" w:cs="宋体"/>
                <w:color w:val="000000"/>
                <w:sz w:val="22"/>
                <w:szCs w:val="22"/>
              </w:rPr>
            </w:pPr>
            <w:r>
              <w:rPr>
                <w:rFonts w:hint="eastAsia"/>
                <w:color w:val="000000"/>
                <w:sz w:val="22"/>
                <w:szCs w:val="22"/>
              </w:rPr>
              <w:t>张金保15856615629</w:t>
            </w:r>
            <w:r>
              <w:rPr>
                <w:rFonts w:hint="eastAsia"/>
                <w:color w:val="000000"/>
                <w:sz w:val="22"/>
                <w:szCs w:val="22"/>
              </w:rPr>
              <w:br w:type="textWrapping"/>
            </w:r>
            <w:r>
              <w:rPr>
                <w:rFonts w:hint="eastAsia"/>
                <w:color w:val="000000"/>
                <w:sz w:val="22"/>
                <w:szCs w:val="22"/>
              </w:rPr>
              <w:t>舒守昌13955504777</w:t>
            </w:r>
          </w:p>
        </w:tc>
      </w:tr>
      <w:tr>
        <w:tblPrEx>
          <w:tblCellMar>
            <w:top w:w="0" w:type="dxa"/>
            <w:left w:w="108" w:type="dxa"/>
            <w:bottom w:w="0" w:type="dxa"/>
            <w:right w:w="108" w:type="dxa"/>
          </w:tblCellMar>
        </w:tblPrEx>
        <w:trPr>
          <w:trHeight w:val="860" w:hRule="atLeast"/>
        </w:trPr>
        <w:tc>
          <w:tcPr>
            <w:tcW w:w="52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6</w:t>
            </w:r>
          </w:p>
        </w:tc>
        <w:tc>
          <w:tcPr>
            <w:tcW w:w="182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left"/>
              <w:rPr>
                <w:rFonts w:hAnsi="宋体" w:cs="宋体"/>
                <w:color w:val="000000"/>
                <w:kern w:val="0"/>
                <w:sz w:val="22"/>
                <w:szCs w:val="22"/>
              </w:rPr>
            </w:pPr>
            <w:r>
              <w:rPr>
                <w:rFonts w:hint="eastAsia" w:hAnsi="宋体" w:cs="宋体"/>
                <w:color w:val="000000"/>
                <w:kern w:val="0"/>
                <w:sz w:val="22"/>
                <w:szCs w:val="22"/>
              </w:rPr>
              <w:t>庙前镇新乔觉禅寺</w:t>
            </w:r>
          </w:p>
        </w:tc>
        <w:tc>
          <w:tcPr>
            <w:tcW w:w="74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left"/>
              <w:rPr>
                <w:rFonts w:hAnsi="宋体" w:cs="宋体"/>
                <w:color w:val="000000"/>
                <w:kern w:val="0"/>
                <w:sz w:val="22"/>
                <w:szCs w:val="22"/>
              </w:rPr>
            </w:pPr>
            <w:r>
              <w:rPr>
                <w:rFonts w:hint="eastAsia" w:hAnsi="宋体" w:cs="宋体"/>
                <w:color w:val="000000"/>
                <w:kern w:val="0"/>
                <w:sz w:val="22"/>
                <w:szCs w:val="22"/>
              </w:rPr>
              <w:t>滑坡和泥石流</w:t>
            </w:r>
          </w:p>
        </w:tc>
        <w:tc>
          <w:tcPr>
            <w:tcW w:w="54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小型</w:t>
            </w:r>
          </w:p>
        </w:tc>
        <w:tc>
          <w:tcPr>
            <w:tcW w:w="258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left"/>
              <w:rPr>
                <w:rFonts w:hAnsi="宋体" w:cs="宋体"/>
                <w:color w:val="000000"/>
                <w:kern w:val="0"/>
                <w:sz w:val="22"/>
                <w:szCs w:val="22"/>
              </w:rPr>
            </w:pPr>
            <w:r>
              <w:rPr>
                <w:rFonts w:hint="eastAsia" w:hAnsi="宋体" w:cs="宋体"/>
                <w:color w:val="000000"/>
                <w:kern w:val="0"/>
                <w:sz w:val="22"/>
                <w:szCs w:val="22"/>
              </w:rPr>
              <w:t>主要威胁沟谷下方的庙宇及蓉十公路交通的安全</w:t>
            </w:r>
          </w:p>
        </w:tc>
        <w:tc>
          <w:tcPr>
            <w:tcW w:w="102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left"/>
              <w:rPr>
                <w:rFonts w:hAnsi="宋体" w:cs="宋体"/>
                <w:color w:val="000000"/>
                <w:kern w:val="0"/>
                <w:sz w:val="22"/>
                <w:szCs w:val="22"/>
              </w:rPr>
            </w:pPr>
            <w:r>
              <w:rPr>
                <w:rFonts w:hint="eastAsia" w:hAnsi="宋体" w:cs="宋体"/>
                <w:color w:val="000000"/>
                <w:kern w:val="0"/>
                <w:sz w:val="22"/>
                <w:szCs w:val="22"/>
              </w:rPr>
              <w:t>5-9月份</w:t>
            </w:r>
          </w:p>
        </w:tc>
        <w:tc>
          <w:tcPr>
            <w:tcW w:w="162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left"/>
              <w:rPr>
                <w:rFonts w:hAnsi="宋体" w:cs="宋体"/>
                <w:color w:val="000000"/>
                <w:kern w:val="0"/>
                <w:sz w:val="22"/>
                <w:szCs w:val="22"/>
              </w:rPr>
            </w:pPr>
            <w:r>
              <w:rPr>
                <w:rFonts w:hint="eastAsia" w:hAnsi="宋体" w:cs="宋体"/>
                <w:color w:val="000000"/>
                <w:kern w:val="0"/>
                <w:sz w:val="22"/>
                <w:szCs w:val="22"/>
              </w:rPr>
              <w:t>1.加强监测</w:t>
            </w:r>
            <w:r>
              <w:rPr>
                <w:rFonts w:hint="eastAsia" w:hAnsi="宋体" w:cs="宋体"/>
                <w:color w:val="000000"/>
                <w:kern w:val="0"/>
                <w:sz w:val="22"/>
                <w:szCs w:val="22"/>
              </w:rPr>
              <w:br w:type="textWrapping"/>
            </w:r>
            <w:r>
              <w:rPr>
                <w:rFonts w:hint="eastAsia" w:hAnsi="宋体" w:cs="宋体"/>
                <w:color w:val="000000"/>
                <w:kern w:val="0"/>
                <w:sz w:val="22"/>
                <w:szCs w:val="22"/>
              </w:rPr>
              <w:t>2.工程治理</w:t>
            </w:r>
          </w:p>
        </w:tc>
        <w:tc>
          <w:tcPr>
            <w:tcW w:w="88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切坡建房</w:t>
            </w:r>
          </w:p>
        </w:tc>
        <w:tc>
          <w:tcPr>
            <w:tcW w:w="140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庙前镇政府</w:t>
            </w:r>
          </w:p>
        </w:tc>
        <w:tc>
          <w:tcPr>
            <w:tcW w:w="148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宁　安</w:t>
            </w:r>
            <w:r>
              <w:rPr>
                <w:rFonts w:hint="eastAsia" w:hAnsi="宋体" w:cs="宋体"/>
                <w:color w:val="000000"/>
                <w:kern w:val="0"/>
                <w:sz w:val="22"/>
                <w:szCs w:val="22"/>
              </w:rPr>
              <w:br w:type="textWrapping"/>
            </w:r>
            <w:r>
              <w:rPr>
                <w:rFonts w:hint="eastAsia" w:hAnsi="宋体" w:cs="宋体"/>
                <w:color w:val="000000"/>
                <w:kern w:val="0"/>
                <w:sz w:val="22"/>
                <w:szCs w:val="22"/>
              </w:rPr>
              <w:t>13905665205</w:t>
            </w:r>
          </w:p>
        </w:tc>
        <w:tc>
          <w:tcPr>
            <w:tcW w:w="196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释广性13905664365</w:t>
            </w:r>
            <w:r>
              <w:rPr>
                <w:rFonts w:hint="eastAsia" w:hAnsi="宋体" w:cs="宋体"/>
                <w:color w:val="000000"/>
                <w:kern w:val="0"/>
                <w:sz w:val="22"/>
                <w:szCs w:val="22"/>
              </w:rPr>
              <w:br w:type="textWrapping"/>
            </w:r>
            <w:r>
              <w:rPr>
                <w:rFonts w:hint="eastAsia" w:hAnsi="宋体" w:cs="宋体"/>
                <w:color w:val="000000"/>
                <w:kern w:val="0"/>
                <w:sz w:val="22"/>
                <w:szCs w:val="22"/>
              </w:rPr>
              <w:t>曹汉元18905661875</w:t>
            </w:r>
          </w:p>
        </w:tc>
      </w:tr>
      <w:tr>
        <w:tblPrEx>
          <w:tblCellMar>
            <w:top w:w="0" w:type="dxa"/>
            <w:left w:w="108" w:type="dxa"/>
            <w:bottom w:w="0" w:type="dxa"/>
            <w:right w:w="108" w:type="dxa"/>
          </w:tblCellMar>
        </w:tblPrEx>
        <w:trPr>
          <w:trHeight w:val="868" w:hRule="atLeast"/>
        </w:trPr>
        <w:tc>
          <w:tcPr>
            <w:tcW w:w="52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7</w:t>
            </w:r>
          </w:p>
        </w:tc>
        <w:tc>
          <w:tcPr>
            <w:tcW w:w="182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left"/>
              <w:rPr>
                <w:rFonts w:hAnsi="宋体" w:cs="宋体"/>
                <w:color w:val="000000"/>
                <w:kern w:val="0"/>
                <w:sz w:val="22"/>
                <w:szCs w:val="22"/>
              </w:rPr>
            </w:pPr>
            <w:r>
              <w:rPr>
                <w:rFonts w:hint="eastAsia" w:hAnsi="宋体" w:cs="宋体"/>
                <w:color w:val="000000"/>
                <w:kern w:val="0"/>
                <w:sz w:val="22"/>
                <w:szCs w:val="22"/>
              </w:rPr>
              <w:t>酉华镇石安村下街组旗山</w:t>
            </w:r>
          </w:p>
        </w:tc>
        <w:tc>
          <w:tcPr>
            <w:tcW w:w="74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left"/>
              <w:rPr>
                <w:rFonts w:hAnsi="宋体" w:cs="宋体"/>
                <w:color w:val="000000"/>
                <w:kern w:val="0"/>
                <w:sz w:val="22"/>
                <w:szCs w:val="22"/>
              </w:rPr>
            </w:pPr>
            <w:r>
              <w:rPr>
                <w:rFonts w:hint="eastAsia" w:hAnsi="宋体" w:cs="宋体"/>
                <w:color w:val="000000"/>
                <w:kern w:val="0"/>
                <w:sz w:val="22"/>
                <w:szCs w:val="22"/>
              </w:rPr>
              <w:t>滑坡</w:t>
            </w:r>
          </w:p>
        </w:tc>
        <w:tc>
          <w:tcPr>
            <w:tcW w:w="54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小型</w:t>
            </w:r>
          </w:p>
        </w:tc>
        <w:tc>
          <w:tcPr>
            <w:tcW w:w="258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left"/>
              <w:rPr>
                <w:rFonts w:hAnsi="宋体" w:cs="宋体"/>
                <w:color w:val="000000"/>
                <w:kern w:val="0"/>
                <w:sz w:val="22"/>
                <w:szCs w:val="22"/>
              </w:rPr>
            </w:pPr>
            <w:r>
              <w:rPr>
                <w:rFonts w:hint="eastAsia" w:hAnsi="宋体" w:cs="宋体"/>
                <w:color w:val="000000"/>
                <w:kern w:val="0"/>
                <w:sz w:val="22"/>
                <w:szCs w:val="22"/>
              </w:rPr>
              <w:t>主要威胁318国道和下街组17户71人生命财产安全</w:t>
            </w:r>
          </w:p>
        </w:tc>
        <w:tc>
          <w:tcPr>
            <w:tcW w:w="102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left"/>
              <w:rPr>
                <w:rFonts w:hAnsi="宋体" w:cs="宋体"/>
                <w:color w:val="000000"/>
                <w:kern w:val="0"/>
                <w:sz w:val="22"/>
                <w:szCs w:val="22"/>
              </w:rPr>
            </w:pPr>
            <w:r>
              <w:rPr>
                <w:rFonts w:hint="eastAsia" w:hAnsi="宋体" w:cs="宋体"/>
                <w:color w:val="000000"/>
                <w:kern w:val="0"/>
                <w:sz w:val="22"/>
                <w:szCs w:val="22"/>
              </w:rPr>
              <w:t>5-9月份</w:t>
            </w:r>
          </w:p>
        </w:tc>
        <w:tc>
          <w:tcPr>
            <w:tcW w:w="162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left"/>
              <w:rPr>
                <w:rFonts w:hAnsi="宋体" w:cs="宋体"/>
                <w:color w:val="000000"/>
                <w:kern w:val="0"/>
                <w:sz w:val="22"/>
                <w:szCs w:val="22"/>
              </w:rPr>
            </w:pPr>
            <w:r>
              <w:rPr>
                <w:rFonts w:hint="eastAsia" w:hAnsi="宋体" w:cs="宋体"/>
                <w:color w:val="000000"/>
                <w:kern w:val="0"/>
                <w:sz w:val="22"/>
                <w:szCs w:val="22"/>
              </w:rPr>
              <w:t>1.设立警示牌</w:t>
            </w:r>
            <w:r>
              <w:rPr>
                <w:rFonts w:hint="eastAsia" w:hAnsi="宋体" w:cs="宋体"/>
                <w:color w:val="000000"/>
                <w:kern w:val="0"/>
                <w:sz w:val="22"/>
                <w:szCs w:val="22"/>
              </w:rPr>
              <w:br w:type="textWrapping"/>
            </w:r>
            <w:r>
              <w:rPr>
                <w:rFonts w:hint="eastAsia" w:hAnsi="宋体" w:cs="宋体"/>
                <w:color w:val="000000"/>
                <w:kern w:val="0"/>
                <w:sz w:val="22"/>
                <w:szCs w:val="22"/>
              </w:rPr>
              <w:t>2.勘察、监测</w:t>
            </w:r>
            <w:r>
              <w:rPr>
                <w:rFonts w:hint="eastAsia" w:hAnsi="宋体" w:cs="宋体"/>
                <w:color w:val="000000"/>
                <w:kern w:val="0"/>
                <w:sz w:val="22"/>
                <w:szCs w:val="22"/>
              </w:rPr>
              <w:br w:type="textWrapping"/>
            </w:r>
            <w:r>
              <w:rPr>
                <w:rFonts w:hint="eastAsia" w:hAnsi="宋体" w:cs="宋体"/>
                <w:color w:val="000000"/>
                <w:kern w:val="0"/>
                <w:sz w:val="22"/>
                <w:szCs w:val="22"/>
              </w:rPr>
              <w:t>3.工程治理</w:t>
            </w:r>
          </w:p>
        </w:tc>
        <w:tc>
          <w:tcPr>
            <w:tcW w:w="88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修路</w:t>
            </w:r>
          </w:p>
        </w:tc>
        <w:tc>
          <w:tcPr>
            <w:tcW w:w="140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酉华镇政府</w:t>
            </w:r>
            <w:r>
              <w:rPr>
                <w:rFonts w:hint="eastAsia" w:hAnsi="宋体" w:cs="宋体"/>
                <w:color w:val="000000"/>
                <w:kern w:val="0"/>
                <w:sz w:val="22"/>
                <w:szCs w:val="22"/>
              </w:rPr>
              <w:br w:type="textWrapping"/>
            </w:r>
            <w:r>
              <w:rPr>
                <w:rFonts w:hint="eastAsia" w:hAnsi="宋体" w:cs="宋体"/>
                <w:color w:val="000000"/>
                <w:kern w:val="0"/>
                <w:sz w:val="22"/>
                <w:szCs w:val="22"/>
              </w:rPr>
              <w:t>县公路局</w:t>
            </w:r>
          </w:p>
        </w:tc>
        <w:tc>
          <w:tcPr>
            <w:tcW w:w="148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鲍中欢</w:t>
            </w:r>
            <w:r>
              <w:rPr>
                <w:rFonts w:hint="eastAsia" w:hAnsi="宋体" w:cs="宋体"/>
                <w:color w:val="000000"/>
                <w:kern w:val="0"/>
                <w:sz w:val="22"/>
                <w:szCs w:val="22"/>
              </w:rPr>
              <w:br w:type="textWrapping"/>
            </w:r>
            <w:r>
              <w:rPr>
                <w:rFonts w:hint="eastAsia" w:hAnsi="宋体" w:cs="宋体"/>
                <w:color w:val="000000"/>
                <w:kern w:val="0"/>
                <w:sz w:val="22"/>
                <w:szCs w:val="22"/>
              </w:rPr>
              <w:t>18905660326</w:t>
            </w:r>
          </w:p>
        </w:tc>
        <w:tc>
          <w:tcPr>
            <w:tcW w:w="196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苏国庆13905668244</w:t>
            </w:r>
          </w:p>
        </w:tc>
      </w:tr>
      <w:tr>
        <w:tblPrEx>
          <w:tblCellMar>
            <w:top w:w="0" w:type="dxa"/>
            <w:left w:w="108" w:type="dxa"/>
            <w:bottom w:w="0" w:type="dxa"/>
            <w:right w:w="108" w:type="dxa"/>
          </w:tblCellMar>
        </w:tblPrEx>
        <w:trPr>
          <w:trHeight w:val="810" w:hRule="atLeast"/>
        </w:trPr>
        <w:tc>
          <w:tcPr>
            <w:tcW w:w="52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8</w:t>
            </w:r>
          </w:p>
        </w:tc>
        <w:tc>
          <w:tcPr>
            <w:tcW w:w="182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left"/>
              <w:rPr>
                <w:rFonts w:hAnsi="宋体" w:cs="宋体"/>
                <w:color w:val="000000"/>
                <w:kern w:val="0"/>
                <w:sz w:val="22"/>
                <w:szCs w:val="22"/>
              </w:rPr>
            </w:pPr>
            <w:r>
              <w:rPr>
                <w:rFonts w:hint="eastAsia" w:hAnsi="宋体" w:cs="宋体"/>
                <w:color w:val="000000"/>
                <w:kern w:val="0"/>
                <w:sz w:val="22"/>
                <w:szCs w:val="22"/>
              </w:rPr>
              <w:t>庙前镇三义村毕家涝组斜坡崩塌</w:t>
            </w:r>
          </w:p>
        </w:tc>
        <w:tc>
          <w:tcPr>
            <w:tcW w:w="74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left"/>
              <w:rPr>
                <w:rFonts w:hAnsi="宋体" w:cs="宋体"/>
                <w:color w:val="000000"/>
                <w:kern w:val="0"/>
                <w:sz w:val="22"/>
                <w:szCs w:val="22"/>
              </w:rPr>
            </w:pPr>
            <w:r>
              <w:rPr>
                <w:rFonts w:hint="eastAsia" w:hAnsi="宋体" w:cs="宋体"/>
                <w:color w:val="000000"/>
                <w:kern w:val="0"/>
                <w:sz w:val="22"/>
                <w:szCs w:val="22"/>
              </w:rPr>
              <w:t>崩塌</w:t>
            </w:r>
          </w:p>
        </w:tc>
        <w:tc>
          <w:tcPr>
            <w:tcW w:w="54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小型</w:t>
            </w:r>
          </w:p>
        </w:tc>
        <w:tc>
          <w:tcPr>
            <w:tcW w:w="258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left"/>
              <w:rPr>
                <w:rFonts w:hAnsi="宋体" w:cs="宋体"/>
                <w:color w:val="000000"/>
                <w:kern w:val="0"/>
                <w:sz w:val="22"/>
                <w:szCs w:val="22"/>
              </w:rPr>
            </w:pPr>
            <w:r>
              <w:rPr>
                <w:rFonts w:hint="eastAsia" w:hAnsi="宋体" w:cs="宋体"/>
                <w:color w:val="000000"/>
                <w:kern w:val="0"/>
                <w:sz w:val="22"/>
                <w:szCs w:val="22"/>
              </w:rPr>
              <w:t>主要威胁8户33人生命财产安全</w:t>
            </w:r>
          </w:p>
        </w:tc>
        <w:tc>
          <w:tcPr>
            <w:tcW w:w="102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left"/>
              <w:rPr>
                <w:rFonts w:hAnsi="宋体" w:cs="宋体"/>
                <w:color w:val="000000"/>
                <w:kern w:val="0"/>
                <w:sz w:val="22"/>
                <w:szCs w:val="22"/>
              </w:rPr>
            </w:pPr>
            <w:r>
              <w:rPr>
                <w:rFonts w:hint="eastAsia" w:hAnsi="宋体" w:cs="宋体"/>
                <w:color w:val="000000"/>
                <w:kern w:val="0"/>
                <w:sz w:val="22"/>
                <w:szCs w:val="22"/>
              </w:rPr>
              <w:t>5-9月份</w:t>
            </w:r>
          </w:p>
        </w:tc>
        <w:tc>
          <w:tcPr>
            <w:tcW w:w="162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left"/>
              <w:rPr>
                <w:rFonts w:hAnsi="宋体" w:cs="宋体"/>
                <w:color w:val="000000"/>
                <w:kern w:val="0"/>
                <w:sz w:val="22"/>
                <w:szCs w:val="22"/>
              </w:rPr>
            </w:pPr>
            <w:r>
              <w:rPr>
                <w:rFonts w:hint="eastAsia" w:hAnsi="宋体" w:cs="宋体"/>
                <w:color w:val="000000"/>
                <w:kern w:val="0"/>
                <w:sz w:val="22"/>
                <w:szCs w:val="22"/>
              </w:rPr>
              <w:t>1.加强监测</w:t>
            </w:r>
            <w:r>
              <w:rPr>
                <w:rFonts w:hint="eastAsia" w:hAnsi="宋体" w:cs="宋体"/>
                <w:color w:val="000000"/>
                <w:kern w:val="0"/>
                <w:sz w:val="22"/>
                <w:szCs w:val="22"/>
              </w:rPr>
              <w:br w:type="textWrapping"/>
            </w:r>
            <w:r>
              <w:rPr>
                <w:rFonts w:hint="eastAsia" w:hAnsi="宋体" w:cs="宋体"/>
                <w:color w:val="000000"/>
                <w:kern w:val="0"/>
                <w:sz w:val="22"/>
                <w:szCs w:val="22"/>
              </w:rPr>
              <w:t>2.坡面防护、</w:t>
            </w:r>
            <w:r>
              <w:rPr>
                <w:rFonts w:hint="eastAsia" w:hAnsi="宋体" w:cs="宋体"/>
                <w:color w:val="000000"/>
                <w:kern w:val="0"/>
                <w:sz w:val="22"/>
                <w:szCs w:val="22"/>
              </w:rPr>
              <w:br w:type="textWrapping"/>
            </w:r>
            <w:r>
              <w:rPr>
                <w:rFonts w:hint="eastAsia" w:hAnsi="宋体" w:cs="宋体"/>
                <w:color w:val="000000"/>
                <w:kern w:val="0"/>
                <w:sz w:val="22"/>
                <w:szCs w:val="22"/>
              </w:rPr>
              <w:t>削坡减载等</w:t>
            </w:r>
          </w:p>
        </w:tc>
        <w:tc>
          <w:tcPr>
            <w:tcW w:w="88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left"/>
              <w:rPr>
                <w:rFonts w:hAnsi="宋体" w:cs="宋体"/>
                <w:color w:val="000000"/>
                <w:kern w:val="0"/>
                <w:sz w:val="22"/>
                <w:szCs w:val="22"/>
              </w:rPr>
            </w:pPr>
            <w:r>
              <w:rPr>
                <w:rFonts w:hint="eastAsia" w:hAnsi="宋体" w:cs="宋体"/>
                <w:color w:val="000000"/>
                <w:kern w:val="0"/>
                <w:sz w:val="22"/>
                <w:szCs w:val="22"/>
              </w:rPr>
              <w:t>切坡建房</w:t>
            </w:r>
          </w:p>
        </w:tc>
        <w:tc>
          <w:tcPr>
            <w:tcW w:w="140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庙前镇政府</w:t>
            </w:r>
          </w:p>
        </w:tc>
        <w:tc>
          <w:tcPr>
            <w:tcW w:w="148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宁　安</w:t>
            </w:r>
            <w:r>
              <w:rPr>
                <w:rFonts w:hint="eastAsia" w:hAnsi="宋体" w:cs="宋体"/>
                <w:color w:val="000000"/>
                <w:kern w:val="0"/>
                <w:sz w:val="22"/>
                <w:szCs w:val="22"/>
              </w:rPr>
              <w:br w:type="textWrapping"/>
            </w:r>
            <w:r>
              <w:rPr>
                <w:rFonts w:hint="eastAsia" w:hAnsi="宋体" w:cs="宋体"/>
                <w:color w:val="000000"/>
                <w:kern w:val="0"/>
                <w:sz w:val="22"/>
                <w:szCs w:val="22"/>
              </w:rPr>
              <w:t>13905665205</w:t>
            </w:r>
          </w:p>
        </w:tc>
        <w:tc>
          <w:tcPr>
            <w:tcW w:w="196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王生国13705665001</w:t>
            </w:r>
          </w:p>
        </w:tc>
      </w:tr>
    </w:tbl>
    <w:p>
      <w:pPr>
        <w:spacing w:line="400" w:lineRule="exact"/>
        <w:rPr>
          <w:rFonts w:hint="eastAsia" w:ascii="黑体" w:hAnsi="黑体" w:eastAsia="黑体"/>
          <w:bCs/>
          <w:color w:val="000000"/>
        </w:rPr>
      </w:pPr>
      <w:r>
        <w:rPr>
          <w:rFonts w:hint="eastAsia" w:ascii="黑体" w:hAnsi="黑体" w:eastAsia="黑体"/>
          <w:bCs/>
          <w:color w:val="000000"/>
        </w:rPr>
        <w:t>附件2</w:t>
      </w:r>
    </w:p>
    <w:p>
      <w:pPr>
        <w:spacing w:line="300" w:lineRule="exact"/>
        <w:rPr>
          <w:rFonts w:hint="eastAsia" w:ascii="黑体" w:hAnsi="黑体" w:eastAsia="黑体"/>
          <w:bCs/>
          <w:color w:val="000000"/>
        </w:rPr>
      </w:pPr>
    </w:p>
    <w:p>
      <w:pPr>
        <w:spacing w:line="500" w:lineRule="exact"/>
        <w:jc w:val="center"/>
        <w:rPr>
          <w:rFonts w:hint="eastAsia" w:ascii="方正小标宋简体" w:eastAsia="方正小标宋简体"/>
          <w:bCs/>
          <w:color w:val="000000"/>
          <w:sz w:val="40"/>
          <w:szCs w:val="36"/>
        </w:rPr>
      </w:pPr>
      <w:r>
        <w:rPr>
          <w:rFonts w:hint="eastAsia" w:ascii="方正小标宋简体" w:eastAsia="方正小标宋简体"/>
          <w:bCs/>
          <w:color w:val="000000"/>
          <w:sz w:val="40"/>
          <w:szCs w:val="36"/>
        </w:rPr>
        <w:t>青阳县2020年重点地质灾害隐患点防治监测方案表（县级）</w:t>
      </w:r>
    </w:p>
    <w:p>
      <w:pPr>
        <w:spacing w:line="300" w:lineRule="exact"/>
        <w:jc w:val="center"/>
        <w:rPr>
          <w:rFonts w:hint="eastAsia" w:ascii="方正小标宋简体" w:eastAsia="方正小标宋简体"/>
          <w:bCs/>
          <w:color w:val="000000"/>
          <w:sz w:val="36"/>
          <w:szCs w:val="36"/>
        </w:rPr>
      </w:pPr>
    </w:p>
    <w:tbl>
      <w:tblPr>
        <w:tblStyle w:val="8"/>
        <w:tblW w:w="14600" w:type="dxa"/>
        <w:tblInd w:w="88" w:type="dxa"/>
        <w:tblLayout w:type="autofit"/>
        <w:tblCellMar>
          <w:top w:w="0" w:type="dxa"/>
          <w:left w:w="108" w:type="dxa"/>
          <w:bottom w:w="0" w:type="dxa"/>
          <w:right w:w="108" w:type="dxa"/>
        </w:tblCellMar>
      </w:tblPr>
      <w:tblGrid>
        <w:gridCol w:w="560"/>
        <w:gridCol w:w="1640"/>
        <w:gridCol w:w="700"/>
        <w:gridCol w:w="660"/>
        <w:gridCol w:w="1860"/>
        <w:gridCol w:w="1020"/>
        <w:gridCol w:w="1780"/>
        <w:gridCol w:w="1200"/>
        <w:gridCol w:w="1280"/>
        <w:gridCol w:w="1520"/>
        <w:gridCol w:w="2380"/>
      </w:tblGrid>
      <w:tr>
        <w:tblPrEx>
          <w:tblCellMar>
            <w:top w:w="0" w:type="dxa"/>
            <w:left w:w="108" w:type="dxa"/>
            <w:bottom w:w="0" w:type="dxa"/>
            <w:right w:w="108" w:type="dxa"/>
          </w:tblCellMar>
        </w:tblPrEx>
        <w:trPr>
          <w:trHeight w:val="540" w:hRule="atLeast"/>
        </w:trPr>
        <w:tc>
          <w:tcPr>
            <w:tcW w:w="56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spacing w:line="240" w:lineRule="exact"/>
              <w:jc w:val="center"/>
              <w:rPr>
                <w:rFonts w:ascii="黑体" w:hAnsi="黑体" w:eastAsia="黑体" w:cs="宋体"/>
                <w:color w:val="000000"/>
                <w:kern w:val="0"/>
                <w:sz w:val="22"/>
                <w:szCs w:val="22"/>
              </w:rPr>
            </w:pPr>
            <w:r>
              <w:rPr>
                <w:rFonts w:hint="eastAsia" w:ascii="黑体" w:hAnsi="黑体" w:eastAsia="黑体" w:cs="宋体"/>
                <w:color w:val="000000"/>
                <w:kern w:val="0"/>
                <w:sz w:val="22"/>
                <w:szCs w:val="22"/>
              </w:rPr>
              <w:t>序号</w:t>
            </w:r>
          </w:p>
        </w:tc>
        <w:tc>
          <w:tcPr>
            <w:tcW w:w="1640" w:type="dxa"/>
            <w:tcBorders>
              <w:top w:val="single" w:color="auto" w:sz="4" w:space="0"/>
              <w:left w:val="nil"/>
              <w:bottom w:val="single" w:color="auto" w:sz="4" w:space="0"/>
              <w:right w:val="single" w:color="auto" w:sz="4" w:space="0"/>
            </w:tcBorders>
            <w:shd w:val="clear" w:color="auto" w:fill="auto"/>
            <w:noWrap w:val="0"/>
            <w:vAlign w:val="center"/>
          </w:tcPr>
          <w:p>
            <w:pPr>
              <w:widowControl/>
              <w:spacing w:line="240" w:lineRule="exact"/>
              <w:jc w:val="center"/>
              <w:rPr>
                <w:rFonts w:ascii="黑体" w:hAnsi="黑体" w:eastAsia="黑体" w:cs="宋体"/>
                <w:color w:val="000000"/>
                <w:kern w:val="0"/>
                <w:sz w:val="22"/>
                <w:szCs w:val="22"/>
              </w:rPr>
            </w:pPr>
            <w:r>
              <w:rPr>
                <w:rFonts w:hint="eastAsia" w:ascii="黑体" w:hAnsi="黑体" w:eastAsia="黑体" w:cs="宋体"/>
                <w:color w:val="000000"/>
                <w:kern w:val="0"/>
                <w:sz w:val="22"/>
                <w:szCs w:val="22"/>
              </w:rPr>
              <w:t>灾害点</w:t>
            </w:r>
          </w:p>
        </w:tc>
        <w:tc>
          <w:tcPr>
            <w:tcW w:w="700" w:type="dxa"/>
            <w:tcBorders>
              <w:top w:val="single" w:color="auto" w:sz="4" w:space="0"/>
              <w:left w:val="nil"/>
              <w:bottom w:val="single" w:color="auto" w:sz="4" w:space="0"/>
              <w:right w:val="single" w:color="auto" w:sz="4" w:space="0"/>
            </w:tcBorders>
            <w:shd w:val="clear" w:color="auto" w:fill="auto"/>
            <w:noWrap w:val="0"/>
            <w:vAlign w:val="center"/>
          </w:tcPr>
          <w:p>
            <w:pPr>
              <w:widowControl/>
              <w:spacing w:line="240" w:lineRule="exact"/>
              <w:jc w:val="center"/>
              <w:rPr>
                <w:rFonts w:ascii="黑体" w:hAnsi="黑体" w:eastAsia="黑体" w:cs="宋体"/>
                <w:color w:val="000000"/>
                <w:kern w:val="0"/>
                <w:sz w:val="22"/>
                <w:szCs w:val="22"/>
              </w:rPr>
            </w:pPr>
            <w:r>
              <w:rPr>
                <w:rFonts w:hint="eastAsia" w:ascii="黑体" w:hAnsi="黑体" w:eastAsia="黑体" w:cs="宋体"/>
                <w:color w:val="000000"/>
                <w:kern w:val="0"/>
                <w:sz w:val="22"/>
                <w:szCs w:val="22"/>
              </w:rPr>
              <w:t>灾害类型</w:t>
            </w:r>
          </w:p>
        </w:tc>
        <w:tc>
          <w:tcPr>
            <w:tcW w:w="660" w:type="dxa"/>
            <w:tcBorders>
              <w:top w:val="single" w:color="auto" w:sz="4" w:space="0"/>
              <w:left w:val="nil"/>
              <w:bottom w:val="single" w:color="auto" w:sz="4" w:space="0"/>
              <w:right w:val="single" w:color="auto" w:sz="4" w:space="0"/>
            </w:tcBorders>
            <w:shd w:val="clear" w:color="auto" w:fill="auto"/>
            <w:noWrap w:val="0"/>
            <w:vAlign w:val="center"/>
          </w:tcPr>
          <w:p>
            <w:pPr>
              <w:widowControl/>
              <w:spacing w:line="240" w:lineRule="exact"/>
              <w:jc w:val="center"/>
              <w:rPr>
                <w:rFonts w:ascii="黑体" w:hAnsi="黑体" w:eastAsia="黑体" w:cs="宋体"/>
                <w:color w:val="000000"/>
                <w:kern w:val="0"/>
                <w:sz w:val="22"/>
                <w:szCs w:val="22"/>
              </w:rPr>
            </w:pPr>
            <w:r>
              <w:rPr>
                <w:rFonts w:hint="eastAsia" w:ascii="黑体" w:hAnsi="黑体" w:eastAsia="黑体" w:cs="宋体"/>
                <w:color w:val="000000"/>
                <w:kern w:val="0"/>
                <w:sz w:val="22"/>
                <w:szCs w:val="22"/>
              </w:rPr>
              <w:t>规模</w:t>
            </w:r>
          </w:p>
        </w:tc>
        <w:tc>
          <w:tcPr>
            <w:tcW w:w="1860" w:type="dxa"/>
            <w:tcBorders>
              <w:top w:val="single" w:color="auto" w:sz="4" w:space="0"/>
              <w:left w:val="nil"/>
              <w:bottom w:val="single" w:color="auto" w:sz="4" w:space="0"/>
              <w:right w:val="single" w:color="auto" w:sz="4" w:space="0"/>
            </w:tcBorders>
            <w:shd w:val="clear" w:color="auto" w:fill="auto"/>
            <w:noWrap w:val="0"/>
            <w:vAlign w:val="center"/>
          </w:tcPr>
          <w:p>
            <w:pPr>
              <w:widowControl/>
              <w:spacing w:line="240" w:lineRule="exact"/>
              <w:jc w:val="center"/>
              <w:rPr>
                <w:rFonts w:ascii="黑体" w:hAnsi="黑体" w:eastAsia="黑体" w:cs="宋体"/>
                <w:color w:val="000000"/>
                <w:kern w:val="0"/>
                <w:sz w:val="22"/>
                <w:szCs w:val="22"/>
              </w:rPr>
            </w:pPr>
            <w:r>
              <w:rPr>
                <w:rFonts w:hint="eastAsia" w:ascii="黑体" w:hAnsi="黑体" w:eastAsia="黑体" w:cs="宋体"/>
                <w:color w:val="000000"/>
                <w:kern w:val="0"/>
                <w:sz w:val="22"/>
                <w:szCs w:val="22"/>
              </w:rPr>
              <w:t>危害性</w:t>
            </w:r>
          </w:p>
        </w:tc>
        <w:tc>
          <w:tcPr>
            <w:tcW w:w="1020" w:type="dxa"/>
            <w:tcBorders>
              <w:top w:val="single" w:color="auto" w:sz="4" w:space="0"/>
              <w:left w:val="nil"/>
              <w:bottom w:val="single" w:color="auto" w:sz="4" w:space="0"/>
              <w:right w:val="single" w:color="auto" w:sz="4" w:space="0"/>
            </w:tcBorders>
            <w:shd w:val="clear" w:color="auto" w:fill="auto"/>
            <w:noWrap w:val="0"/>
            <w:vAlign w:val="center"/>
          </w:tcPr>
          <w:p>
            <w:pPr>
              <w:widowControl/>
              <w:spacing w:line="240" w:lineRule="exact"/>
              <w:jc w:val="center"/>
              <w:rPr>
                <w:rFonts w:ascii="黑体" w:hAnsi="黑体" w:eastAsia="黑体" w:cs="宋体"/>
                <w:color w:val="000000"/>
                <w:kern w:val="0"/>
                <w:sz w:val="22"/>
                <w:szCs w:val="22"/>
              </w:rPr>
            </w:pPr>
            <w:r>
              <w:rPr>
                <w:rFonts w:hint="eastAsia" w:ascii="黑体" w:hAnsi="黑体" w:eastAsia="黑体" w:cs="宋体"/>
                <w:color w:val="000000"/>
                <w:kern w:val="0"/>
                <w:sz w:val="22"/>
                <w:szCs w:val="22"/>
              </w:rPr>
              <w:t>重点防范期</w:t>
            </w:r>
          </w:p>
        </w:tc>
        <w:tc>
          <w:tcPr>
            <w:tcW w:w="1780" w:type="dxa"/>
            <w:tcBorders>
              <w:top w:val="single" w:color="auto" w:sz="4" w:space="0"/>
              <w:left w:val="nil"/>
              <w:bottom w:val="single" w:color="auto" w:sz="4" w:space="0"/>
              <w:right w:val="single" w:color="auto" w:sz="4" w:space="0"/>
            </w:tcBorders>
            <w:shd w:val="clear" w:color="auto" w:fill="auto"/>
            <w:noWrap w:val="0"/>
            <w:vAlign w:val="center"/>
          </w:tcPr>
          <w:p>
            <w:pPr>
              <w:widowControl/>
              <w:spacing w:line="240" w:lineRule="exact"/>
              <w:jc w:val="center"/>
              <w:rPr>
                <w:rFonts w:ascii="黑体" w:hAnsi="黑体" w:eastAsia="黑体" w:cs="宋体"/>
                <w:color w:val="000000"/>
                <w:kern w:val="0"/>
                <w:sz w:val="22"/>
                <w:szCs w:val="22"/>
              </w:rPr>
            </w:pPr>
            <w:r>
              <w:rPr>
                <w:rFonts w:hint="eastAsia" w:ascii="黑体" w:hAnsi="黑体" w:eastAsia="黑体" w:cs="宋体"/>
                <w:color w:val="000000"/>
                <w:kern w:val="0"/>
                <w:sz w:val="22"/>
                <w:szCs w:val="22"/>
              </w:rPr>
              <w:t>防治措施</w:t>
            </w:r>
          </w:p>
        </w:tc>
        <w:tc>
          <w:tcPr>
            <w:tcW w:w="1200" w:type="dxa"/>
            <w:tcBorders>
              <w:top w:val="single" w:color="auto" w:sz="4" w:space="0"/>
              <w:left w:val="nil"/>
              <w:bottom w:val="single" w:color="auto" w:sz="4" w:space="0"/>
              <w:right w:val="single" w:color="auto" w:sz="4" w:space="0"/>
            </w:tcBorders>
            <w:shd w:val="clear" w:color="auto" w:fill="auto"/>
            <w:noWrap w:val="0"/>
            <w:vAlign w:val="center"/>
          </w:tcPr>
          <w:p>
            <w:pPr>
              <w:widowControl/>
              <w:spacing w:line="240" w:lineRule="exact"/>
              <w:jc w:val="center"/>
              <w:rPr>
                <w:rFonts w:ascii="黑体" w:hAnsi="黑体" w:eastAsia="黑体" w:cs="宋体"/>
                <w:color w:val="000000"/>
                <w:kern w:val="0"/>
                <w:sz w:val="22"/>
                <w:szCs w:val="22"/>
              </w:rPr>
            </w:pPr>
            <w:r>
              <w:rPr>
                <w:rFonts w:hint="eastAsia" w:ascii="黑体" w:hAnsi="黑体" w:eastAsia="黑体" w:cs="宋体"/>
                <w:color w:val="000000"/>
                <w:kern w:val="0"/>
                <w:sz w:val="22"/>
                <w:szCs w:val="22"/>
              </w:rPr>
              <w:t>隐患点</w:t>
            </w:r>
            <w:r>
              <w:rPr>
                <w:rFonts w:hint="eastAsia" w:ascii="黑体" w:hAnsi="黑体" w:eastAsia="黑体" w:cs="宋体"/>
                <w:color w:val="000000"/>
                <w:kern w:val="0"/>
                <w:sz w:val="22"/>
                <w:szCs w:val="22"/>
              </w:rPr>
              <w:br w:type="textWrapping"/>
            </w:r>
            <w:r>
              <w:rPr>
                <w:rFonts w:hint="eastAsia" w:ascii="黑体" w:hAnsi="黑体" w:eastAsia="黑体" w:cs="宋体"/>
                <w:color w:val="000000"/>
                <w:kern w:val="0"/>
                <w:sz w:val="22"/>
                <w:szCs w:val="22"/>
              </w:rPr>
              <w:t>成因</w:t>
            </w:r>
          </w:p>
        </w:tc>
        <w:tc>
          <w:tcPr>
            <w:tcW w:w="1280" w:type="dxa"/>
            <w:tcBorders>
              <w:top w:val="single" w:color="auto" w:sz="4" w:space="0"/>
              <w:left w:val="nil"/>
              <w:bottom w:val="single" w:color="auto" w:sz="4" w:space="0"/>
              <w:right w:val="single" w:color="auto" w:sz="4" w:space="0"/>
            </w:tcBorders>
            <w:shd w:val="clear" w:color="auto" w:fill="auto"/>
            <w:noWrap w:val="0"/>
            <w:vAlign w:val="center"/>
          </w:tcPr>
          <w:p>
            <w:pPr>
              <w:widowControl/>
              <w:spacing w:line="240" w:lineRule="exact"/>
              <w:jc w:val="center"/>
              <w:rPr>
                <w:rFonts w:ascii="黑体" w:hAnsi="黑体" w:eastAsia="黑体" w:cs="宋体"/>
                <w:color w:val="000000"/>
                <w:kern w:val="0"/>
                <w:sz w:val="22"/>
                <w:szCs w:val="22"/>
              </w:rPr>
            </w:pPr>
            <w:r>
              <w:rPr>
                <w:rFonts w:hint="eastAsia" w:ascii="黑体" w:hAnsi="黑体" w:eastAsia="黑体" w:cs="宋体"/>
                <w:color w:val="000000"/>
                <w:kern w:val="0"/>
                <w:sz w:val="22"/>
                <w:szCs w:val="22"/>
              </w:rPr>
              <w:t>责任单位</w:t>
            </w:r>
          </w:p>
        </w:tc>
        <w:tc>
          <w:tcPr>
            <w:tcW w:w="1520" w:type="dxa"/>
            <w:tcBorders>
              <w:top w:val="single" w:color="auto" w:sz="4" w:space="0"/>
              <w:left w:val="nil"/>
              <w:bottom w:val="single" w:color="auto" w:sz="4" w:space="0"/>
              <w:right w:val="single" w:color="auto" w:sz="4" w:space="0"/>
            </w:tcBorders>
            <w:shd w:val="clear" w:color="auto" w:fill="auto"/>
            <w:noWrap w:val="0"/>
            <w:vAlign w:val="center"/>
          </w:tcPr>
          <w:p>
            <w:pPr>
              <w:widowControl/>
              <w:spacing w:line="240" w:lineRule="exact"/>
              <w:jc w:val="center"/>
              <w:rPr>
                <w:rFonts w:ascii="黑体" w:hAnsi="黑体" w:eastAsia="黑体" w:cs="宋体"/>
                <w:color w:val="000000"/>
                <w:kern w:val="0"/>
                <w:sz w:val="22"/>
                <w:szCs w:val="22"/>
              </w:rPr>
            </w:pPr>
            <w:r>
              <w:rPr>
                <w:rFonts w:hint="eastAsia" w:ascii="黑体" w:hAnsi="黑体" w:eastAsia="黑体" w:cs="宋体"/>
                <w:color w:val="000000"/>
                <w:kern w:val="0"/>
                <w:sz w:val="22"/>
                <w:szCs w:val="22"/>
              </w:rPr>
              <w:t>乡镇政府责任人电话</w:t>
            </w:r>
          </w:p>
        </w:tc>
        <w:tc>
          <w:tcPr>
            <w:tcW w:w="2380" w:type="dxa"/>
            <w:tcBorders>
              <w:top w:val="single" w:color="auto" w:sz="4" w:space="0"/>
              <w:left w:val="nil"/>
              <w:bottom w:val="single" w:color="auto" w:sz="4" w:space="0"/>
              <w:right w:val="single" w:color="auto" w:sz="4" w:space="0"/>
            </w:tcBorders>
            <w:shd w:val="clear" w:color="auto" w:fill="auto"/>
            <w:noWrap w:val="0"/>
            <w:vAlign w:val="center"/>
          </w:tcPr>
          <w:p>
            <w:pPr>
              <w:widowControl/>
              <w:spacing w:line="240" w:lineRule="exact"/>
              <w:jc w:val="center"/>
              <w:rPr>
                <w:rFonts w:ascii="黑体" w:hAnsi="黑体" w:eastAsia="黑体" w:cs="宋体"/>
                <w:color w:val="000000"/>
                <w:kern w:val="0"/>
                <w:sz w:val="22"/>
                <w:szCs w:val="22"/>
              </w:rPr>
            </w:pPr>
            <w:r>
              <w:rPr>
                <w:rFonts w:hint="eastAsia" w:ascii="黑体" w:hAnsi="黑体" w:eastAsia="黑体" w:cs="宋体"/>
                <w:color w:val="000000"/>
                <w:kern w:val="0"/>
                <w:sz w:val="22"/>
                <w:szCs w:val="22"/>
              </w:rPr>
              <w:t>监测员</w:t>
            </w:r>
            <w:r>
              <w:rPr>
                <w:rFonts w:hint="eastAsia" w:ascii="黑体" w:hAnsi="黑体" w:eastAsia="黑体" w:cs="宋体"/>
                <w:color w:val="000000"/>
                <w:kern w:val="0"/>
                <w:sz w:val="22"/>
                <w:szCs w:val="22"/>
              </w:rPr>
              <w:br w:type="textWrapping"/>
            </w:r>
            <w:r>
              <w:rPr>
                <w:rFonts w:hint="eastAsia" w:ascii="黑体" w:hAnsi="黑体" w:eastAsia="黑体" w:cs="宋体"/>
                <w:color w:val="000000"/>
                <w:kern w:val="0"/>
                <w:sz w:val="22"/>
                <w:szCs w:val="22"/>
              </w:rPr>
              <w:t>支书、主任</w:t>
            </w:r>
          </w:p>
        </w:tc>
      </w:tr>
      <w:tr>
        <w:tblPrEx>
          <w:tblCellMar>
            <w:top w:w="0" w:type="dxa"/>
            <w:left w:w="108" w:type="dxa"/>
            <w:bottom w:w="0" w:type="dxa"/>
            <w:right w:w="108" w:type="dxa"/>
          </w:tblCellMar>
        </w:tblPrEx>
        <w:trPr>
          <w:trHeight w:val="900" w:hRule="atLeast"/>
        </w:trPr>
        <w:tc>
          <w:tcPr>
            <w:tcW w:w="56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1</w:t>
            </w:r>
          </w:p>
        </w:tc>
        <w:tc>
          <w:tcPr>
            <w:tcW w:w="164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乔木乡塔山村青山组华盖寺山</w:t>
            </w:r>
          </w:p>
        </w:tc>
        <w:tc>
          <w:tcPr>
            <w:tcW w:w="70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滑坡</w:t>
            </w:r>
          </w:p>
        </w:tc>
        <w:tc>
          <w:tcPr>
            <w:tcW w:w="66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小型</w:t>
            </w:r>
          </w:p>
        </w:tc>
        <w:tc>
          <w:tcPr>
            <w:tcW w:w="186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left"/>
              <w:rPr>
                <w:rFonts w:hAnsi="宋体" w:cs="宋体"/>
                <w:color w:val="000000"/>
                <w:kern w:val="0"/>
                <w:sz w:val="22"/>
                <w:szCs w:val="22"/>
              </w:rPr>
            </w:pPr>
            <w:r>
              <w:rPr>
                <w:rFonts w:hint="eastAsia" w:hAnsi="宋体" w:cs="宋体"/>
                <w:color w:val="000000"/>
                <w:kern w:val="0"/>
                <w:sz w:val="22"/>
                <w:szCs w:val="22"/>
              </w:rPr>
              <w:t>主要威胁塔山村青山组20间房屋26人生命安全</w:t>
            </w:r>
          </w:p>
        </w:tc>
        <w:tc>
          <w:tcPr>
            <w:tcW w:w="102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5-9月份</w:t>
            </w:r>
          </w:p>
        </w:tc>
        <w:tc>
          <w:tcPr>
            <w:tcW w:w="178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left"/>
              <w:rPr>
                <w:rFonts w:hAnsi="宋体" w:cs="宋体"/>
                <w:color w:val="000000"/>
                <w:kern w:val="0"/>
                <w:sz w:val="22"/>
                <w:szCs w:val="22"/>
              </w:rPr>
            </w:pPr>
            <w:r>
              <w:rPr>
                <w:rFonts w:hint="eastAsia" w:hAnsi="宋体" w:cs="宋体"/>
                <w:color w:val="000000"/>
                <w:kern w:val="0"/>
                <w:sz w:val="22"/>
                <w:szCs w:val="22"/>
              </w:rPr>
              <w:t>1.设立警示牌</w:t>
            </w:r>
            <w:r>
              <w:rPr>
                <w:rFonts w:hint="eastAsia" w:hAnsi="宋体" w:cs="宋体"/>
                <w:color w:val="000000"/>
                <w:kern w:val="0"/>
                <w:sz w:val="22"/>
                <w:szCs w:val="22"/>
              </w:rPr>
              <w:br w:type="textWrapping"/>
            </w:r>
            <w:r>
              <w:rPr>
                <w:rFonts w:hint="eastAsia" w:hAnsi="宋体" w:cs="宋体"/>
                <w:color w:val="000000"/>
                <w:kern w:val="0"/>
                <w:sz w:val="22"/>
                <w:szCs w:val="22"/>
              </w:rPr>
              <w:t>2.加强监测</w:t>
            </w:r>
            <w:r>
              <w:rPr>
                <w:rFonts w:hint="eastAsia" w:hAnsi="宋体" w:cs="宋体"/>
                <w:color w:val="000000"/>
                <w:kern w:val="0"/>
                <w:sz w:val="22"/>
                <w:szCs w:val="22"/>
              </w:rPr>
              <w:br w:type="textWrapping"/>
            </w:r>
            <w:r>
              <w:rPr>
                <w:rFonts w:hint="eastAsia" w:hAnsi="宋体" w:cs="宋体"/>
                <w:color w:val="000000"/>
                <w:kern w:val="0"/>
                <w:sz w:val="22"/>
                <w:szCs w:val="22"/>
              </w:rPr>
              <w:t>3.勘查、治理等</w:t>
            </w:r>
          </w:p>
        </w:tc>
        <w:tc>
          <w:tcPr>
            <w:tcW w:w="120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自然原因</w:t>
            </w:r>
            <w:r>
              <w:rPr>
                <w:rFonts w:hint="eastAsia" w:hAnsi="宋体" w:cs="宋体"/>
                <w:color w:val="000000"/>
                <w:kern w:val="0"/>
                <w:sz w:val="22"/>
                <w:szCs w:val="22"/>
              </w:rPr>
              <w:br w:type="textWrapping"/>
            </w:r>
            <w:r>
              <w:rPr>
                <w:rFonts w:hint="eastAsia" w:hAnsi="宋体" w:cs="宋体"/>
                <w:color w:val="000000"/>
                <w:kern w:val="0"/>
                <w:sz w:val="22"/>
                <w:szCs w:val="22"/>
              </w:rPr>
              <w:t>切坡建房</w:t>
            </w:r>
          </w:p>
        </w:tc>
        <w:tc>
          <w:tcPr>
            <w:tcW w:w="128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乔木乡政府</w:t>
            </w:r>
          </w:p>
        </w:tc>
        <w:tc>
          <w:tcPr>
            <w:tcW w:w="152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戴克恩</w:t>
            </w:r>
            <w:r>
              <w:rPr>
                <w:rFonts w:hint="eastAsia" w:hAnsi="宋体" w:cs="宋体"/>
                <w:color w:val="000000"/>
                <w:kern w:val="0"/>
                <w:sz w:val="22"/>
                <w:szCs w:val="22"/>
              </w:rPr>
              <w:br w:type="textWrapping"/>
            </w:r>
            <w:r>
              <w:rPr>
                <w:rFonts w:hint="eastAsia" w:hAnsi="宋体" w:cs="宋体"/>
                <w:color w:val="000000"/>
                <w:kern w:val="0"/>
                <w:sz w:val="22"/>
                <w:szCs w:val="22"/>
              </w:rPr>
              <w:t>18956622026</w:t>
            </w:r>
          </w:p>
        </w:tc>
        <w:tc>
          <w:tcPr>
            <w:tcW w:w="238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蒋　忠13866568854</w:t>
            </w:r>
            <w:r>
              <w:rPr>
                <w:rFonts w:hint="eastAsia" w:hAnsi="宋体" w:cs="宋体"/>
                <w:color w:val="000000"/>
                <w:kern w:val="0"/>
                <w:sz w:val="22"/>
                <w:szCs w:val="22"/>
              </w:rPr>
              <w:br w:type="textWrapping"/>
            </w:r>
            <w:r>
              <w:rPr>
                <w:rFonts w:hint="eastAsia" w:hAnsi="宋体" w:cs="宋体"/>
                <w:color w:val="000000"/>
                <w:kern w:val="0"/>
                <w:sz w:val="22"/>
                <w:szCs w:val="22"/>
              </w:rPr>
              <w:t>王生有13335667777</w:t>
            </w:r>
          </w:p>
        </w:tc>
      </w:tr>
      <w:tr>
        <w:tblPrEx>
          <w:tblCellMar>
            <w:top w:w="0" w:type="dxa"/>
            <w:left w:w="108" w:type="dxa"/>
            <w:bottom w:w="0" w:type="dxa"/>
            <w:right w:w="108" w:type="dxa"/>
          </w:tblCellMar>
        </w:tblPrEx>
        <w:trPr>
          <w:trHeight w:val="900" w:hRule="atLeast"/>
        </w:trPr>
        <w:tc>
          <w:tcPr>
            <w:tcW w:w="56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2</w:t>
            </w:r>
          </w:p>
        </w:tc>
        <w:tc>
          <w:tcPr>
            <w:tcW w:w="164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杜村乡西河村十二组</w:t>
            </w:r>
          </w:p>
        </w:tc>
        <w:tc>
          <w:tcPr>
            <w:tcW w:w="70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滑坡</w:t>
            </w:r>
          </w:p>
        </w:tc>
        <w:tc>
          <w:tcPr>
            <w:tcW w:w="66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小型</w:t>
            </w:r>
          </w:p>
        </w:tc>
        <w:tc>
          <w:tcPr>
            <w:tcW w:w="186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left"/>
              <w:rPr>
                <w:rFonts w:hAnsi="宋体" w:cs="宋体"/>
                <w:color w:val="000000"/>
                <w:kern w:val="0"/>
                <w:sz w:val="22"/>
                <w:szCs w:val="22"/>
              </w:rPr>
            </w:pPr>
            <w:r>
              <w:rPr>
                <w:rFonts w:hint="eastAsia" w:hAnsi="宋体" w:cs="宋体"/>
                <w:color w:val="000000"/>
                <w:kern w:val="0"/>
                <w:sz w:val="22"/>
                <w:szCs w:val="22"/>
              </w:rPr>
              <w:t>主要威胁4户15人生命财产安全</w:t>
            </w:r>
          </w:p>
        </w:tc>
        <w:tc>
          <w:tcPr>
            <w:tcW w:w="102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5-9月份</w:t>
            </w:r>
          </w:p>
        </w:tc>
        <w:tc>
          <w:tcPr>
            <w:tcW w:w="178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left"/>
              <w:rPr>
                <w:rFonts w:hAnsi="宋体" w:cs="宋体"/>
                <w:color w:val="000000"/>
                <w:kern w:val="0"/>
                <w:sz w:val="22"/>
                <w:szCs w:val="22"/>
              </w:rPr>
            </w:pPr>
            <w:r>
              <w:rPr>
                <w:rFonts w:hint="eastAsia" w:hAnsi="宋体" w:cs="宋体"/>
                <w:color w:val="000000"/>
                <w:kern w:val="0"/>
                <w:sz w:val="22"/>
                <w:szCs w:val="22"/>
              </w:rPr>
              <w:t>1.加强监测</w:t>
            </w:r>
            <w:r>
              <w:rPr>
                <w:rFonts w:hint="eastAsia" w:hAnsi="宋体" w:cs="宋体"/>
                <w:color w:val="000000"/>
                <w:kern w:val="0"/>
                <w:sz w:val="22"/>
                <w:szCs w:val="22"/>
              </w:rPr>
              <w:br w:type="textWrapping"/>
            </w:r>
            <w:r>
              <w:rPr>
                <w:rFonts w:hint="eastAsia" w:hAnsi="宋体" w:cs="宋体"/>
                <w:color w:val="000000"/>
                <w:kern w:val="0"/>
                <w:sz w:val="22"/>
                <w:szCs w:val="22"/>
              </w:rPr>
              <w:t>2.坡面防护、削坡减载等</w:t>
            </w:r>
          </w:p>
        </w:tc>
        <w:tc>
          <w:tcPr>
            <w:tcW w:w="120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切坡建房</w:t>
            </w:r>
          </w:p>
        </w:tc>
        <w:tc>
          <w:tcPr>
            <w:tcW w:w="128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杜村乡政府</w:t>
            </w:r>
          </w:p>
        </w:tc>
        <w:tc>
          <w:tcPr>
            <w:tcW w:w="152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方小祥</w:t>
            </w:r>
            <w:r>
              <w:rPr>
                <w:rFonts w:hint="eastAsia" w:hAnsi="宋体" w:cs="宋体"/>
                <w:color w:val="000000"/>
                <w:kern w:val="0"/>
                <w:sz w:val="22"/>
                <w:szCs w:val="22"/>
              </w:rPr>
              <w:br w:type="textWrapping"/>
            </w:r>
            <w:r>
              <w:rPr>
                <w:rFonts w:hint="eastAsia" w:hAnsi="宋体" w:cs="宋体"/>
                <w:color w:val="000000"/>
                <w:kern w:val="0"/>
                <w:sz w:val="22"/>
                <w:szCs w:val="22"/>
              </w:rPr>
              <w:t>18056618035</w:t>
            </w:r>
          </w:p>
        </w:tc>
        <w:tc>
          <w:tcPr>
            <w:tcW w:w="238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张树林13955506280</w:t>
            </w:r>
            <w:r>
              <w:rPr>
                <w:rFonts w:hint="eastAsia" w:hAnsi="宋体" w:cs="宋体"/>
                <w:color w:val="000000"/>
                <w:kern w:val="0"/>
                <w:sz w:val="22"/>
                <w:szCs w:val="22"/>
              </w:rPr>
              <w:br w:type="textWrapping"/>
            </w:r>
            <w:r>
              <w:rPr>
                <w:rFonts w:hint="eastAsia" w:hAnsi="宋体" w:cs="宋体"/>
                <w:color w:val="000000"/>
                <w:kern w:val="0"/>
                <w:sz w:val="22"/>
                <w:szCs w:val="22"/>
              </w:rPr>
              <w:t>姜国祥13856666262</w:t>
            </w:r>
          </w:p>
        </w:tc>
      </w:tr>
      <w:tr>
        <w:tblPrEx>
          <w:tblCellMar>
            <w:top w:w="0" w:type="dxa"/>
            <w:left w:w="108" w:type="dxa"/>
            <w:bottom w:w="0" w:type="dxa"/>
            <w:right w:w="108" w:type="dxa"/>
          </w:tblCellMar>
        </w:tblPrEx>
        <w:trPr>
          <w:trHeight w:val="900" w:hRule="atLeast"/>
        </w:trPr>
        <w:tc>
          <w:tcPr>
            <w:tcW w:w="56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3</w:t>
            </w:r>
          </w:p>
        </w:tc>
        <w:tc>
          <w:tcPr>
            <w:tcW w:w="164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陵阳镇清泉村大连湾</w:t>
            </w:r>
          </w:p>
        </w:tc>
        <w:tc>
          <w:tcPr>
            <w:tcW w:w="70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滑坡</w:t>
            </w:r>
          </w:p>
        </w:tc>
        <w:tc>
          <w:tcPr>
            <w:tcW w:w="66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小型</w:t>
            </w:r>
          </w:p>
        </w:tc>
        <w:tc>
          <w:tcPr>
            <w:tcW w:w="186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left"/>
              <w:rPr>
                <w:rFonts w:hAnsi="宋体" w:cs="宋体"/>
                <w:color w:val="000000"/>
                <w:kern w:val="0"/>
                <w:sz w:val="22"/>
                <w:szCs w:val="22"/>
              </w:rPr>
            </w:pPr>
            <w:r>
              <w:rPr>
                <w:rFonts w:hint="eastAsia" w:hAnsi="宋体" w:cs="宋体"/>
                <w:color w:val="000000"/>
                <w:kern w:val="0"/>
                <w:sz w:val="22"/>
                <w:szCs w:val="22"/>
              </w:rPr>
              <w:t>主要威胁1户2人及房屋安全</w:t>
            </w:r>
          </w:p>
        </w:tc>
        <w:tc>
          <w:tcPr>
            <w:tcW w:w="102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5-9月份</w:t>
            </w:r>
          </w:p>
        </w:tc>
        <w:tc>
          <w:tcPr>
            <w:tcW w:w="178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left"/>
              <w:rPr>
                <w:rFonts w:hAnsi="宋体" w:cs="宋体"/>
                <w:color w:val="000000"/>
                <w:kern w:val="0"/>
                <w:sz w:val="22"/>
                <w:szCs w:val="22"/>
              </w:rPr>
            </w:pPr>
            <w:r>
              <w:rPr>
                <w:rFonts w:hint="eastAsia" w:hAnsi="宋体" w:cs="宋体"/>
                <w:color w:val="000000"/>
                <w:kern w:val="0"/>
                <w:sz w:val="22"/>
                <w:szCs w:val="22"/>
              </w:rPr>
              <w:t>1.加强监测</w:t>
            </w:r>
            <w:r>
              <w:rPr>
                <w:rFonts w:hint="eastAsia" w:hAnsi="宋体" w:cs="宋体"/>
                <w:color w:val="000000"/>
                <w:kern w:val="0"/>
                <w:sz w:val="22"/>
                <w:szCs w:val="22"/>
              </w:rPr>
              <w:br w:type="textWrapping"/>
            </w:r>
            <w:r>
              <w:rPr>
                <w:rFonts w:hint="eastAsia" w:hAnsi="宋体" w:cs="宋体"/>
                <w:color w:val="000000"/>
                <w:kern w:val="0"/>
                <w:sz w:val="22"/>
                <w:szCs w:val="22"/>
              </w:rPr>
              <w:t>2.搬迁避让</w:t>
            </w:r>
          </w:p>
        </w:tc>
        <w:tc>
          <w:tcPr>
            <w:tcW w:w="120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切坡建房</w:t>
            </w:r>
          </w:p>
        </w:tc>
        <w:tc>
          <w:tcPr>
            <w:tcW w:w="128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陵阳镇政府</w:t>
            </w:r>
          </w:p>
        </w:tc>
        <w:tc>
          <w:tcPr>
            <w:tcW w:w="152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徐  波</w:t>
            </w:r>
            <w:r>
              <w:rPr>
                <w:rFonts w:hint="eastAsia" w:hAnsi="宋体" w:cs="宋体"/>
                <w:color w:val="000000"/>
                <w:kern w:val="0"/>
                <w:sz w:val="22"/>
                <w:szCs w:val="22"/>
              </w:rPr>
              <w:br w:type="textWrapping"/>
            </w:r>
            <w:r>
              <w:rPr>
                <w:rFonts w:hint="eastAsia" w:hAnsi="宋体" w:cs="宋体"/>
                <w:color w:val="000000"/>
                <w:kern w:val="0"/>
                <w:sz w:val="22"/>
                <w:szCs w:val="22"/>
              </w:rPr>
              <w:t>13856656945</w:t>
            </w:r>
          </w:p>
        </w:tc>
        <w:tc>
          <w:tcPr>
            <w:tcW w:w="238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黄樟树05665869143</w:t>
            </w:r>
            <w:r>
              <w:rPr>
                <w:rFonts w:hint="eastAsia" w:hAnsi="宋体" w:cs="宋体"/>
                <w:color w:val="000000"/>
                <w:kern w:val="0"/>
                <w:sz w:val="22"/>
                <w:szCs w:val="22"/>
              </w:rPr>
              <w:br w:type="textWrapping"/>
            </w:r>
            <w:r>
              <w:rPr>
                <w:rFonts w:hint="eastAsia" w:hAnsi="宋体" w:cs="宋体"/>
                <w:color w:val="000000"/>
                <w:kern w:val="0"/>
                <w:sz w:val="22"/>
                <w:szCs w:val="22"/>
              </w:rPr>
              <w:t>朱斌13705668913</w:t>
            </w:r>
          </w:p>
        </w:tc>
      </w:tr>
      <w:tr>
        <w:tblPrEx>
          <w:tblCellMar>
            <w:top w:w="0" w:type="dxa"/>
            <w:left w:w="108" w:type="dxa"/>
            <w:bottom w:w="0" w:type="dxa"/>
            <w:right w:w="108" w:type="dxa"/>
          </w:tblCellMar>
        </w:tblPrEx>
        <w:trPr>
          <w:trHeight w:val="900" w:hRule="atLeast"/>
        </w:trPr>
        <w:tc>
          <w:tcPr>
            <w:tcW w:w="56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4</w:t>
            </w:r>
          </w:p>
        </w:tc>
        <w:tc>
          <w:tcPr>
            <w:tcW w:w="164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陵阳镇陵阳村上西组</w:t>
            </w:r>
          </w:p>
        </w:tc>
        <w:tc>
          <w:tcPr>
            <w:tcW w:w="70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滑坡</w:t>
            </w:r>
          </w:p>
        </w:tc>
        <w:tc>
          <w:tcPr>
            <w:tcW w:w="66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小型</w:t>
            </w:r>
          </w:p>
        </w:tc>
        <w:tc>
          <w:tcPr>
            <w:tcW w:w="186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left"/>
              <w:rPr>
                <w:rFonts w:hAnsi="宋体" w:cs="宋体"/>
                <w:color w:val="000000"/>
                <w:kern w:val="0"/>
                <w:sz w:val="22"/>
                <w:szCs w:val="22"/>
              </w:rPr>
            </w:pPr>
            <w:r>
              <w:rPr>
                <w:rFonts w:hint="eastAsia" w:hAnsi="宋体" w:cs="宋体"/>
                <w:color w:val="000000"/>
                <w:kern w:val="0"/>
                <w:sz w:val="22"/>
                <w:szCs w:val="22"/>
              </w:rPr>
              <w:t>主要威胁3户10人生命财产安全</w:t>
            </w:r>
          </w:p>
        </w:tc>
        <w:tc>
          <w:tcPr>
            <w:tcW w:w="102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5-9月份</w:t>
            </w:r>
          </w:p>
        </w:tc>
        <w:tc>
          <w:tcPr>
            <w:tcW w:w="178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left"/>
              <w:rPr>
                <w:rFonts w:hAnsi="宋体" w:cs="宋体"/>
                <w:color w:val="000000"/>
                <w:kern w:val="0"/>
                <w:sz w:val="22"/>
                <w:szCs w:val="22"/>
              </w:rPr>
            </w:pPr>
            <w:r>
              <w:rPr>
                <w:rFonts w:hint="eastAsia" w:hAnsi="宋体" w:cs="宋体"/>
                <w:color w:val="000000"/>
                <w:kern w:val="0"/>
                <w:sz w:val="22"/>
                <w:szCs w:val="22"/>
              </w:rPr>
              <w:t>1.加强监测</w:t>
            </w:r>
            <w:r>
              <w:rPr>
                <w:rFonts w:hint="eastAsia" w:hAnsi="宋体" w:cs="宋体"/>
                <w:color w:val="000000"/>
                <w:kern w:val="0"/>
                <w:sz w:val="22"/>
                <w:szCs w:val="22"/>
              </w:rPr>
              <w:br w:type="textWrapping"/>
            </w:r>
            <w:r>
              <w:rPr>
                <w:rFonts w:hint="eastAsia" w:hAnsi="宋体" w:cs="宋体"/>
                <w:color w:val="000000"/>
                <w:kern w:val="0"/>
                <w:sz w:val="22"/>
                <w:szCs w:val="22"/>
              </w:rPr>
              <w:t>2.搬迁避让</w:t>
            </w:r>
          </w:p>
        </w:tc>
        <w:tc>
          <w:tcPr>
            <w:tcW w:w="120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切坡建房</w:t>
            </w:r>
          </w:p>
        </w:tc>
        <w:tc>
          <w:tcPr>
            <w:tcW w:w="128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陵阳镇政府</w:t>
            </w:r>
          </w:p>
        </w:tc>
        <w:tc>
          <w:tcPr>
            <w:tcW w:w="152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徐  波</w:t>
            </w:r>
            <w:r>
              <w:rPr>
                <w:rFonts w:hint="eastAsia" w:hAnsi="宋体" w:cs="宋体"/>
                <w:color w:val="000000"/>
                <w:kern w:val="0"/>
                <w:sz w:val="22"/>
                <w:szCs w:val="22"/>
              </w:rPr>
              <w:br w:type="textWrapping"/>
            </w:r>
            <w:r>
              <w:rPr>
                <w:rFonts w:hint="eastAsia" w:hAnsi="宋体" w:cs="宋体"/>
                <w:color w:val="000000"/>
                <w:kern w:val="0"/>
                <w:sz w:val="22"/>
                <w:szCs w:val="22"/>
              </w:rPr>
              <w:t>13856656945</w:t>
            </w:r>
          </w:p>
        </w:tc>
        <w:tc>
          <w:tcPr>
            <w:tcW w:w="238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宁炳华05665812415</w:t>
            </w:r>
            <w:r>
              <w:rPr>
                <w:rFonts w:hint="eastAsia" w:hAnsi="宋体" w:cs="宋体"/>
                <w:color w:val="000000"/>
                <w:kern w:val="0"/>
                <w:sz w:val="22"/>
                <w:szCs w:val="22"/>
              </w:rPr>
              <w:br w:type="textWrapping"/>
            </w:r>
            <w:r>
              <w:rPr>
                <w:rFonts w:hint="eastAsia" w:hAnsi="宋体" w:cs="宋体"/>
                <w:color w:val="000000"/>
                <w:kern w:val="0"/>
                <w:sz w:val="22"/>
                <w:szCs w:val="22"/>
              </w:rPr>
              <w:t>黄向东13856685111</w:t>
            </w:r>
          </w:p>
        </w:tc>
      </w:tr>
      <w:tr>
        <w:tblPrEx>
          <w:tblCellMar>
            <w:top w:w="0" w:type="dxa"/>
            <w:left w:w="108" w:type="dxa"/>
            <w:bottom w:w="0" w:type="dxa"/>
            <w:right w:w="108" w:type="dxa"/>
          </w:tblCellMar>
        </w:tblPrEx>
        <w:trPr>
          <w:trHeight w:val="900" w:hRule="atLeast"/>
        </w:trPr>
        <w:tc>
          <w:tcPr>
            <w:tcW w:w="56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5</w:t>
            </w:r>
          </w:p>
        </w:tc>
        <w:tc>
          <w:tcPr>
            <w:tcW w:w="164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陵阳镇黄石溪村　黄石组（阳边）</w:t>
            </w:r>
          </w:p>
        </w:tc>
        <w:tc>
          <w:tcPr>
            <w:tcW w:w="70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滑坡</w:t>
            </w:r>
          </w:p>
        </w:tc>
        <w:tc>
          <w:tcPr>
            <w:tcW w:w="66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小型</w:t>
            </w:r>
          </w:p>
        </w:tc>
        <w:tc>
          <w:tcPr>
            <w:tcW w:w="186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left"/>
              <w:rPr>
                <w:rFonts w:hAnsi="宋体" w:cs="宋体"/>
                <w:color w:val="000000"/>
                <w:kern w:val="0"/>
                <w:sz w:val="22"/>
                <w:szCs w:val="22"/>
              </w:rPr>
            </w:pPr>
            <w:r>
              <w:rPr>
                <w:rFonts w:hint="eastAsia" w:hAnsi="宋体" w:cs="宋体"/>
                <w:color w:val="000000"/>
                <w:kern w:val="0"/>
                <w:sz w:val="22"/>
                <w:szCs w:val="22"/>
              </w:rPr>
              <w:t>主要威胁25户98人生命财产安全</w:t>
            </w:r>
          </w:p>
        </w:tc>
        <w:tc>
          <w:tcPr>
            <w:tcW w:w="102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5-9月份</w:t>
            </w:r>
          </w:p>
        </w:tc>
        <w:tc>
          <w:tcPr>
            <w:tcW w:w="178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left"/>
              <w:rPr>
                <w:rFonts w:hAnsi="宋体" w:cs="宋体"/>
                <w:color w:val="000000"/>
                <w:kern w:val="0"/>
                <w:sz w:val="22"/>
                <w:szCs w:val="22"/>
              </w:rPr>
            </w:pPr>
            <w:r>
              <w:rPr>
                <w:rFonts w:hint="eastAsia" w:hAnsi="宋体" w:cs="宋体"/>
                <w:color w:val="000000"/>
                <w:kern w:val="0"/>
                <w:sz w:val="22"/>
                <w:szCs w:val="22"/>
              </w:rPr>
              <w:t>1.加强监测</w:t>
            </w:r>
            <w:r>
              <w:rPr>
                <w:rFonts w:hint="eastAsia" w:hAnsi="宋体" w:cs="宋体"/>
                <w:color w:val="000000"/>
                <w:kern w:val="0"/>
                <w:sz w:val="22"/>
                <w:szCs w:val="22"/>
              </w:rPr>
              <w:br w:type="textWrapping"/>
            </w:r>
            <w:r>
              <w:rPr>
                <w:rFonts w:hint="eastAsia" w:hAnsi="宋体" w:cs="宋体"/>
                <w:color w:val="000000"/>
                <w:kern w:val="0"/>
                <w:sz w:val="22"/>
                <w:szCs w:val="22"/>
              </w:rPr>
              <w:t>2.避让</w:t>
            </w:r>
          </w:p>
        </w:tc>
        <w:tc>
          <w:tcPr>
            <w:tcW w:w="120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自然因素</w:t>
            </w:r>
          </w:p>
        </w:tc>
        <w:tc>
          <w:tcPr>
            <w:tcW w:w="128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陵阳镇政府</w:t>
            </w:r>
          </w:p>
        </w:tc>
        <w:tc>
          <w:tcPr>
            <w:tcW w:w="152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徐  波</w:t>
            </w:r>
            <w:r>
              <w:rPr>
                <w:rFonts w:hint="eastAsia" w:hAnsi="宋体" w:cs="宋体"/>
                <w:color w:val="000000"/>
                <w:kern w:val="0"/>
                <w:sz w:val="22"/>
                <w:szCs w:val="22"/>
              </w:rPr>
              <w:br w:type="textWrapping"/>
            </w:r>
            <w:r>
              <w:rPr>
                <w:rFonts w:hint="eastAsia" w:hAnsi="宋体" w:cs="宋体"/>
                <w:color w:val="000000"/>
                <w:kern w:val="0"/>
                <w:sz w:val="22"/>
                <w:szCs w:val="22"/>
              </w:rPr>
              <w:t>13856656945</w:t>
            </w:r>
          </w:p>
        </w:tc>
        <w:tc>
          <w:tcPr>
            <w:tcW w:w="238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马四清13305668738</w:t>
            </w:r>
            <w:r>
              <w:rPr>
                <w:rFonts w:hint="eastAsia" w:hAnsi="宋体" w:cs="宋体"/>
                <w:color w:val="000000"/>
                <w:kern w:val="0"/>
                <w:sz w:val="22"/>
                <w:szCs w:val="22"/>
              </w:rPr>
              <w:br w:type="textWrapping"/>
            </w:r>
            <w:r>
              <w:rPr>
                <w:rFonts w:hint="eastAsia" w:hAnsi="宋体" w:cs="宋体"/>
                <w:color w:val="000000"/>
                <w:kern w:val="0"/>
                <w:sz w:val="22"/>
                <w:szCs w:val="22"/>
              </w:rPr>
              <w:t>陆军18956664293</w:t>
            </w:r>
          </w:p>
        </w:tc>
      </w:tr>
      <w:tr>
        <w:tblPrEx>
          <w:tblCellMar>
            <w:top w:w="0" w:type="dxa"/>
            <w:left w:w="108" w:type="dxa"/>
            <w:bottom w:w="0" w:type="dxa"/>
            <w:right w:w="108" w:type="dxa"/>
          </w:tblCellMar>
        </w:tblPrEx>
        <w:trPr>
          <w:trHeight w:val="900" w:hRule="atLeast"/>
        </w:trPr>
        <w:tc>
          <w:tcPr>
            <w:tcW w:w="56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6</w:t>
            </w:r>
          </w:p>
        </w:tc>
        <w:tc>
          <w:tcPr>
            <w:tcW w:w="164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朱备镇将军村林泉组</w:t>
            </w:r>
          </w:p>
        </w:tc>
        <w:tc>
          <w:tcPr>
            <w:tcW w:w="70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滑坡</w:t>
            </w:r>
          </w:p>
        </w:tc>
        <w:tc>
          <w:tcPr>
            <w:tcW w:w="66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小型</w:t>
            </w:r>
          </w:p>
        </w:tc>
        <w:tc>
          <w:tcPr>
            <w:tcW w:w="186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left"/>
              <w:rPr>
                <w:rFonts w:hAnsi="宋体" w:cs="宋体"/>
                <w:color w:val="000000"/>
                <w:kern w:val="0"/>
                <w:sz w:val="22"/>
                <w:szCs w:val="22"/>
              </w:rPr>
            </w:pPr>
            <w:r>
              <w:rPr>
                <w:rFonts w:hint="eastAsia" w:hAnsi="宋体" w:cs="宋体"/>
                <w:color w:val="000000"/>
                <w:kern w:val="0"/>
                <w:sz w:val="22"/>
                <w:szCs w:val="22"/>
              </w:rPr>
              <w:t>主要威胁3户11人生命财产安全</w:t>
            </w:r>
          </w:p>
        </w:tc>
        <w:tc>
          <w:tcPr>
            <w:tcW w:w="102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5-9月份</w:t>
            </w:r>
          </w:p>
        </w:tc>
        <w:tc>
          <w:tcPr>
            <w:tcW w:w="178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left"/>
              <w:rPr>
                <w:rFonts w:hAnsi="宋体" w:cs="宋体"/>
                <w:color w:val="000000"/>
                <w:kern w:val="0"/>
                <w:sz w:val="22"/>
                <w:szCs w:val="22"/>
              </w:rPr>
            </w:pPr>
            <w:r>
              <w:rPr>
                <w:rFonts w:hint="eastAsia" w:hAnsi="宋体" w:cs="宋体"/>
                <w:color w:val="000000"/>
                <w:kern w:val="0"/>
                <w:sz w:val="22"/>
                <w:szCs w:val="22"/>
              </w:rPr>
              <w:t>1.设立警示牌</w:t>
            </w:r>
            <w:r>
              <w:rPr>
                <w:rFonts w:hint="eastAsia" w:hAnsi="宋体" w:cs="宋体"/>
                <w:color w:val="000000"/>
                <w:kern w:val="0"/>
                <w:sz w:val="22"/>
                <w:szCs w:val="22"/>
              </w:rPr>
              <w:br w:type="textWrapping"/>
            </w:r>
            <w:r>
              <w:rPr>
                <w:rFonts w:hint="eastAsia" w:hAnsi="宋体" w:cs="宋体"/>
                <w:color w:val="000000"/>
                <w:kern w:val="0"/>
                <w:sz w:val="22"/>
                <w:szCs w:val="22"/>
              </w:rPr>
              <w:t>2.加强监测</w:t>
            </w:r>
            <w:r>
              <w:rPr>
                <w:rFonts w:hint="eastAsia" w:hAnsi="宋体" w:cs="宋体"/>
                <w:color w:val="000000"/>
                <w:kern w:val="0"/>
                <w:sz w:val="22"/>
                <w:szCs w:val="22"/>
              </w:rPr>
              <w:br w:type="textWrapping"/>
            </w:r>
            <w:r>
              <w:rPr>
                <w:rFonts w:hint="eastAsia" w:hAnsi="宋体" w:cs="宋体"/>
                <w:color w:val="000000"/>
                <w:kern w:val="0"/>
                <w:sz w:val="22"/>
                <w:szCs w:val="22"/>
              </w:rPr>
              <w:t>3.搬迁避让</w:t>
            </w:r>
          </w:p>
        </w:tc>
        <w:tc>
          <w:tcPr>
            <w:tcW w:w="120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切坡建房</w:t>
            </w:r>
          </w:p>
        </w:tc>
        <w:tc>
          <w:tcPr>
            <w:tcW w:w="128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朱备镇政府</w:t>
            </w:r>
          </w:p>
        </w:tc>
        <w:tc>
          <w:tcPr>
            <w:tcW w:w="152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施  刚</w:t>
            </w:r>
            <w:r>
              <w:rPr>
                <w:rFonts w:hint="eastAsia" w:hAnsi="宋体" w:cs="宋体"/>
                <w:color w:val="000000"/>
                <w:kern w:val="0"/>
                <w:sz w:val="22"/>
                <w:szCs w:val="22"/>
              </w:rPr>
              <w:br w:type="textWrapping"/>
            </w:r>
            <w:r>
              <w:rPr>
                <w:rFonts w:hint="eastAsia" w:hAnsi="宋体" w:cs="宋体"/>
                <w:color w:val="000000"/>
                <w:kern w:val="0"/>
                <w:sz w:val="22"/>
                <w:szCs w:val="22"/>
              </w:rPr>
              <w:t>18056623312</w:t>
            </w:r>
          </w:p>
        </w:tc>
        <w:tc>
          <w:tcPr>
            <w:tcW w:w="238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张金保15856615629</w:t>
            </w:r>
            <w:r>
              <w:rPr>
                <w:rFonts w:hint="eastAsia" w:hAnsi="宋体" w:cs="宋体"/>
                <w:color w:val="000000"/>
                <w:kern w:val="0"/>
                <w:sz w:val="22"/>
                <w:szCs w:val="22"/>
              </w:rPr>
              <w:br w:type="textWrapping"/>
            </w:r>
            <w:r>
              <w:rPr>
                <w:rFonts w:hint="eastAsia" w:hAnsi="宋体" w:cs="宋体"/>
                <w:color w:val="000000"/>
                <w:kern w:val="0"/>
                <w:sz w:val="22"/>
                <w:szCs w:val="22"/>
              </w:rPr>
              <w:t>舒守昌13955504777</w:t>
            </w:r>
          </w:p>
        </w:tc>
      </w:tr>
      <w:tr>
        <w:tblPrEx>
          <w:tblCellMar>
            <w:top w:w="0" w:type="dxa"/>
            <w:left w:w="108" w:type="dxa"/>
            <w:bottom w:w="0" w:type="dxa"/>
            <w:right w:w="108" w:type="dxa"/>
          </w:tblCellMar>
        </w:tblPrEx>
        <w:trPr>
          <w:trHeight w:val="900" w:hRule="atLeast"/>
        </w:trPr>
        <w:tc>
          <w:tcPr>
            <w:tcW w:w="56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7</w:t>
            </w:r>
          </w:p>
        </w:tc>
        <w:tc>
          <w:tcPr>
            <w:tcW w:w="164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蓉城镇杨冲村云峰组</w:t>
            </w:r>
          </w:p>
        </w:tc>
        <w:tc>
          <w:tcPr>
            <w:tcW w:w="70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崩塌</w:t>
            </w:r>
          </w:p>
        </w:tc>
        <w:tc>
          <w:tcPr>
            <w:tcW w:w="66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小型</w:t>
            </w:r>
          </w:p>
        </w:tc>
        <w:tc>
          <w:tcPr>
            <w:tcW w:w="186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left"/>
              <w:rPr>
                <w:rFonts w:hAnsi="宋体" w:cs="宋体"/>
                <w:color w:val="000000"/>
                <w:kern w:val="0"/>
                <w:sz w:val="22"/>
                <w:szCs w:val="22"/>
              </w:rPr>
            </w:pPr>
            <w:r>
              <w:rPr>
                <w:rFonts w:hint="eastAsia" w:hAnsi="宋体" w:cs="宋体"/>
                <w:color w:val="000000"/>
                <w:kern w:val="0"/>
                <w:sz w:val="22"/>
                <w:szCs w:val="22"/>
              </w:rPr>
              <w:t>主要威胁1户6人生命财产安全</w:t>
            </w:r>
          </w:p>
        </w:tc>
        <w:tc>
          <w:tcPr>
            <w:tcW w:w="102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5-9月份</w:t>
            </w:r>
          </w:p>
        </w:tc>
        <w:tc>
          <w:tcPr>
            <w:tcW w:w="178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left"/>
              <w:rPr>
                <w:rFonts w:hAnsi="宋体" w:cs="宋体"/>
                <w:color w:val="000000"/>
                <w:kern w:val="0"/>
                <w:sz w:val="22"/>
                <w:szCs w:val="22"/>
              </w:rPr>
            </w:pPr>
            <w:r>
              <w:rPr>
                <w:rFonts w:hint="eastAsia" w:hAnsi="宋体" w:cs="宋体"/>
                <w:color w:val="000000"/>
                <w:kern w:val="0"/>
                <w:sz w:val="22"/>
                <w:szCs w:val="22"/>
              </w:rPr>
              <w:t>1.监测</w:t>
            </w:r>
            <w:r>
              <w:rPr>
                <w:rFonts w:hint="eastAsia" w:hAnsi="宋体" w:cs="宋体"/>
                <w:color w:val="000000"/>
                <w:kern w:val="0"/>
                <w:sz w:val="22"/>
                <w:szCs w:val="22"/>
              </w:rPr>
              <w:br w:type="textWrapping"/>
            </w:r>
            <w:r>
              <w:rPr>
                <w:rFonts w:hint="eastAsia" w:hAnsi="宋体" w:cs="宋体"/>
                <w:color w:val="000000"/>
                <w:kern w:val="0"/>
                <w:sz w:val="22"/>
                <w:szCs w:val="22"/>
              </w:rPr>
              <w:t>2.避让</w:t>
            </w:r>
            <w:r>
              <w:rPr>
                <w:rFonts w:hint="eastAsia" w:hAnsi="宋体" w:cs="宋体"/>
                <w:color w:val="000000"/>
                <w:kern w:val="0"/>
                <w:sz w:val="22"/>
                <w:szCs w:val="22"/>
              </w:rPr>
              <w:br w:type="textWrapping"/>
            </w:r>
            <w:r>
              <w:rPr>
                <w:rFonts w:hint="eastAsia" w:hAnsi="宋体" w:cs="宋体"/>
                <w:color w:val="000000"/>
                <w:kern w:val="0"/>
                <w:sz w:val="22"/>
                <w:szCs w:val="22"/>
              </w:rPr>
              <w:t>3.削坡减载等</w:t>
            </w:r>
          </w:p>
        </w:tc>
        <w:tc>
          <w:tcPr>
            <w:tcW w:w="120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切坡建房</w:t>
            </w:r>
          </w:p>
        </w:tc>
        <w:tc>
          <w:tcPr>
            <w:tcW w:w="128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蓉城镇政府</w:t>
            </w:r>
          </w:p>
        </w:tc>
        <w:tc>
          <w:tcPr>
            <w:tcW w:w="152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 xml:space="preserve"> 李  伟</w:t>
            </w:r>
            <w:r>
              <w:rPr>
                <w:rFonts w:hint="eastAsia" w:hAnsi="宋体" w:cs="宋体"/>
                <w:color w:val="000000"/>
                <w:kern w:val="0"/>
                <w:sz w:val="22"/>
                <w:szCs w:val="22"/>
              </w:rPr>
              <w:br w:type="textWrapping"/>
            </w:r>
            <w:r>
              <w:rPr>
                <w:rFonts w:hint="eastAsia" w:hAnsi="宋体" w:cs="宋体"/>
                <w:color w:val="000000"/>
                <w:kern w:val="0"/>
                <w:sz w:val="22"/>
                <w:szCs w:val="22"/>
              </w:rPr>
              <w:t>18905665527</w:t>
            </w:r>
          </w:p>
        </w:tc>
        <w:tc>
          <w:tcPr>
            <w:tcW w:w="238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周银海05665170053</w:t>
            </w:r>
            <w:r>
              <w:rPr>
                <w:rFonts w:hint="eastAsia" w:hAnsi="宋体" w:cs="宋体"/>
                <w:color w:val="000000"/>
                <w:kern w:val="0"/>
                <w:sz w:val="22"/>
                <w:szCs w:val="22"/>
              </w:rPr>
              <w:br w:type="textWrapping"/>
            </w:r>
            <w:r>
              <w:rPr>
                <w:rFonts w:hint="eastAsia" w:hAnsi="宋体" w:cs="宋体"/>
                <w:color w:val="000000"/>
                <w:kern w:val="0"/>
                <w:sz w:val="22"/>
                <w:szCs w:val="22"/>
              </w:rPr>
              <w:t>李小云13955521739</w:t>
            </w:r>
          </w:p>
        </w:tc>
      </w:tr>
      <w:tr>
        <w:tblPrEx>
          <w:tblCellMar>
            <w:top w:w="0" w:type="dxa"/>
            <w:left w:w="108" w:type="dxa"/>
            <w:bottom w:w="0" w:type="dxa"/>
            <w:right w:w="108" w:type="dxa"/>
          </w:tblCellMar>
        </w:tblPrEx>
        <w:trPr>
          <w:trHeight w:val="900" w:hRule="atLeast"/>
        </w:trPr>
        <w:tc>
          <w:tcPr>
            <w:tcW w:w="56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8</w:t>
            </w:r>
          </w:p>
        </w:tc>
        <w:tc>
          <w:tcPr>
            <w:tcW w:w="164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陵阳镇清泉村长阡组</w:t>
            </w:r>
          </w:p>
        </w:tc>
        <w:tc>
          <w:tcPr>
            <w:tcW w:w="70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滑坡</w:t>
            </w:r>
          </w:p>
        </w:tc>
        <w:tc>
          <w:tcPr>
            <w:tcW w:w="66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小型</w:t>
            </w:r>
          </w:p>
        </w:tc>
        <w:tc>
          <w:tcPr>
            <w:tcW w:w="186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left"/>
              <w:rPr>
                <w:rFonts w:hAnsi="宋体" w:cs="宋体"/>
                <w:color w:val="000000"/>
                <w:kern w:val="0"/>
                <w:sz w:val="22"/>
                <w:szCs w:val="22"/>
              </w:rPr>
            </w:pPr>
            <w:r>
              <w:rPr>
                <w:rFonts w:hint="eastAsia" w:hAnsi="宋体" w:cs="宋体"/>
                <w:color w:val="000000"/>
                <w:kern w:val="0"/>
                <w:sz w:val="22"/>
                <w:szCs w:val="22"/>
              </w:rPr>
              <w:t>主要威胁村民及游客及车辆安全</w:t>
            </w:r>
          </w:p>
        </w:tc>
        <w:tc>
          <w:tcPr>
            <w:tcW w:w="102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5-9月份</w:t>
            </w:r>
          </w:p>
        </w:tc>
        <w:tc>
          <w:tcPr>
            <w:tcW w:w="178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left"/>
              <w:rPr>
                <w:rFonts w:hAnsi="宋体" w:cs="宋体"/>
                <w:color w:val="000000"/>
                <w:kern w:val="0"/>
                <w:sz w:val="22"/>
                <w:szCs w:val="22"/>
              </w:rPr>
            </w:pPr>
            <w:r>
              <w:rPr>
                <w:rFonts w:hint="eastAsia" w:hAnsi="宋体" w:cs="宋体"/>
                <w:color w:val="000000"/>
                <w:kern w:val="0"/>
                <w:sz w:val="22"/>
                <w:szCs w:val="22"/>
              </w:rPr>
              <w:t>1.设立警示牌</w:t>
            </w:r>
            <w:r>
              <w:rPr>
                <w:rFonts w:hint="eastAsia" w:hAnsi="宋体" w:cs="宋体"/>
                <w:color w:val="000000"/>
                <w:kern w:val="0"/>
                <w:sz w:val="22"/>
                <w:szCs w:val="22"/>
              </w:rPr>
              <w:br w:type="textWrapping"/>
            </w:r>
            <w:r>
              <w:rPr>
                <w:rFonts w:hint="eastAsia" w:hAnsi="宋体" w:cs="宋体"/>
                <w:color w:val="000000"/>
                <w:kern w:val="0"/>
                <w:sz w:val="22"/>
                <w:szCs w:val="22"/>
              </w:rPr>
              <w:t>2.勘察、监测</w:t>
            </w:r>
            <w:r>
              <w:rPr>
                <w:rFonts w:hint="eastAsia" w:hAnsi="宋体" w:cs="宋体"/>
                <w:color w:val="000000"/>
                <w:kern w:val="0"/>
                <w:sz w:val="22"/>
                <w:szCs w:val="22"/>
              </w:rPr>
              <w:br w:type="textWrapping"/>
            </w:r>
            <w:r>
              <w:rPr>
                <w:rFonts w:hint="eastAsia" w:hAnsi="宋体" w:cs="宋体"/>
                <w:color w:val="000000"/>
                <w:kern w:val="0"/>
                <w:sz w:val="22"/>
                <w:szCs w:val="22"/>
              </w:rPr>
              <w:t>3.工程治理</w:t>
            </w:r>
          </w:p>
        </w:tc>
        <w:tc>
          <w:tcPr>
            <w:tcW w:w="120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自然、修路</w:t>
            </w:r>
          </w:p>
        </w:tc>
        <w:tc>
          <w:tcPr>
            <w:tcW w:w="128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陵阳镇政府</w:t>
            </w:r>
          </w:p>
        </w:tc>
        <w:tc>
          <w:tcPr>
            <w:tcW w:w="152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徐  波</w:t>
            </w:r>
            <w:r>
              <w:rPr>
                <w:rFonts w:hint="eastAsia" w:hAnsi="宋体" w:cs="宋体"/>
                <w:color w:val="000000"/>
                <w:kern w:val="0"/>
                <w:sz w:val="22"/>
                <w:szCs w:val="22"/>
              </w:rPr>
              <w:br w:type="textWrapping"/>
            </w:r>
            <w:r>
              <w:rPr>
                <w:rFonts w:hint="eastAsia" w:hAnsi="宋体" w:cs="宋体"/>
                <w:color w:val="000000"/>
                <w:kern w:val="0"/>
                <w:sz w:val="22"/>
                <w:szCs w:val="22"/>
              </w:rPr>
              <w:t>13856656945</w:t>
            </w:r>
          </w:p>
        </w:tc>
        <w:tc>
          <w:tcPr>
            <w:tcW w:w="2380" w:type="dxa"/>
            <w:tcBorders>
              <w:top w:val="nil"/>
              <w:left w:val="nil"/>
              <w:bottom w:val="single" w:color="auto" w:sz="4" w:space="0"/>
              <w:right w:val="single" w:color="auto" w:sz="4" w:space="0"/>
            </w:tcBorders>
            <w:shd w:val="clear" w:color="auto" w:fill="auto"/>
            <w:noWrap w:val="0"/>
            <w:vAlign w:val="center"/>
          </w:tcPr>
          <w:p>
            <w:pPr>
              <w:widowControl/>
              <w:spacing w:line="240" w:lineRule="exact"/>
              <w:jc w:val="center"/>
              <w:rPr>
                <w:rFonts w:hAnsi="宋体" w:cs="宋体"/>
                <w:color w:val="000000"/>
                <w:kern w:val="0"/>
                <w:sz w:val="22"/>
                <w:szCs w:val="22"/>
              </w:rPr>
            </w:pPr>
            <w:r>
              <w:rPr>
                <w:rFonts w:hint="eastAsia" w:hAnsi="宋体" w:cs="宋体"/>
                <w:color w:val="000000"/>
                <w:kern w:val="0"/>
                <w:sz w:val="22"/>
                <w:szCs w:val="22"/>
              </w:rPr>
              <w:t>陈洁庆18956652887</w:t>
            </w:r>
            <w:r>
              <w:rPr>
                <w:rFonts w:hint="eastAsia" w:hAnsi="宋体" w:cs="宋体"/>
                <w:color w:val="000000"/>
                <w:kern w:val="0"/>
                <w:sz w:val="22"/>
                <w:szCs w:val="22"/>
              </w:rPr>
              <w:br w:type="textWrapping"/>
            </w:r>
            <w:r>
              <w:rPr>
                <w:rFonts w:hint="eastAsia" w:hAnsi="宋体" w:cs="宋体"/>
                <w:color w:val="000000"/>
                <w:kern w:val="0"/>
                <w:sz w:val="22"/>
                <w:szCs w:val="22"/>
              </w:rPr>
              <w:t>朱斌13705668913</w:t>
            </w:r>
          </w:p>
        </w:tc>
      </w:tr>
    </w:tbl>
    <w:p>
      <w:pPr>
        <w:spacing w:line="400" w:lineRule="exact"/>
        <w:rPr>
          <w:rFonts w:hint="eastAsia" w:ascii="黑体" w:hAnsi="黑体" w:eastAsia="黑体"/>
          <w:color w:val="000000"/>
        </w:rPr>
      </w:pPr>
      <w:r>
        <w:rPr>
          <w:rFonts w:hint="eastAsia" w:ascii="黑体" w:hAnsi="黑体" w:eastAsia="黑体"/>
          <w:color w:val="000000"/>
        </w:rPr>
        <w:t>附件3</w:t>
      </w:r>
    </w:p>
    <w:p>
      <w:pPr>
        <w:spacing w:line="300" w:lineRule="exact"/>
        <w:rPr>
          <w:rFonts w:hint="eastAsia" w:ascii="黑体" w:hAnsi="黑体" w:eastAsia="黑体"/>
          <w:color w:val="000000"/>
        </w:rPr>
      </w:pPr>
    </w:p>
    <w:p>
      <w:pPr>
        <w:spacing w:line="500" w:lineRule="exact"/>
        <w:jc w:val="center"/>
        <w:rPr>
          <w:rFonts w:hint="eastAsia" w:ascii="方正小标宋简体" w:eastAsia="方正小标宋简体"/>
          <w:color w:val="000000"/>
          <w:spacing w:val="-6"/>
          <w:sz w:val="40"/>
          <w:szCs w:val="36"/>
        </w:rPr>
      </w:pPr>
      <w:r>
        <w:rPr>
          <w:rFonts w:hint="eastAsia" w:ascii="方正小标宋简体" w:eastAsia="方正小标宋简体"/>
          <w:color w:val="000000"/>
          <w:spacing w:val="-6"/>
          <w:sz w:val="40"/>
          <w:szCs w:val="36"/>
        </w:rPr>
        <w:t>青阳县2020年度全县地质灾害隐患点群测群防责任人网络表</w:t>
      </w:r>
    </w:p>
    <w:p>
      <w:pPr>
        <w:spacing w:line="360" w:lineRule="exact"/>
        <w:jc w:val="center"/>
        <w:rPr>
          <w:rFonts w:hint="eastAsia" w:ascii="方正小标宋简体" w:eastAsia="方正小标宋简体"/>
          <w:color w:val="000000"/>
          <w:spacing w:val="-6"/>
          <w:sz w:val="36"/>
          <w:szCs w:val="36"/>
        </w:rPr>
      </w:pPr>
    </w:p>
    <w:tbl>
      <w:tblPr>
        <w:tblStyle w:val="8"/>
        <w:tblW w:w="147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8"/>
        <w:gridCol w:w="6180"/>
        <w:gridCol w:w="1811"/>
        <w:gridCol w:w="1874"/>
        <w:gridCol w:w="2080"/>
        <w:gridCol w:w="21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 w:hRule="atLeast"/>
          <w:tblHeader/>
          <w:jc w:val="center"/>
        </w:trPr>
        <w:tc>
          <w:tcPr>
            <w:tcW w:w="678" w:type="dxa"/>
            <w:noWrap w:val="0"/>
            <w:vAlign w:val="center"/>
          </w:tcPr>
          <w:p>
            <w:pPr>
              <w:spacing w:line="360" w:lineRule="exact"/>
              <w:jc w:val="center"/>
              <w:rPr>
                <w:rFonts w:hint="eastAsia" w:ascii="黑体" w:hAnsi="黑体" w:eastAsia="黑体"/>
                <w:color w:val="000000"/>
                <w:sz w:val="21"/>
                <w:szCs w:val="21"/>
              </w:rPr>
            </w:pPr>
            <w:r>
              <w:rPr>
                <w:rFonts w:hint="eastAsia" w:ascii="黑体" w:hAnsi="黑体" w:eastAsia="黑体"/>
                <w:color w:val="000000"/>
                <w:sz w:val="21"/>
                <w:szCs w:val="21"/>
              </w:rPr>
              <w:t>序号</w:t>
            </w:r>
          </w:p>
        </w:tc>
        <w:tc>
          <w:tcPr>
            <w:tcW w:w="6180" w:type="dxa"/>
            <w:noWrap w:val="0"/>
            <w:vAlign w:val="center"/>
          </w:tcPr>
          <w:p>
            <w:pPr>
              <w:spacing w:line="360" w:lineRule="exact"/>
              <w:jc w:val="center"/>
              <w:rPr>
                <w:rFonts w:hint="eastAsia" w:ascii="黑体" w:hAnsi="黑体" w:eastAsia="黑体"/>
                <w:color w:val="000000"/>
                <w:sz w:val="21"/>
                <w:szCs w:val="21"/>
              </w:rPr>
            </w:pPr>
            <w:r>
              <w:rPr>
                <w:rFonts w:hint="eastAsia" w:ascii="黑体" w:hAnsi="黑体" w:eastAsia="黑体"/>
                <w:color w:val="000000"/>
                <w:sz w:val="21"/>
                <w:szCs w:val="21"/>
              </w:rPr>
              <w:t>地 灾 点 名 称</w:t>
            </w:r>
          </w:p>
        </w:tc>
        <w:tc>
          <w:tcPr>
            <w:tcW w:w="1811" w:type="dxa"/>
            <w:noWrap w:val="0"/>
            <w:vAlign w:val="center"/>
          </w:tcPr>
          <w:p>
            <w:pPr>
              <w:spacing w:line="360" w:lineRule="exact"/>
              <w:jc w:val="center"/>
              <w:rPr>
                <w:rFonts w:hint="eastAsia" w:ascii="黑体" w:hAnsi="黑体" w:eastAsia="黑体"/>
                <w:color w:val="000000"/>
                <w:sz w:val="21"/>
                <w:szCs w:val="21"/>
              </w:rPr>
            </w:pPr>
            <w:r>
              <w:rPr>
                <w:rFonts w:hint="eastAsia" w:ascii="黑体" w:hAnsi="黑体" w:eastAsia="黑体"/>
                <w:color w:val="000000"/>
                <w:sz w:val="21"/>
                <w:szCs w:val="21"/>
              </w:rPr>
              <w:t>乡（镇）</w:t>
            </w:r>
          </w:p>
        </w:tc>
        <w:tc>
          <w:tcPr>
            <w:tcW w:w="1874" w:type="dxa"/>
            <w:noWrap w:val="0"/>
            <w:vAlign w:val="center"/>
          </w:tcPr>
          <w:p>
            <w:pPr>
              <w:spacing w:line="360" w:lineRule="exact"/>
              <w:jc w:val="center"/>
              <w:rPr>
                <w:rFonts w:hint="eastAsia" w:ascii="黑体" w:hAnsi="黑体" w:eastAsia="黑体"/>
                <w:color w:val="000000"/>
                <w:sz w:val="21"/>
                <w:szCs w:val="21"/>
              </w:rPr>
            </w:pPr>
            <w:r>
              <w:rPr>
                <w:rFonts w:hint="eastAsia" w:ascii="黑体" w:hAnsi="黑体" w:eastAsia="黑体"/>
                <w:color w:val="000000"/>
                <w:sz w:val="21"/>
                <w:szCs w:val="21"/>
              </w:rPr>
              <w:t>中心所</w:t>
            </w:r>
          </w:p>
        </w:tc>
        <w:tc>
          <w:tcPr>
            <w:tcW w:w="2080" w:type="dxa"/>
            <w:noWrap w:val="0"/>
            <w:vAlign w:val="center"/>
          </w:tcPr>
          <w:p>
            <w:pPr>
              <w:spacing w:line="360" w:lineRule="exact"/>
              <w:jc w:val="center"/>
              <w:rPr>
                <w:rFonts w:hint="eastAsia" w:ascii="黑体" w:hAnsi="黑体" w:eastAsia="黑体"/>
                <w:color w:val="000000"/>
                <w:sz w:val="21"/>
                <w:szCs w:val="21"/>
              </w:rPr>
            </w:pPr>
            <w:r>
              <w:rPr>
                <w:rFonts w:hint="eastAsia" w:ascii="黑体" w:hAnsi="黑体" w:eastAsia="黑体"/>
                <w:color w:val="000000"/>
                <w:sz w:val="21"/>
                <w:szCs w:val="21"/>
              </w:rPr>
              <w:t>村</w:t>
            </w:r>
          </w:p>
        </w:tc>
        <w:tc>
          <w:tcPr>
            <w:tcW w:w="2156" w:type="dxa"/>
            <w:noWrap w:val="0"/>
            <w:vAlign w:val="center"/>
          </w:tcPr>
          <w:p>
            <w:pPr>
              <w:spacing w:line="360" w:lineRule="exact"/>
              <w:jc w:val="center"/>
              <w:rPr>
                <w:rFonts w:hint="eastAsia" w:ascii="黑体" w:hAnsi="黑体" w:eastAsia="黑体"/>
                <w:color w:val="000000"/>
                <w:sz w:val="21"/>
                <w:szCs w:val="21"/>
              </w:rPr>
            </w:pPr>
            <w:r>
              <w:rPr>
                <w:rFonts w:hint="eastAsia" w:ascii="黑体" w:hAnsi="黑体" w:eastAsia="黑体"/>
                <w:color w:val="000000"/>
                <w:sz w:val="21"/>
                <w:szCs w:val="21"/>
              </w:rPr>
              <w:t>监测员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 w:hRule="atLeast"/>
          <w:jc w:val="center"/>
        </w:trPr>
        <w:tc>
          <w:tcPr>
            <w:tcW w:w="678" w:type="dxa"/>
            <w:noWrap w:val="0"/>
            <w:vAlign w:val="center"/>
          </w:tcPr>
          <w:p>
            <w:pPr>
              <w:spacing w:line="320" w:lineRule="exact"/>
              <w:jc w:val="center"/>
              <w:rPr>
                <w:rFonts w:hint="eastAsia" w:hAnsi="仿宋"/>
                <w:color w:val="000000"/>
                <w:sz w:val="21"/>
                <w:szCs w:val="21"/>
              </w:rPr>
            </w:pPr>
            <w:r>
              <w:rPr>
                <w:rFonts w:hint="eastAsia" w:hAnsi="仿宋"/>
                <w:color w:val="000000"/>
                <w:sz w:val="21"/>
                <w:szCs w:val="21"/>
              </w:rPr>
              <w:t>1</w:t>
            </w:r>
          </w:p>
        </w:tc>
        <w:tc>
          <w:tcPr>
            <w:tcW w:w="6180" w:type="dxa"/>
            <w:noWrap w:val="0"/>
            <w:vAlign w:val="center"/>
          </w:tcPr>
          <w:p>
            <w:pPr>
              <w:spacing w:line="320" w:lineRule="exact"/>
              <w:rPr>
                <w:rFonts w:hint="eastAsia" w:hAnsi="仿宋"/>
                <w:color w:val="000000"/>
                <w:sz w:val="21"/>
                <w:szCs w:val="21"/>
              </w:rPr>
            </w:pPr>
            <w:r>
              <w:rPr>
                <w:rFonts w:hint="eastAsia" w:hAnsi="仿宋"/>
                <w:color w:val="000000"/>
                <w:sz w:val="21"/>
                <w:szCs w:val="21"/>
              </w:rPr>
              <w:t>蓉城镇杨冲村鸡鸣组甘正春屋后斜坡</w:t>
            </w:r>
          </w:p>
        </w:tc>
        <w:tc>
          <w:tcPr>
            <w:tcW w:w="1811" w:type="dxa"/>
            <w:vMerge w:val="restart"/>
            <w:noWrap w:val="0"/>
            <w:vAlign w:val="center"/>
          </w:tcPr>
          <w:p>
            <w:pPr>
              <w:spacing w:line="320" w:lineRule="exact"/>
              <w:jc w:val="center"/>
              <w:rPr>
                <w:rFonts w:hint="eastAsia" w:hAnsi="仿宋"/>
                <w:color w:val="000000"/>
                <w:sz w:val="21"/>
                <w:szCs w:val="21"/>
              </w:rPr>
            </w:pPr>
            <w:r>
              <w:rPr>
                <w:rFonts w:hint="eastAsia" w:hAnsi="仿宋"/>
                <w:color w:val="000000"/>
                <w:sz w:val="21"/>
                <w:szCs w:val="21"/>
              </w:rPr>
              <w:t>李伟</w:t>
            </w:r>
          </w:p>
          <w:p>
            <w:pPr>
              <w:spacing w:line="320" w:lineRule="exact"/>
              <w:jc w:val="center"/>
              <w:rPr>
                <w:rFonts w:hint="eastAsia" w:hAnsi="仿宋"/>
                <w:color w:val="000000"/>
                <w:sz w:val="21"/>
                <w:szCs w:val="21"/>
              </w:rPr>
            </w:pPr>
            <w:r>
              <w:rPr>
                <w:rFonts w:hint="eastAsia" w:hAnsi="仿宋"/>
                <w:color w:val="000000"/>
                <w:sz w:val="21"/>
                <w:szCs w:val="21"/>
              </w:rPr>
              <w:t>18905665527</w:t>
            </w:r>
          </w:p>
        </w:tc>
        <w:tc>
          <w:tcPr>
            <w:tcW w:w="1874" w:type="dxa"/>
            <w:vMerge w:val="restart"/>
            <w:noWrap w:val="0"/>
            <w:vAlign w:val="center"/>
          </w:tcPr>
          <w:p>
            <w:pPr>
              <w:spacing w:line="320" w:lineRule="exact"/>
              <w:jc w:val="center"/>
              <w:rPr>
                <w:rFonts w:hint="eastAsia" w:hAnsi="仿宋"/>
                <w:color w:val="000000"/>
                <w:sz w:val="21"/>
                <w:szCs w:val="21"/>
              </w:rPr>
            </w:pPr>
            <w:r>
              <w:rPr>
                <w:rFonts w:hint="eastAsia" w:hAnsi="仿宋"/>
                <w:color w:val="000000"/>
                <w:sz w:val="21"/>
                <w:szCs w:val="21"/>
              </w:rPr>
              <w:t>张桃雨</w:t>
            </w:r>
          </w:p>
          <w:p>
            <w:pPr>
              <w:spacing w:line="320" w:lineRule="exact"/>
              <w:jc w:val="center"/>
              <w:rPr>
                <w:rFonts w:hint="eastAsia" w:hAnsi="仿宋"/>
                <w:color w:val="000000"/>
                <w:sz w:val="21"/>
                <w:szCs w:val="21"/>
              </w:rPr>
            </w:pPr>
            <w:r>
              <w:rPr>
                <w:rFonts w:hint="eastAsia" w:hAnsi="仿宋"/>
                <w:color w:val="000000"/>
                <w:sz w:val="21"/>
                <w:szCs w:val="21"/>
              </w:rPr>
              <w:t>13705669662</w:t>
            </w:r>
          </w:p>
        </w:tc>
        <w:tc>
          <w:tcPr>
            <w:tcW w:w="2080" w:type="dxa"/>
            <w:vMerge w:val="restart"/>
            <w:noWrap w:val="0"/>
            <w:vAlign w:val="center"/>
          </w:tcPr>
          <w:p>
            <w:pPr>
              <w:spacing w:line="320" w:lineRule="exact"/>
              <w:jc w:val="center"/>
              <w:rPr>
                <w:rFonts w:hint="eastAsia" w:hAnsi="仿宋"/>
                <w:color w:val="000000"/>
                <w:sz w:val="21"/>
                <w:szCs w:val="21"/>
              </w:rPr>
            </w:pPr>
            <w:r>
              <w:rPr>
                <w:rFonts w:hint="eastAsia" w:hAnsi="仿宋"/>
                <w:color w:val="000000"/>
                <w:sz w:val="21"/>
                <w:szCs w:val="21"/>
              </w:rPr>
              <w:t>李小云13955521739</w:t>
            </w:r>
          </w:p>
        </w:tc>
        <w:tc>
          <w:tcPr>
            <w:tcW w:w="2156" w:type="dxa"/>
            <w:noWrap w:val="0"/>
            <w:vAlign w:val="center"/>
          </w:tcPr>
          <w:p>
            <w:pPr>
              <w:spacing w:line="320" w:lineRule="exact"/>
              <w:rPr>
                <w:rFonts w:hint="eastAsia" w:hAnsi="仿宋"/>
                <w:color w:val="000000"/>
                <w:sz w:val="21"/>
                <w:szCs w:val="21"/>
              </w:rPr>
            </w:pPr>
            <w:r>
              <w:rPr>
                <w:rFonts w:hint="eastAsia" w:hAnsi="仿宋"/>
                <w:color w:val="000000"/>
                <w:sz w:val="21"/>
                <w:szCs w:val="21"/>
              </w:rPr>
              <w:t>万启恒13955505763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 w:hRule="atLeast"/>
          <w:jc w:val="center"/>
        </w:trPr>
        <w:tc>
          <w:tcPr>
            <w:tcW w:w="678" w:type="dxa"/>
            <w:noWrap w:val="0"/>
            <w:vAlign w:val="center"/>
          </w:tcPr>
          <w:p>
            <w:pPr>
              <w:spacing w:line="320" w:lineRule="exact"/>
              <w:jc w:val="center"/>
              <w:rPr>
                <w:rFonts w:hint="eastAsia" w:hAnsi="仿宋"/>
                <w:color w:val="000000"/>
                <w:sz w:val="21"/>
                <w:szCs w:val="21"/>
              </w:rPr>
            </w:pPr>
            <w:r>
              <w:rPr>
                <w:rFonts w:hint="eastAsia" w:hAnsi="仿宋"/>
                <w:color w:val="000000"/>
                <w:sz w:val="21"/>
                <w:szCs w:val="21"/>
              </w:rPr>
              <w:t>2</w:t>
            </w:r>
          </w:p>
        </w:tc>
        <w:tc>
          <w:tcPr>
            <w:tcW w:w="6180" w:type="dxa"/>
            <w:noWrap w:val="0"/>
            <w:vAlign w:val="center"/>
          </w:tcPr>
          <w:p>
            <w:pPr>
              <w:spacing w:line="320" w:lineRule="exact"/>
              <w:rPr>
                <w:rFonts w:hint="eastAsia" w:hAnsi="仿宋"/>
                <w:color w:val="000000"/>
                <w:sz w:val="21"/>
                <w:szCs w:val="21"/>
              </w:rPr>
            </w:pPr>
            <w:r>
              <w:rPr>
                <w:rFonts w:hint="eastAsia" w:hAnsi="仿宋"/>
                <w:color w:val="000000"/>
                <w:sz w:val="21"/>
                <w:szCs w:val="21"/>
              </w:rPr>
              <w:t>蓉城镇杨冲村云峰组周银海屋后斜坡</w:t>
            </w:r>
          </w:p>
        </w:tc>
        <w:tc>
          <w:tcPr>
            <w:tcW w:w="1811" w:type="dxa"/>
            <w:vMerge w:val="continue"/>
            <w:noWrap w:val="0"/>
            <w:vAlign w:val="center"/>
          </w:tcPr>
          <w:p>
            <w:pPr>
              <w:spacing w:line="320" w:lineRule="exact"/>
              <w:jc w:val="center"/>
              <w:rPr>
                <w:rFonts w:hint="eastAsia" w:hAnsi="仿宋"/>
                <w:color w:val="000000"/>
                <w:sz w:val="21"/>
                <w:szCs w:val="21"/>
              </w:rPr>
            </w:pPr>
          </w:p>
        </w:tc>
        <w:tc>
          <w:tcPr>
            <w:tcW w:w="1874" w:type="dxa"/>
            <w:vMerge w:val="continue"/>
            <w:noWrap w:val="0"/>
            <w:vAlign w:val="center"/>
          </w:tcPr>
          <w:p>
            <w:pPr>
              <w:spacing w:line="320" w:lineRule="exact"/>
              <w:jc w:val="center"/>
              <w:rPr>
                <w:rFonts w:hint="eastAsia" w:hAnsi="仿宋"/>
                <w:color w:val="000000"/>
                <w:sz w:val="21"/>
                <w:szCs w:val="21"/>
              </w:rPr>
            </w:pPr>
          </w:p>
        </w:tc>
        <w:tc>
          <w:tcPr>
            <w:tcW w:w="2080" w:type="dxa"/>
            <w:vMerge w:val="continue"/>
            <w:noWrap w:val="0"/>
            <w:vAlign w:val="center"/>
          </w:tcPr>
          <w:p>
            <w:pPr>
              <w:spacing w:line="320" w:lineRule="exact"/>
              <w:jc w:val="center"/>
              <w:rPr>
                <w:rFonts w:hint="eastAsia" w:hAnsi="仿宋"/>
                <w:color w:val="000000"/>
                <w:sz w:val="21"/>
                <w:szCs w:val="21"/>
              </w:rPr>
            </w:pPr>
          </w:p>
        </w:tc>
        <w:tc>
          <w:tcPr>
            <w:tcW w:w="2156" w:type="dxa"/>
            <w:noWrap w:val="0"/>
            <w:vAlign w:val="center"/>
          </w:tcPr>
          <w:p>
            <w:pPr>
              <w:spacing w:line="320" w:lineRule="exact"/>
              <w:rPr>
                <w:rFonts w:hint="eastAsia" w:hAnsi="仿宋"/>
                <w:color w:val="000000"/>
                <w:sz w:val="21"/>
                <w:szCs w:val="21"/>
              </w:rPr>
            </w:pPr>
            <w:r>
              <w:rPr>
                <w:rFonts w:hint="eastAsia" w:hAnsi="仿宋"/>
                <w:color w:val="000000"/>
                <w:sz w:val="21"/>
                <w:szCs w:val="21"/>
              </w:rPr>
              <w:t>周银海  5170053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 w:hRule="atLeast"/>
          <w:jc w:val="center"/>
        </w:trPr>
        <w:tc>
          <w:tcPr>
            <w:tcW w:w="678" w:type="dxa"/>
            <w:noWrap w:val="0"/>
            <w:vAlign w:val="center"/>
          </w:tcPr>
          <w:p>
            <w:pPr>
              <w:spacing w:line="320" w:lineRule="exact"/>
              <w:jc w:val="center"/>
              <w:rPr>
                <w:rFonts w:hint="eastAsia" w:hAnsi="仿宋"/>
                <w:color w:val="000000"/>
                <w:sz w:val="21"/>
                <w:szCs w:val="21"/>
              </w:rPr>
            </w:pPr>
            <w:r>
              <w:rPr>
                <w:rFonts w:hint="eastAsia" w:hAnsi="仿宋"/>
                <w:color w:val="000000"/>
                <w:sz w:val="21"/>
                <w:szCs w:val="21"/>
              </w:rPr>
              <w:t>3</w:t>
            </w:r>
          </w:p>
        </w:tc>
        <w:tc>
          <w:tcPr>
            <w:tcW w:w="6180" w:type="dxa"/>
            <w:noWrap w:val="0"/>
            <w:vAlign w:val="center"/>
          </w:tcPr>
          <w:p>
            <w:pPr>
              <w:spacing w:line="320" w:lineRule="exact"/>
              <w:rPr>
                <w:rFonts w:hint="eastAsia" w:hAnsi="仿宋"/>
                <w:color w:val="000000"/>
                <w:sz w:val="21"/>
                <w:szCs w:val="21"/>
              </w:rPr>
            </w:pPr>
            <w:r>
              <w:rPr>
                <w:rFonts w:hint="eastAsia" w:hAnsi="仿宋"/>
                <w:color w:val="000000"/>
                <w:sz w:val="21"/>
                <w:szCs w:val="21"/>
              </w:rPr>
              <w:t>蓉城镇杨冲村云峰组周银根屋后滑坡</w:t>
            </w:r>
          </w:p>
        </w:tc>
        <w:tc>
          <w:tcPr>
            <w:tcW w:w="1811" w:type="dxa"/>
            <w:vMerge w:val="continue"/>
            <w:noWrap w:val="0"/>
            <w:vAlign w:val="center"/>
          </w:tcPr>
          <w:p>
            <w:pPr>
              <w:spacing w:line="320" w:lineRule="exact"/>
              <w:jc w:val="center"/>
              <w:rPr>
                <w:rFonts w:hint="eastAsia" w:hAnsi="仿宋"/>
                <w:color w:val="000000"/>
                <w:sz w:val="21"/>
                <w:szCs w:val="21"/>
              </w:rPr>
            </w:pPr>
          </w:p>
        </w:tc>
        <w:tc>
          <w:tcPr>
            <w:tcW w:w="1874" w:type="dxa"/>
            <w:vMerge w:val="continue"/>
            <w:noWrap w:val="0"/>
            <w:vAlign w:val="center"/>
          </w:tcPr>
          <w:p>
            <w:pPr>
              <w:spacing w:line="320" w:lineRule="exact"/>
              <w:jc w:val="center"/>
              <w:rPr>
                <w:rFonts w:hint="eastAsia" w:hAnsi="仿宋"/>
                <w:color w:val="000000"/>
                <w:sz w:val="21"/>
                <w:szCs w:val="21"/>
              </w:rPr>
            </w:pPr>
          </w:p>
        </w:tc>
        <w:tc>
          <w:tcPr>
            <w:tcW w:w="2080" w:type="dxa"/>
            <w:vMerge w:val="continue"/>
            <w:noWrap w:val="0"/>
            <w:vAlign w:val="center"/>
          </w:tcPr>
          <w:p>
            <w:pPr>
              <w:spacing w:line="320" w:lineRule="exact"/>
              <w:jc w:val="center"/>
              <w:rPr>
                <w:rFonts w:hint="eastAsia" w:hAnsi="仿宋"/>
                <w:color w:val="000000"/>
                <w:sz w:val="21"/>
                <w:szCs w:val="21"/>
              </w:rPr>
            </w:pPr>
          </w:p>
        </w:tc>
        <w:tc>
          <w:tcPr>
            <w:tcW w:w="2156" w:type="dxa"/>
            <w:noWrap w:val="0"/>
            <w:vAlign w:val="center"/>
          </w:tcPr>
          <w:p>
            <w:pPr>
              <w:spacing w:line="320" w:lineRule="exact"/>
              <w:rPr>
                <w:rFonts w:hint="eastAsia" w:hAnsi="仿宋"/>
                <w:color w:val="000000"/>
                <w:sz w:val="21"/>
                <w:szCs w:val="21"/>
              </w:rPr>
            </w:pPr>
            <w:r>
              <w:rPr>
                <w:rFonts w:hint="eastAsia" w:hAnsi="仿宋"/>
                <w:color w:val="000000"/>
                <w:sz w:val="21"/>
                <w:szCs w:val="21"/>
              </w:rPr>
              <w:t>周银根  5170405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 w:hRule="atLeast"/>
          <w:jc w:val="center"/>
        </w:trPr>
        <w:tc>
          <w:tcPr>
            <w:tcW w:w="678" w:type="dxa"/>
            <w:noWrap w:val="0"/>
            <w:vAlign w:val="center"/>
          </w:tcPr>
          <w:p>
            <w:pPr>
              <w:spacing w:line="320" w:lineRule="exact"/>
              <w:jc w:val="center"/>
              <w:rPr>
                <w:rFonts w:hint="eastAsia" w:hAnsi="仿宋"/>
                <w:color w:val="000000"/>
                <w:sz w:val="21"/>
                <w:szCs w:val="21"/>
              </w:rPr>
            </w:pPr>
            <w:r>
              <w:rPr>
                <w:rFonts w:hint="eastAsia" w:hAnsi="仿宋"/>
                <w:color w:val="000000"/>
                <w:sz w:val="21"/>
                <w:szCs w:val="21"/>
              </w:rPr>
              <w:t>4</w:t>
            </w:r>
          </w:p>
        </w:tc>
        <w:tc>
          <w:tcPr>
            <w:tcW w:w="6180" w:type="dxa"/>
            <w:noWrap w:val="0"/>
            <w:vAlign w:val="center"/>
          </w:tcPr>
          <w:p>
            <w:pPr>
              <w:spacing w:line="320" w:lineRule="exact"/>
              <w:rPr>
                <w:rFonts w:hint="eastAsia" w:hAnsi="仿宋"/>
                <w:color w:val="000000"/>
                <w:sz w:val="21"/>
                <w:szCs w:val="21"/>
              </w:rPr>
            </w:pPr>
            <w:r>
              <w:rPr>
                <w:rFonts w:hint="eastAsia" w:hAnsi="仿宋"/>
                <w:color w:val="000000"/>
                <w:sz w:val="21"/>
                <w:szCs w:val="21"/>
              </w:rPr>
              <w:t>蓉城镇杨冲村和睦组韩兰子屋后滑坡</w:t>
            </w:r>
          </w:p>
        </w:tc>
        <w:tc>
          <w:tcPr>
            <w:tcW w:w="1811" w:type="dxa"/>
            <w:vMerge w:val="continue"/>
            <w:noWrap w:val="0"/>
            <w:vAlign w:val="center"/>
          </w:tcPr>
          <w:p>
            <w:pPr>
              <w:spacing w:line="320" w:lineRule="exact"/>
              <w:jc w:val="center"/>
              <w:rPr>
                <w:rFonts w:hint="eastAsia" w:hAnsi="仿宋"/>
                <w:color w:val="000000"/>
                <w:sz w:val="21"/>
                <w:szCs w:val="21"/>
              </w:rPr>
            </w:pPr>
          </w:p>
        </w:tc>
        <w:tc>
          <w:tcPr>
            <w:tcW w:w="1874" w:type="dxa"/>
            <w:vMerge w:val="continue"/>
            <w:noWrap w:val="0"/>
            <w:vAlign w:val="center"/>
          </w:tcPr>
          <w:p>
            <w:pPr>
              <w:spacing w:line="320" w:lineRule="exact"/>
              <w:jc w:val="center"/>
              <w:rPr>
                <w:rFonts w:hint="eastAsia" w:hAnsi="仿宋"/>
                <w:color w:val="000000"/>
                <w:sz w:val="21"/>
                <w:szCs w:val="21"/>
              </w:rPr>
            </w:pPr>
          </w:p>
        </w:tc>
        <w:tc>
          <w:tcPr>
            <w:tcW w:w="2080" w:type="dxa"/>
            <w:vMerge w:val="continue"/>
            <w:noWrap w:val="0"/>
            <w:vAlign w:val="center"/>
          </w:tcPr>
          <w:p>
            <w:pPr>
              <w:spacing w:line="320" w:lineRule="exact"/>
              <w:jc w:val="center"/>
              <w:rPr>
                <w:rFonts w:hint="eastAsia" w:hAnsi="仿宋"/>
                <w:color w:val="000000"/>
                <w:sz w:val="21"/>
                <w:szCs w:val="21"/>
              </w:rPr>
            </w:pPr>
          </w:p>
        </w:tc>
        <w:tc>
          <w:tcPr>
            <w:tcW w:w="2156" w:type="dxa"/>
            <w:noWrap w:val="0"/>
            <w:vAlign w:val="center"/>
          </w:tcPr>
          <w:p>
            <w:pPr>
              <w:spacing w:line="320" w:lineRule="exact"/>
              <w:rPr>
                <w:rFonts w:hint="eastAsia" w:hAnsi="仿宋"/>
                <w:color w:val="000000"/>
                <w:sz w:val="21"/>
                <w:szCs w:val="21"/>
              </w:rPr>
            </w:pPr>
            <w:r>
              <w:rPr>
                <w:rFonts w:hint="eastAsia" w:hAnsi="仿宋"/>
                <w:color w:val="000000"/>
                <w:sz w:val="21"/>
                <w:szCs w:val="21"/>
              </w:rPr>
              <w:t>王小兵13637128501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 w:hRule="atLeast"/>
          <w:jc w:val="center"/>
        </w:trPr>
        <w:tc>
          <w:tcPr>
            <w:tcW w:w="678" w:type="dxa"/>
            <w:noWrap w:val="0"/>
            <w:vAlign w:val="center"/>
          </w:tcPr>
          <w:p>
            <w:pPr>
              <w:spacing w:line="320" w:lineRule="exact"/>
              <w:jc w:val="center"/>
              <w:rPr>
                <w:rFonts w:hint="eastAsia" w:hAnsi="仿宋"/>
                <w:color w:val="000000"/>
                <w:sz w:val="21"/>
                <w:szCs w:val="21"/>
              </w:rPr>
            </w:pPr>
            <w:r>
              <w:rPr>
                <w:rFonts w:hint="eastAsia" w:hAnsi="仿宋"/>
                <w:color w:val="000000"/>
                <w:sz w:val="21"/>
                <w:szCs w:val="21"/>
              </w:rPr>
              <w:t>5</w:t>
            </w:r>
          </w:p>
        </w:tc>
        <w:tc>
          <w:tcPr>
            <w:tcW w:w="6180" w:type="dxa"/>
            <w:noWrap w:val="0"/>
            <w:vAlign w:val="center"/>
          </w:tcPr>
          <w:p>
            <w:pPr>
              <w:spacing w:line="320" w:lineRule="exact"/>
              <w:rPr>
                <w:rFonts w:hint="eastAsia" w:hAnsi="仿宋"/>
                <w:color w:val="000000"/>
                <w:sz w:val="21"/>
                <w:szCs w:val="21"/>
              </w:rPr>
            </w:pPr>
            <w:r>
              <w:rPr>
                <w:rFonts w:hint="eastAsia" w:hAnsi="仿宋"/>
                <w:color w:val="000000"/>
                <w:sz w:val="21"/>
                <w:szCs w:val="21"/>
              </w:rPr>
              <w:t>蓉城镇杨冲村西岭组吴振友屋后滑坡</w:t>
            </w:r>
          </w:p>
        </w:tc>
        <w:tc>
          <w:tcPr>
            <w:tcW w:w="1811" w:type="dxa"/>
            <w:vMerge w:val="continue"/>
            <w:noWrap w:val="0"/>
            <w:vAlign w:val="center"/>
          </w:tcPr>
          <w:p>
            <w:pPr>
              <w:spacing w:line="320" w:lineRule="exact"/>
              <w:jc w:val="center"/>
              <w:rPr>
                <w:rFonts w:hint="eastAsia" w:hAnsi="仿宋"/>
                <w:color w:val="000000"/>
                <w:sz w:val="21"/>
                <w:szCs w:val="21"/>
              </w:rPr>
            </w:pPr>
          </w:p>
        </w:tc>
        <w:tc>
          <w:tcPr>
            <w:tcW w:w="1874" w:type="dxa"/>
            <w:vMerge w:val="continue"/>
            <w:noWrap w:val="0"/>
            <w:vAlign w:val="center"/>
          </w:tcPr>
          <w:p>
            <w:pPr>
              <w:spacing w:line="320" w:lineRule="exact"/>
              <w:jc w:val="center"/>
              <w:rPr>
                <w:rFonts w:hint="eastAsia" w:hAnsi="仿宋"/>
                <w:color w:val="000000"/>
                <w:sz w:val="21"/>
                <w:szCs w:val="21"/>
              </w:rPr>
            </w:pPr>
          </w:p>
        </w:tc>
        <w:tc>
          <w:tcPr>
            <w:tcW w:w="2080" w:type="dxa"/>
            <w:vMerge w:val="continue"/>
            <w:noWrap w:val="0"/>
            <w:vAlign w:val="center"/>
          </w:tcPr>
          <w:p>
            <w:pPr>
              <w:spacing w:line="320" w:lineRule="exact"/>
              <w:jc w:val="center"/>
              <w:rPr>
                <w:rFonts w:hint="eastAsia" w:hAnsi="仿宋"/>
                <w:color w:val="000000"/>
                <w:sz w:val="21"/>
                <w:szCs w:val="21"/>
              </w:rPr>
            </w:pPr>
          </w:p>
        </w:tc>
        <w:tc>
          <w:tcPr>
            <w:tcW w:w="2156" w:type="dxa"/>
            <w:noWrap w:val="0"/>
            <w:vAlign w:val="center"/>
          </w:tcPr>
          <w:p>
            <w:pPr>
              <w:spacing w:line="320" w:lineRule="exact"/>
              <w:rPr>
                <w:rFonts w:hint="eastAsia" w:hAnsi="仿宋"/>
                <w:color w:val="000000"/>
                <w:sz w:val="21"/>
                <w:szCs w:val="21"/>
              </w:rPr>
            </w:pPr>
            <w:r>
              <w:rPr>
                <w:rFonts w:hint="eastAsia" w:hAnsi="仿宋"/>
                <w:color w:val="000000"/>
                <w:sz w:val="21"/>
                <w:szCs w:val="21"/>
              </w:rPr>
              <w:t>吴振友13866455199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 w:hRule="atLeast"/>
          <w:jc w:val="center"/>
        </w:trPr>
        <w:tc>
          <w:tcPr>
            <w:tcW w:w="678" w:type="dxa"/>
            <w:noWrap w:val="0"/>
            <w:vAlign w:val="center"/>
          </w:tcPr>
          <w:p>
            <w:pPr>
              <w:spacing w:line="320" w:lineRule="exact"/>
              <w:jc w:val="center"/>
              <w:rPr>
                <w:rFonts w:hint="eastAsia" w:hAnsi="仿宋"/>
                <w:color w:val="000000"/>
                <w:sz w:val="21"/>
                <w:szCs w:val="21"/>
              </w:rPr>
            </w:pPr>
            <w:r>
              <w:rPr>
                <w:rFonts w:hint="eastAsia" w:hAnsi="仿宋"/>
                <w:color w:val="000000"/>
                <w:sz w:val="21"/>
                <w:szCs w:val="21"/>
              </w:rPr>
              <w:t>6</w:t>
            </w:r>
          </w:p>
        </w:tc>
        <w:tc>
          <w:tcPr>
            <w:tcW w:w="6180" w:type="dxa"/>
            <w:noWrap w:val="0"/>
            <w:vAlign w:val="center"/>
          </w:tcPr>
          <w:p>
            <w:pPr>
              <w:spacing w:line="320" w:lineRule="exact"/>
              <w:rPr>
                <w:rFonts w:hint="eastAsia" w:hAnsi="仿宋"/>
                <w:color w:val="000000"/>
                <w:sz w:val="21"/>
                <w:szCs w:val="21"/>
              </w:rPr>
            </w:pPr>
            <w:r>
              <w:rPr>
                <w:rFonts w:hint="eastAsia" w:hAnsi="仿宋"/>
                <w:color w:val="000000"/>
                <w:sz w:val="21"/>
                <w:szCs w:val="21"/>
              </w:rPr>
              <w:t>蓉城镇杨冲村心庵斜坡（蓉十公路杨冲水库段）</w:t>
            </w:r>
          </w:p>
        </w:tc>
        <w:tc>
          <w:tcPr>
            <w:tcW w:w="1811" w:type="dxa"/>
            <w:vMerge w:val="continue"/>
            <w:noWrap w:val="0"/>
            <w:vAlign w:val="center"/>
          </w:tcPr>
          <w:p>
            <w:pPr>
              <w:spacing w:line="320" w:lineRule="exact"/>
              <w:jc w:val="center"/>
              <w:rPr>
                <w:rFonts w:hint="eastAsia" w:hAnsi="仿宋"/>
                <w:color w:val="000000"/>
                <w:sz w:val="21"/>
                <w:szCs w:val="21"/>
              </w:rPr>
            </w:pPr>
          </w:p>
        </w:tc>
        <w:tc>
          <w:tcPr>
            <w:tcW w:w="1874" w:type="dxa"/>
            <w:vMerge w:val="continue"/>
            <w:noWrap w:val="0"/>
            <w:vAlign w:val="center"/>
          </w:tcPr>
          <w:p>
            <w:pPr>
              <w:spacing w:line="320" w:lineRule="exact"/>
              <w:jc w:val="center"/>
              <w:rPr>
                <w:rFonts w:hint="eastAsia" w:hAnsi="仿宋"/>
                <w:color w:val="000000"/>
                <w:sz w:val="21"/>
                <w:szCs w:val="21"/>
              </w:rPr>
            </w:pPr>
          </w:p>
        </w:tc>
        <w:tc>
          <w:tcPr>
            <w:tcW w:w="2080" w:type="dxa"/>
            <w:vMerge w:val="continue"/>
            <w:noWrap w:val="0"/>
            <w:vAlign w:val="center"/>
          </w:tcPr>
          <w:p>
            <w:pPr>
              <w:spacing w:line="320" w:lineRule="exact"/>
              <w:jc w:val="center"/>
              <w:rPr>
                <w:rFonts w:hint="eastAsia" w:hAnsi="仿宋"/>
                <w:color w:val="000000"/>
                <w:sz w:val="21"/>
                <w:szCs w:val="21"/>
              </w:rPr>
            </w:pPr>
          </w:p>
        </w:tc>
        <w:tc>
          <w:tcPr>
            <w:tcW w:w="2156" w:type="dxa"/>
            <w:noWrap w:val="0"/>
            <w:vAlign w:val="center"/>
          </w:tcPr>
          <w:p>
            <w:pPr>
              <w:spacing w:line="320" w:lineRule="exact"/>
              <w:rPr>
                <w:rFonts w:hint="eastAsia" w:hAnsi="仿宋"/>
                <w:color w:val="000000"/>
                <w:sz w:val="21"/>
                <w:szCs w:val="21"/>
              </w:rPr>
            </w:pPr>
            <w:r>
              <w:rPr>
                <w:rFonts w:hint="eastAsia" w:hAnsi="仿宋"/>
                <w:color w:val="000000"/>
                <w:sz w:val="21"/>
                <w:szCs w:val="21"/>
              </w:rPr>
              <w:t>董存林13637128282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 w:hRule="atLeast"/>
          <w:jc w:val="center"/>
        </w:trPr>
        <w:tc>
          <w:tcPr>
            <w:tcW w:w="678" w:type="dxa"/>
            <w:noWrap w:val="0"/>
            <w:vAlign w:val="center"/>
          </w:tcPr>
          <w:p>
            <w:pPr>
              <w:spacing w:line="320" w:lineRule="exact"/>
              <w:jc w:val="center"/>
              <w:rPr>
                <w:rFonts w:hint="eastAsia" w:hAnsi="仿宋"/>
                <w:color w:val="000000"/>
                <w:sz w:val="21"/>
                <w:szCs w:val="21"/>
              </w:rPr>
            </w:pPr>
            <w:r>
              <w:rPr>
                <w:rFonts w:hint="eastAsia" w:hAnsi="仿宋"/>
                <w:color w:val="000000"/>
                <w:sz w:val="21"/>
                <w:szCs w:val="21"/>
              </w:rPr>
              <w:t>7</w:t>
            </w:r>
          </w:p>
        </w:tc>
        <w:tc>
          <w:tcPr>
            <w:tcW w:w="6180" w:type="dxa"/>
            <w:noWrap w:val="0"/>
            <w:vAlign w:val="center"/>
          </w:tcPr>
          <w:p>
            <w:pPr>
              <w:spacing w:line="320" w:lineRule="exact"/>
              <w:rPr>
                <w:rFonts w:hint="eastAsia" w:hAnsi="仿宋"/>
                <w:color w:val="000000"/>
                <w:sz w:val="21"/>
                <w:szCs w:val="21"/>
              </w:rPr>
            </w:pPr>
            <w:r>
              <w:rPr>
                <w:rFonts w:hint="eastAsia" w:hAnsi="仿宋"/>
                <w:color w:val="000000"/>
                <w:sz w:val="21"/>
                <w:szCs w:val="21"/>
              </w:rPr>
              <w:t>蓉城镇牌楼村一组章本和屋后滑坡</w:t>
            </w:r>
          </w:p>
        </w:tc>
        <w:tc>
          <w:tcPr>
            <w:tcW w:w="1811" w:type="dxa"/>
            <w:vMerge w:val="continue"/>
            <w:noWrap w:val="0"/>
            <w:vAlign w:val="center"/>
          </w:tcPr>
          <w:p>
            <w:pPr>
              <w:spacing w:line="320" w:lineRule="exact"/>
              <w:jc w:val="center"/>
              <w:rPr>
                <w:rFonts w:hint="eastAsia" w:hAnsi="仿宋"/>
                <w:color w:val="000000"/>
                <w:sz w:val="21"/>
                <w:szCs w:val="21"/>
              </w:rPr>
            </w:pPr>
          </w:p>
        </w:tc>
        <w:tc>
          <w:tcPr>
            <w:tcW w:w="1874" w:type="dxa"/>
            <w:vMerge w:val="continue"/>
            <w:noWrap w:val="0"/>
            <w:vAlign w:val="center"/>
          </w:tcPr>
          <w:p>
            <w:pPr>
              <w:spacing w:line="320" w:lineRule="exact"/>
              <w:jc w:val="center"/>
              <w:rPr>
                <w:rFonts w:hint="eastAsia" w:hAnsi="仿宋"/>
                <w:color w:val="000000"/>
                <w:sz w:val="21"/>
                <w:szCs w:val="21"/>
              </w:rPr>
            </w:pPr>
          </w:p>
        </w:tc>
        <w:tc>
          <w:tcPr>
            <w:tcW w:w="2080" w:type="dxa"/>
            <w:noWrap w:val="0"/>
            <w:vAlign w:val="center"/>
          </w:tcPr>
          <w:p>
            <w:pPr>
              <w:spacing w:line="320" w:lineRule="exact"/>
              <w:jc w:val="center"/>
              <w:rPr>
                <w:rFonts w:hint="eastAsia" w:hAnsi="仿宋"/>
                <w:color w:val="000000"/>
                <w:sz w:val="21"/>
                <w:szCs w:val="21"/>
              </w:rPr>
            </w:pPr>
            <w:r>
              <w:rPr>
                <w:rFonts w:hint="eastAsia" w:hAnsi="仿宋"/>
                <w:color w:val="000000"/>
                <w:sz w:val="21"/>
                <w:szCs w:val="21"/>
              </w:rPr>
              <w:t>项志宏15856636841</w:t>
            </w:r>
          </w:p>
        </w:tc>
        <w:tc>
          <w:tcPr>
            <w:tcW w:w="2156" w:type="dxa"/>
            <w:noWrap w:val="0"/>
            <w:vAlign w:val="center"/>
          </w:tcPr>
          <w:p>
            <w:pPr>
              <w:spacing w:line="320" w:lineRule="exact"/>
              <w:rPr>
                <w:rFonts w:hint="eastAsia" w:hAnsi="仿宋"/>
                <w:color w:val="000000"/>
                <w:sz w:val="21"/>
                <w:szCs w:val="21"/>
              </w:rPr>
            </w:pPr>
            <w:r>
              <w:rPr>
                <w:rFonts w:hint="eastAsia" w:hAnsi="仿宋"/>
                <w:color w:val="000000"/>
                <w:sz w:val="21"/>
                <w:szCs w:val="21"/>
              </w:rPr>
              <w:t>章本和18756674053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 w:hRule="atLeast"/>
          <w:jc w:val="center"/>
        </w:trPr>
        <w:tc>
          <w:tcPr>
            <w:tcW w:w="678" w:type="dxa"/>
            <w:noWrap w:val="0"/>
            <w:vAlign w:val="center"/>
          </w:tcPr>
          <w:p>
            <w:pPr>
              <w:spacing w:line="320" w:lineRule="exact"/>
              <w:jc w:val="center"/>
              <w:rPr>
                <w:rFonts w:hint="eastAsia" w:hAnsi="仿宋"/>
                <w:color w:val="000000"/>
                <w:sz w:val="21"/>
                <w:szCs w:val="21"/>
              </w:rPr>
            </w:pPr>
            <w:r>
              <w:rPr>
                <w:rFonts w:hint="eastAsia" w:hAnsi="仿宋"/>
                <w:color w:val="000000"/>
                <w:sz w:val="21"/>
                <w:szCs w:val="21"/>
              </w:rPr>
              <w:t>8</w:t>
            </w:r>
          </w:p>
        </w:tc>
        <w:tc>
          <w:tcPr>
            <w:tcW w:w="6180" w:type="dxa"/>
            <w:noWrap w:val="0"/>
            <w:vAlign w:val="center"/>
          </w:tcPr>
          <w:p>
            <w:pPr>
              <w:spacing w:line="320" w:lineRule="exact"/>
              <w:rPr>
                <w:rFonts w:hint="eastAsia" w:hAnsi="仿宋"/>
                <w:color w:val="000000"/>
                <w:sz w:val="21"/>
                <w:szCs w:val="21"/>
              </w:rPr>
            </w:pPr>
            <w:r>
              <w:rPr>
                <w:rFonts w:hint="eastAsia" w:hAnsi="仿宋"/>
                <w:color w:val="000000"/>
                <w:sz w:val="21"/>
                <w:szCs w:val="21"/>
              </w:rPr>
              <w:t>蓉城镇百花村九朱公路不稳定斜坡</w:t>
            </w:r>
          </w:p>
        </w:tc>
        <w:tc>
          <w:tcPr>
            <w:tcW w:w="1811" w:type="dxa"/>
            <w:vMerge w:val="continue"/>
            <w:noWrap w:val="0"/>
            <w:vAlign w:val="center"/>
          </w:tcPr>
          <w:p>
            <w:pPr>
              <w:spacing w:line="320" w:lineRule="exact"/>
              <w:jc w:val="center"/>
              <w:rPr>
                <w:rFonts w:hint="eastAsia" w:hAnsi="仿宋"/>
                <w:color w:val="000000"/>
                <w:sz w:val="21"/>
                <w:szCs w:val="21"/>
              </w:rPr>
            </w:pPr>
          </w:p>
        </w:tc>
        <w:tc>
          <w:tcPr>
            <w:tcW w:w="1874" w:type="dxa"/>
            <w:vMerge w:val="continue"/>
            <w:noWrap w:val="0"/>
            <w:vAlign w:val="center"/>
          </w:tcPr>
          <w:p>
            <w:pPr>
              <w:spacing w:line="320" w:lineRule="exact"/>
              <w:jc w:val="center"/>
              <w:rPr>
                <w:rFonts w:hint="eastAsia" w:hAnsi="仿宋"/>
                <w:color w:val="000000"/>
                <w:sz w:val="21"/>
                <w:szCs w:val="21"/>
              </w:rPr>
            </w:pPr>
          </w:p>
        </w:tc>
        <w:tc>
          <w:tcPr>
            <w:tcW w:w="2080" w:type="dxa"/>
            <w:noWrap w:val="0"/>
            <w:vAlign w:val="center"/>
          </w:tcPr>
          <w:p>
            <w:pPr>
              <w:spacing w:line="320" w:lineRule="exact"/>
              <w:jc w:val="center"/>
              <w:rPr>
                <w:rFonts w:hint="eastAsia" w:hAnsi="仿宋"/>
                <w:color w:val="000000"/>
                <w:sz w:val="21"/>
                <w:szCs w:val="21"/>
              </w:rPr>
            </w:pPr>
            <w:r>
              <w:rPr>
                <w:rFonts w:hint="eastAsia" w:hAnsi="仿宋"/>
                <w:color w:val="000000"/>
                <w:sz w:val="21"/>
                <w:szCs w:val="21"/>
              </w:rPr>
              <w:t>陶兴无13955521702</w:t>
            </w:r>
          </w:p>
        </w:tc>
        <w:tc>
          <w:tcPr>
            <w:tcW w:w="2156" w:type="dxa"/>
            <w:noWrap w:val="0"/>
            <w:vAlign w:val="center"/>
          </w:tcPr>
          <w:p>
            <w:pPr>
              <w:spacing w:line="320" w:lineRule="exact"/>
              <w:rPr>
                <w:rFonts w:hint="eastAsia" w:hAnsi="仿宋"/>
                <w:color w:val="000000"/>
                <w:sz w:val="21"/>
                <w:szCs w:val="21"/>
              </w:rPr>
            </w:pPr>
            <w:r>
              <w:rPr>
                <w:rFonts w:hint="eastAsia" w:hAnsi="仿宋"/>
                <w:color w:val="000000"/>
                <w:sz w:val="21"/>
                <w:szCs w:val="21"/>
              </w:rPr>
              <w:t>许顺子18105666605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 w:hRule="atLeast"/>
          <w:jc w:val="center"/>
        </w:trPr>
        <w:tc>
          <w:tcPr>
            <w:tcW w:w="678" w:type="dxa"/>
            <w:noWrap w:val="0"/>
            <w:vAlign w:val="center"/>
          </w:tcPr>
          <w:p>
            <w:pPr>
              <w:spacing w:line="320" w:lineRule="exact"/>
              <w:jc w:val="center"/>
              <w:rPr>
                <w:rFonts w:hint="eastAsia" w:hAnsi="仿宋"/>
                <w:color w:val="000000"/>
                <w:sz w:val="21"/>
                <w:szCs w:val="21"/>
              </w:rPr>
            </w:pPr>
            <w:r>
              <w:rPr>
                <w:rFonts w:hint="eastAsia" w:hAnsi="仿宋"/>
                <w:color w:val="000000"/>
                <w:sz w:val="21"/>
                <w:szCs w:val="21"/>
              </w:rPr>
              <w:t>9</w:t>
            </w:r>
          </w:p>
        </w:tc>
        <w:tc>
          <w:tcPr>
            <w:tcW w:w="6180" w:type="dxa"/>
            <w:noWrap w:val="0"/>
            <w:vAlign w:val="center"/>
          </w:tcPr>
          <w:p>
            <w:pPr>
              <w:spacing w:line="320" w:lineRule="exact"/>
              <w:rPr>
                <w:rFonts w:hint="eastAsia" w:hAnsi="仿宋"/>
                <w:color w:val="000000"/>
                <w:sz w:val="21"/>
                <w:szCs w:val="21"/>
              </w:rPr>
            </w:pPr>
            <w:r>
              <w:rPr>
                <w:rFonts w:hint="eastAsia" w:hAnsi="仿宋"/>
                <w:color w:val="000000"/>
                <w:sz w:val="21"/>
                <w:szCs w:val="21"/>
              </w:rPr>
              <w:t>蓉城镇建兴村十三组何炳南屋后滑坡</w:t>
            </w:r>
          </w:p>
        </w:tc>
        <w:tc>
          <w:tcPr>
            <w:tcW w:w="1811" w:type="dxa"/>
            <w:vMerge w:val="continue"/>
            <w:noWrap w:val="0"/>
            <w:vAlign w:val="center"/>
          </w:tcPr>
          <w:p>
            <w:pPr>
              <w:spacing w:line="320" w:lineRule="exact"/>
              <w:jc w:val="center"/>
              <w:rPr>
                <w:rFonts w:hint="eastAsia" w:hAnsi="仿宋"/>
                <w:color w:val="000000"/>
                <w:sz w:val="21"/>
                <w:szCs w:val="21"/>
              </w:rPr>
            </w:pPr>
          </w:p>
        </w:tc>
        <w:tc>
          <w:tcPr>
            <w:tcW w:w="1874" w:type="dxa"/>
            <w:vMerge w:val="continue"/>
            <w:noWrap w:val="0"/>
            <w:vAlign w:val="center"/>
          </w:tcPr>
          <w:p>
            <w:pPr>
              <w:spacing w:line="320" w:lineRule="exact"/>
              <w:jc w:val="center"/>
              <w:rPr>
                <w:rFonts w:hint="eastAsia" w:hAnsi="仿宋"/>
                <w:color w:val="000000"/>
                <w:sz w:val="21"/>
                <w:szCs w:val="21"/>
              </w:rPr>
            </w:pPr>
          </w:p>
        </w:tc>
        <w:tc>
          <w:tcPr>
            <w:tcW w:w="2080" w:type="dxa"/>
            <w:noWrap w:val="0"/>
            <w:vAlign w:val="center"/>
          </w:tcPr>
          <w:p>
            <w:pPr>
              <w:spacing w:line="320" w:lineRule="exact"/>
              <w:jc w:val="center"/>
              <w:rPr>
                <w:rFonts w:hint="eastAsia" w:hAnsi="仿宋"/>
                <w:color w:val="000000"/>
                <w:sz w:val="21"/>
                <w:szCs w:val="21"/>
              </w:rPr>
            </w:pPr>
            <w:r>
              <w:rPr>
                <w:rFonts w:hint="eastAsia" w:hAnsi="仿宋"/>
                <w:color w:val="000000"/>
                <w:sz w:val="21"/>
                <w:szCs w:val="21"/>
              </w:rPr>
              <w:t>汪东胜18095669502</w:t>
            </w:r>
          </w:p>
        </w:tc>
        <w:tc>
          <w:tcPr>
            <w:tcW w:w="2156" w:type="dxa"/>
            <w:noWrap w:val="0"/>
            <w:vAlign w:val="center"/>
          </w:tcPr>
          <w:p>
            <w:pPr>
              <w:spacing w:line="320" w:lineRule="exact"/>
              <w:rPr>
                <w:rFonts w:hint="eastAsia" w:hAnsi="仿宋"/>
                <w:color w:val="000000"/>
                <w:sz w:val="21"/>
                <w:szCs w:val="21"/>
              </w:rPr>
            </w:pPr>
            <w:r>
              <w:rPr>
                <w:rFonts w:hint="eastAsia" w:hAnsi="仿宋"/>
                <w:color w:val="000000"/>
                <w:sz w:val="21"/>
                <w:szCs w:val="21"/>
              </w:rPr>
              <w:t>何炳南18256618255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 w:hRule="atLeast"/>
          <w:jc w:val="center"/>
        </w:trPr>
        <w:tc>
          <w:tcPr>
            <w:tcW w:w="678" w:type="dxa"/>
            <w:noWrap w:val="0"/>
            <w:vAlign w:val="center"/>
          </w:tcPr>
          <w:p>
            <w:pPr>
              <w:spacing w:line="320" w:lineRule="exact"/>
              <w:jc w:val="center"/>
              <w:rPr>
                <w:rFonts w:hint="eastAsia" w:hAnsi="仿宋"/>
                <w:color w:val="000000"/>
                <w:sz w:val="21"/>
                <w:szCs w:val="21"/>
              </w:rPr>
            </w:pPr>
            <w:r>
              <w:rPr>
                <w:rFonts w:hint="eastAsia" w:hAnsi="仿宋"/>
                <w:color w:val="000000"/>
                <w:sz w:val="21"/>
                <w:szCs w:val="21"/>
              </w:rPr>
              <w:t>10</w:t>
            </w:r>
          </w:p>
        </w:tc>
        <w:tc>
          <w:tcPr>
            <w:tcW w:w="6180" w:type="dxa"/>
            <w:noWrap w:val="0"/>
            <w:vAlign w:val="center"/>
          </w:tcPr>
          <w:p>
            <w:pPr>
              <w:spacing w:line="320" w:lineRule="exact"/>
              <w:rPr>
                <w:rFonts w:hint="eastAsia" w:hAnsi="仿宋"/>
                <w:color w:val="000000"/>
                <w:sz w:val="21"/>
                <w:szCs w:val="21"/>
              </w:rPr>
            </w:pPr>
            <w:r>
              <w:rPr>
                <w:rFonts w:hint="eastAsia" w:hAnsi="仿宋"/>
                <w:color w:val="000000"/>
                <w:sz w:val="21"/>
                <w:szCs w:val="21"/>
              </w:rPr>
              <w:t>蓉城镇新中村江村组江道弘屋后滑坡</w:t>
            </w:r>
          </w:p>
        </w:tc>
        <w:tc>
          <w:tcPr>
            <w:tcW w:w="1811" w:type="dxa"/>
            <w:vMerge w:val="continue"/>
            <w:noWrap w:val="0"/>
            <w:vAlign w:val="center"/>
          </w:tcPr>
          <w:p>
            <w:pPr>
              <w:spacing w:line="320" w:lineRule="exact"/>
              <w:jc w:val="center"/>
              <w:rPr>
                <w:rFonts w:hint="eastAsia" w:hAnsi="仿宋"/>
                <w:color w:val="000000"/>
                <w:sz w:val="21"/>
                <w:szCs w:val="21"/>
              </w:rPr>
            </w:pPr>
          </w:p>
        </w:tc>
        <w:tc>
          <w:tcPr>
            <w:tcW w:w="1874" w:type="dxa"/>
            <w:vMerge w:val="continue"/>
            <w:noWrap w:val="0"/>
            <w:vAlign w:val="center"/>
          </w:tcPr>
          <w:p>
            <w:pPr>
              <w:spacing w:line="320" w:lineRule="exact"/>
              <w:jc w:val="center"/>
              <w:rPr>
                <w:rFonts w:hint="eastAsia" w:hAnsi="仿宋"/>
                <w:color w:val="000000"/>
                <w:sz w:val="21"/>
                <w:szCs w:val="21"/>
              </w:rPr>
            </w:pPr>
          </w:p>
        </w:tc>
        <w:tc>
          <w:tcPr>
            <w:tcW w:w="2080" w:type="dxa"/>
            <w:noWrap w:val="0"/>
            <w:vAlign w:val="center"/>
          </w:tcPr>
          <w:p>
            <w:pPr>
              <w:spacing w:line="320" w:lineRule="exact"/>
              <w:jc w:val="center"/>
              <w:rPr>
                <w:rFonts w:hint="eastAsia" w:hAnsi="仿宋"/>
                <w:color w:val="000000"/>
                <w:sz w:val="21"/>
                <w:szCs w:val="21"/>
              </w:rPr>
            </w:pPr>
            <w:r>
              <w:rPr>
                <w:rFonts w:hint="eastAsia" w:hAnsi="仿宋"/>
                <w:color w:val="000000"/>
                <w:sz w:val="21"/>
                <w:szCs w:val="21"/>
              </w:rPr>
              <w:t>杨 桂18905666413</w:t>
            </w:r>
          </w:p>
        </w:tc>
        <w:tc>
          <w:tcPr>
            <w:tcW w:w="2156" w:type="dxa"/>
            <w:noWrap w:val="0"/>
            <w:vAlign w:val="center"/>
          </w:tcPr>
          <w:p>
            <w:pPr>
              <w:spacing w:line="320" w:lineRule="exact"/>
              <w:rPr>
                <w:rFonts w:hint="eastAsia" w:hAnsi="仿宋"/>
                <w:color w:val="000000"/>
                <w:sz w:val="21"/>
                <w:szCs w:val="21"/>
              </w:rPr>
            </w:pPr>
            <w:r>
              <w:rPr>
                <w:rFonts w:hint="eastAsia" w:hAnsi="仿宋"/>
                <w:color w:val="000000"/>
                <w:sz w:val="21"/>
                <w:szCs w:val="21"/>
              </w:rPr>
              <w:t>江道弘13156697062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 w:hRule="atLeast"/>
          <w:jc w:val="center"/>
        </w:trPr>
        <w:tc>
          <w:tcPr>
            <w:tcW w:w="678" w:type="dxa"/>
            <w:noWrap w:val="0"/>
            <w:vAlign w:val="center"/>
          </w:tcPr>
          <w:p>
            <w:pPr>
              <w:spacing w:line="320" w:lineRule="exact"/>
              <w:jc w:val="center"/>
              <w:rPr>
                <w:rFonts w:hint="eastAsia" w:hAnsi="仿宋"/>
                <w:color w:val="000000"/>
                <w:sz w:val="21"/>
                <w:szCs w:val="21"/>
              </w:rPr>
            </w:pPr>
            <w:r>
              <w:rPr>
                <w:rFonts w:hint="eastAsia" w:hAnsi="仿宋"/>
                <w:color w:val="000000"/>
                <w:sz w:val="21"/>
                <w:szCs w:val="21"/>
              </w:rPr>
              <w:t>11</w:t>
            </w:r>
          </w:p>
        </w:tc>
        <w:tc>
          <w:tcPr>
            <w:tcW w:w="6180" w:type="dxa"/>
            <w:noWrap w:val="0"/>
            <w:vAlign w:val="center"/>
          </w:tcPr>
          <w:p>
            <w:pPr>
              <w:spacing w:line="320" w:lineRule="exact"/>
              <w:rPr>
                <w:rFonts w:hint="eastAsia" w:hAnsi="仿宋"/>
                <w:color w:val="000000"/>
                <w:sz w:val="21"/>
                <w:szCs w:val="21"/>
              </w:rPr>
            </w:pPr>
            <w:r>
              <w:rPr>
                <w:rFonts w:hint="eastAsia" w:hAnsi="仿宋"/>
                <w:color w:val="000000"/>
                <w:sz w:val="21"/>
                <w:szCs w:val="21"/>
              </w:rPr>
              <w:t>杨田镇竹溪村竹溪小学斜坡</w:t>
            </w:r>
          </w:p>
        </w:tc>
        <w:tc>
          <w:tcPr>
            <w:tcW w:w="1811" w:type="dxa"/>
            <w:vMerge w:val="restart"/>
            <w:noWrap w:val="0"/>
            <w:vAlign w:val="center"/>
          </w:tcPr>
          <w:p>
            <w:pPr>
              <w:spacing w:line="320" w:lineRule="exact"/>
              <w:jc w:val="center"/>
              <w:rPr>
                <w:rFonts w:hint="eastAsia" w:hAnsi="仿宋"/>
                <w:color w:val="000000"/>
                <w:sz w:val="21"/>
                <w:szCs w:val="21"/>
              </w:rPr>
            </w:pPr>
            <w:r>
              <w:rPr>
                <w:rFonts w:hint="eastAsia" w:hAnsi="仿宋"/>
                <w:color w:val="000000"/>
                <w:sz w:val="21"/>
                <w:szCs w:val="21"/>
              </w:rPr>
              <w:t>姜华安</w:t>
            </w:r>
          </w:p>
          <w:p>
            <w:pPr>
              <w:spacing w:line="320" w:lineRule="exact"/>
              <w:jc w:val="center"/>
              <w:rPr>
                <w:rFonts w:hint="eastAsia" w:hAnsi="仿宋"/>
                <w:color w:val="000000"/>
                <w:sz w:val="21"/>
                <w:szCs w:val="21"/>
              </w:rPr>
            </w:pPr>
            <w:r>
              <w:rPr>
                <w:rFonts w:hint="eastAsia" w:hAnsi="仿宋"/>
                <w:color w:val="000000"/>
                <w:sz w:val="21"/>
                <w:szCs w:val="21"/>
              </w:rPr>
              <w:t>18095667990</w:t>
            </w:r>
          </w:p>
        </w:tc>
        <w:tc>
          <w:tcPr>
            <w:tcW w:w="1874" w:type="dxa"/>
            <w:vMerge w:val="continue"/>
            <w:noWrap w:val="0"/>
            <w:vAlign w:val="center"/>
          </w:tcPr>
          <w:p>
            <w:pPr>
              <w:spacing w:line="320" w:lineRule="exact"/>
              <w:jc w:val="center"/>
              <w:rPr>
                <w:rFonts w:hint="eastAsia" w:hAnsi="仿宋"/>
                <w:color w:val="000000"/>
                <w:sz w:val="21"/>
                <w:szCs w:val="21"/>
              </w:rPr>
            </w:pPr>
          </w:p>
        </w:tc>
        <w:tc>
          <w:tcPr>
            <w:tcW w:w="2080" w:type="dxa"/>
            <w:noWrap w:val="0"/>
            <w:vAlign w:val="center"/>
          </w:tcPr>
          <w:p>
            <w:pPr>
              <w:spacing w:line="320" w:lineRule="exact"/>
              <w:jc w:val="center"/>
              <w:rPr>
                <w:rFonts w:hint="eastAsia" w:hAnsi="仿宋"/>
                <w:color w:val="000000"/>
                <w:sz w:val="21"/>
                <w:szCs w:val="21"/>
              </w:rPr>
            </w:pPr>
            <w:r>
              <w:rPr>
                <w:rFonts w:hint="eastAsia" w:hAnsi="仿宋"/>
                <w:color w:val="000000"/>
                <w:sz w:val="21"/>
                <w:szCs w:val="21"/>
              </w:rPr>
              <w:t>徐春和13856682690</w:t>
            </w:r>
          </w:p>
        </w:tc>
        <w:tc>
          <w:tcPr>
            <w:tcW w:w="2156" w:type="dxa"/>
            <w:noWrap w:val="0"/>
            <w:vAlign w:val="center"/>
          </w:tcPr>
          <w:p>
            <w:pPr>
              <w:spacing w:line="320" w:lineRule="exact"/>
              <w:rPr>
                <w:rFonts w:hint="eastAsia" w:hAnsi="仿宋"/>
                <w:color w:val="000000"/>
                <w:sz w:val="21"/>
                <w:szCs w:val="21"/>
              </w:rPr>
            </w:pPr>
            <w:r>
              <w:rPr>
                <w:rFonts w:hint="eastAsia" w:hAnsi="仿宋"/>
                <w:color w:val="000000"/>
                <w:sz w:val="21"/>
                <w:szCs w:val="21"/>
              </w:rPr>
              <w:t>徐春和13856682690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 w:hRule="atLeast"/>
          <w:jc w:val="center"/>
        </w:trPr>
        <w:tc>
          <w:tcPr>
            <w:tcW w:w="678" w:type="dxa"/>
            <w:noWrap w:val="0"/>
            <w:vAlign w:val="center"/>
          </w:tcPr>
          <w:p>
            <w:pPr>
              <w:spacing w:line="320" w:lineRule="exact"/>
              <w:jc w:val="center"/>
              <w:rPr>
                <w:rFonts w:hint="eastAsia" w:hAnsi="仿宋"/>
                <w:color w:val="000000"/>
                <w:sz w:val="21"/>
                <w:szCs w:val="21"/>
              </w:rPr>
            </w:pPr>
            <w:r>
              <w:rPr>
                <w:rFonts w:hint="eastAsia" w:hAnsi="仿宋"/>
                <w:color w:val="000000"/>
                <w:sz w:val="21"/>
                <w:szCs w:val="21"/>
              </w:rPr>
              <w:t>12</w:t>
            </w:r>
          </w:p>
        </w:tc>
        <w:tc>
          <w:tcPr>
            <w:tcW w:w="6180" w:type="dxa"/>
            <w:noWrap w:val="0"/>
            <w:vAlign w:val="center"/>
          </w:tcPr>
          <w:p>
            <w:pPr>
              <w:spacing w:line="320" w:lineRule="exact"/>
              <w:rPr>
                <w:rFonts w:hint="eastAsia" w:hAnsi="仿宋"/>
                <w:color w:val="000000"/>
                <w:sz w:val="21"/>
                <w:szCs w:val="21"/>
              </w:rPr>
            </w:pPr>
            <w:r>
              <w:rPr>
                <w:rFonts w:hint="eastAsia" w:hAnsi="仿宋"/>
                <w:color w:val="000000"/>
                <w:sz w:val="21"/>
                <w:szCs w:val="21"/>
              </w:rPr>
              <w:t>杨田镇五梅村白马组羊山岭斜坡（五板桥东侧5米处）</w:t>
            </w:r>
          </w:p>
        </w:tc>
        <w:tc>
          <w:tcPr>
            <w:tcW w:w="1811" w:type="dxa"/>
            <w:vMerge w:val="continue"/>
            <w:noWrap w:val="0"/>
            <w:vAlign w:val="center"/>
          </w:tcPr>
          <w:p>
            <w:pPr>
              <w:spacing w:line="320" w:lineRule="exact"/>
              <w:jc w:val="center"/>
              <w:rPr>
                <w:rFonts w:hint="eastAsia" w:hAnsi="仿宋"/>
                <w:color w:val="000000"/>
                <w:sz w:val="21"/>
                <w:szCs w:val="21"/>
              </w:rPr>
            </w:pPr>
          </w:p>
        </w:tc>
        <w:tc>
          <w:tcPr>
            <w:tcW w:w="1874" w:type="dxa"/>
            <w:vMerge w:val="continue"/>
            <w:noWrap w:val="0"/>
            <w:vAlign w:val="center"/>
          </w:tcPr>
          <w:p>
            <w:pPr>
              <w:spacing w:line="320" w:lineRule="exact"/>
              <w:jc w:val="center"/>
              <w:rPr>
                <w:rFonts w:hint="eastAsia" w:hAnsi="仿宋"/>
                <w:color w:val="000000"/>
                <w:sz w:val="21"/>
                <w:szCs w:val="21"/>
              </w:rPr>
            </w:pPr>
          </w:p>
        </w:tc>
        <w:tc>
          <w:tcPr>
            <w:tcW w:w="2080" w:type="dxa"/>
            <w:vMerge w:val="restart"/>
            <w:noWrap w:val="0"/>
            <w:vAlign w:val="center"/>
          </w:tcPr>
          <w:p>
            <w:pPr>
              <w:spacing w:line="320" w:lineRule="exact"/>
              <w:jc w:val="center"/>
              <w:rPr>
                <w:rFonts w:hint="eastAsia" w:hAnsi="仿宋"/>
                <w:color w:val="000000"/>
                <w:sz w:val="21"/>
                <w:szCs w:val="21"/>
              </w:rPr>
            </w:pPr>
            <w:r>
              <w:rPr>
                <w:rFonts w:hint="eastAsia" w:hAnsi="仿宋"/>
                <w:color w:val="000000"/>
                <w:sz w:val="21"/>
                <w:szCs w:val="21"/>
              </w:rPr>
              <w:t>袁  飞13705668237</w:t>
            </w:r>
          </w:p>
        </w:tc>
        <w:tc>
          <w:tcPr>
            <w:tcW w:w="2156" w:type="dxa"/>
            <w:vMerge w:val="restart"/>
            <w:noWrap w:val="0"/>
            <w:vAlign w:val="center"/>
          </w:tcPr>
          <w:p>
            <w:pPr>
              <w:spacing w:line="320" w:lineRule="exact"/>
              <w:rPr>
                <w:rFonts w:hint="eastAsia" w:hAnsi="仿宋"/>
                <w:color w:val="000000"/>
                <w:sz w:val="21"/>
                <w:szCs w:val="21"/>
              </w:rPr>
            </w:pPr>
            <w:r>
              <w:rPr>
                <w:rFonts w:hint="eastAsia" w:hAnsi="仿宋"/>
                <w:color w:val="000000"/>
                <w:sz w:val="21"/>
                <w:szCs w:val="21"/>
              </w:rPr>
              <w:t>袁  飞13705668237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 w:hRule="atLeast"/>
          <w:jc w:val="center"/>
        </w:trPr>
        <w:tc>
          <w:tcPr>
            <w:tcW w:w="678" w:type="dxa"/>
            <w:noWrap w:val="0"/>
            <w:vAlign w:val="center"/>
          </w:tcPr>
          <w:p>
            <w:pPr>
              <w:spacing w:line="320" w:lineRule="exact"/>
              <w:jc w:val="center"/>
              <w:rPr>
                <w:rFonts w:hint="eastAsia" w:hAnsi="仿宋"/>
                <w:color w:val="000000"/>
                <w:sz w:val="21"/>
                <w:szCs w:val="21"/>
              </w:rPr>
            </w:pPr>
            <w:r>
              <w:rPr>
                <w:rFonts w:hint="eastAsia" w:hAnsi="仿宋"/>
                <w:color w:val="000000"/>
                <w:sz w:val="21"/>
                <w:szCs w:val="21"/>
              </w:rPr>
              <w:t>13</w:t>
            </w:r>
          </w:p>
        </w:tc>
        <w:tc>
          <w:tcPr>
            <w:tcW w:w="6180" w:type="dxa"/>
            <w:noWrap w:val="0"/>
            <w:vAlign w:val="center"/>
          </w:tcPr>
          <w:p>
            <w:pPr>
              <w:spacing w:line="320" w:lineRule="exact"/>
              <w:rPr>
                <w:rFonts w:hint="eastAsia" w:hAnsi="仿宋"/>
                <w:color w:val="000000"/>
                <w:sz w:val="21"/>
                <w:szCs w:val="21"/>
              </w:rPr>
            </w:pPr>
            <w:r>
              <w:rPr>
                <w:rFonts w:hint="eastAsia" w:hAnsi="仿宋"/>
                <w:color w:val="000000"/>
                <w:sz w:val="21"/>
                <w:szCs w:val="21"/>
              </w:rPr>
              <w:t>杨田镇五梅村白马组白马斜坡—1（白马组自然村西侧600米处）</w:t>
            </w:r>
          </w:p>
        </w:tc>
        <w:tc>
          <w:tcPr>
            <w:tcW w:w="1811" w:type="dxa"/>
            <w:vMerge w:val="continue"/>
            <w:noWrap w:val="0"/>
            <w:vAlign w:val="center"/>
          </w:tcPr>
          <w:p>
            <w:pPr>
              <w:spacing w:line="320" w:lineRule="exact"/>
              <w:jc w:val="center"/>
              <w:rPr>
                <w:rFonts w:hint="eastAsia" w:hAnsi="仿宋"/>
                <w:color w:val="000000"/>
                <w:sz w:val="21"/>
                <w:szCs w:val="21"/>
              </w:rPr>
            </w:pPr>
          </w:p>
        </w:tc>
        <w:tc>
          <w:tcPr>
            <w:tcW w:w="1874" w:type="dxa"/>
            <w:vMerge w:val="continue"/>
            <w:noWrap w:val="0"/>
            <w:vAlign w:val="center"/>
          </w:tcPr>
          <w:p>
            <w:pPr>
              <w:spacing w:line="320" w:lineRule="exact"/>
              <w:jc w:val="center"/>
              <w:rPr>
                <w:rFonts w:hint="eastAsia" w:hAnsi="仿宋"/>
                <w:color w:val="000000"/>
                <w:sz w:val="21"/>
                <w:szCs w:val="21"/>
              </w:rPr>
            </w:pPr>
          </w:p>
        </w:tc>
        <w:tc>
          <w:tcPr>
            <w:tcW w:w="2080" w:type="dxa"/>
            <w:vMerge w:val="continue"/>
            <w:noWrap w:val="0"/>
            <w:vAlign w:val="center"/>
          </w:tcPr>
          <w:p>
            <w:pPr>
              <w:spacing w:line="320" w:lineRule="exact"/>
              <w:jc w:val="center"/>
              <w:rPr>
                <w:rFonts w:hint="eastAsia" w:hAnsi="仿宋"/>
                <w:color w:val="000000"/>
                <w:sz w:val="21"/>
                <w:szCs w:val="21"/>
              </w:rPr>
            </w:pPr>
          </w:p>
        </w:tc>
        <w:tc>
          <w:tcPr>
            <w:tcW w:w="2156" w:type="dxa"/>
            <w:vMerge w:val="continue"/>
            <w:noWrap w:val="0"/>
            <w:vAlign w:val="center"/>
          </w:tcPr>
          <w:p>
            <w:pPr>
              <w:spacing w:line="320" w:lineRule="exact"/>
              <w:jc w:val="center"/>
              <w:rPr>
                <w:rFonts w:hint="eastAsia" w:hAnsi="仿宋"/>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 w:hRule="atLeast"/>
          <w:jc w:val="center"/>
        </w:trPr>
        <w:tc>
          <w:tcPr>
            <w:tcW w:w="678" w:type="dxa"/>
            <w:noWrap w:val="0"/>
            <w:vAlign w:val="center"/>
          </w:tcPr>
          <w:p>
            <w:pPr>
              <w:spacing w:line="320" w:lineRule="exact"/>
              <w:jc w:val="center"/>
              <w:rPr>
                <w:rFonts w:hint="eastAsia" w:hAnsi="仿宋"/>
                <w:color w:val="000000"/>
                <w:sz w:val="21"/>
                <w:szCs w:val="21"/>
              </w:rPr>
            </w:pPr>
            <w:r>
              <w:rPr>
                <w:rFonts w:hint="eastAsia" w:hAnsi="仿宋"/>
                <w:color w:val="000000"/>
                <w:sz w:val="21"/>
                <w:szCs w:val="21"/>
              </w:rPr>
              <w:t>14</w:t>
            </w:r>
          </w:p>
        </w:tc>
        <w:tc>
          <w:tcPr>
            <w:tcW w:w="6180" w:type="dxa"/>
            <w:noWrap w:val="0"/>
            <w:vAlign w:val="center"/>
          </w:tcPr>
          <w:p>
            <w:pPr>
              <w:spacing w:line="320" w:lineRule="exact"/>
              <w:rPr>
                <w:rFonts w:hint="eastAsia" w:hAnsi="仿宋"/>
                <w:color w:val="000000"/>
                <w:sz w:val="21"/>
                <w:szCs w:val="21"/>
              </w:rPr>
            </w:pPr>
            <w:r>
              <w:rPr>
                <w:rFonts w:hint="eastAsia" w:hAnsi="仿宋"/>
                <w:color w:val="000000"/>
                <w:sz w:val="21"/>
                <w:szCs w:val="21"/>
              </w:rPr>
              <w:t>杨田镇五梅村白马组白马斜坡—2（白马组自然村西侧500米处）</w:t>
            </w:r>
          </w:p>
        </w:tc>
        <w:tc>
          <w:tcPr>
            <w:tcW w:w="1811" w:type="dxa"/>
            <w:vMerge w:val="continue"/>
            <w:noWrap w:val="0"/>
            <w:vAlign w:val="center"/>
          </w:tcPr>
          <w:p>
            <w:pPr>
              <w:spacing w:line="320" w:lineRule="exact"/>
              <w:jc w:val="center"/>
              <w:rPr>
                <w:rFonts w:hint="eastAsia" w:hAnsi="仿宋"/>
                <w:color w:val="000000"/>
                <w:sz w:val="21"/>
                <w:szCs w:val="21"/>
              </w:rPr>
            </w:pPr>
          </w:p>
        </w:tc>
        <w:tc>
          <w:tcPr>
            <w:tcW w:w="1874" w:type="dxa"/>
            <w:vMerge w:val="continue"/>
            <w:noWrap w:val="0"/>
            <w:vAlign w:val="center"/>
          </w:tcPr>
          <w:p>
            <w:pPr>
              <w:spacing w:line="320" w:lineRule="exact"/>
              <w:jc w:val="center"/>
              <w:rPr>
                <w:rFonts w:hint="eastAsia" w:hAnsi="仿宋"/>
                <w:color w:val="000000"/>
                <w:sz w:val="21"/>
                <w:szCs w:val="21"/>
              </w:rPr>
            </w:pPr>
          </w:p>
        </w:tc>
        <w:tc>
          <w:tcPr>
            <w:tcW w:w="2080" w:type="dxa"/>
            <w:vMerge w:val="continue"/>
            <w:noWrap w:val="0"/>
            <w:vAlign w:val="center"/>
          </w:tcPr>
          <w:p>
            <w:pPr>
              <w:spacing w:line="320" w:lineRule="exact"/>
              <w:jc w:val="center"/>
              <w:rPr>
                <w:rFonts w:hint="eastAsia" w:hAnsi="仿宋"/>
                <w:color w:val="000000"/>
                <w:sz w:val="21"/>
                <w:szCs w:val="21"/>
              </w:rPr>
            </w:pPr>
          </w:p>
        </w:tc>
        <w:tc>
          <w:tcPr>
            <w:tcW w:w="2156" w:type="dxa"/>
            <w:vMerge w:val="continue"/>
            <w:noWrap w:val="0"/>
            <w:vAlign w:val="center"/>
          </w:tcPr>
          <w:p>
            <w:pPr>
              <w:spacing w:line="320" w:lineRule="exact"/>
              <w:jc w:val="center"/>
              <w:rPr>
                <w:rFonts w:hint="eastAsia" w:hAnsi="仿宋"/>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 w:hRule="atLeast"/>
          <w:jc w:val="center"/>
        </w:trPr>
        <w:tc>
          <w:tcPr>
            <w:tcW w:w="678" w:type="dxa"/>
            <w:noWrap w:val="0"/>
            <w:vAlign w:val="center"/>
          </w:tcPr>
          <w:p>
            <w:pPr>
              <w:spacing w:line="320" w:lineRule="exact"/>
              <w:jc w:val="center"/>
              <w:rPr>
                <w:rFonts w:hint="eastAsia" w:hAnsi="仿宋"/>
                <w:color w:val="000000"/>
                <w:sz w:val="21"/>
                <w:szCs w:val="21"/>
              </w:rPr>
            </w:pPr>
            <w:r>
              <w:rPr>
                <w:rFonts w:hint="eastAsia" w:hAnsi="仿宋"/>
                <w:color w:val="000000"/>
                <w:sz w:val="21"/>
                <w:szCs w:val="21"/>
              </w:rPr>
              <w:t>15</w:t>
            </w:r>
          </w:p>
        </w:tc>
        <w:tc>
          <w:tcPr>
            <w:tcW w:w="6180" w:type="dxa"/>
            <w:noWrap w:val="0"/>
            <w:vAlign w:val="center"/>
          </w:tcPr>
          <w:p>
            <w:pPr>
              <w:spacing w:line="320" w:lineRule="exact"/>
              <w:rPr>
                <w:rFonts w:hint="eastAsia" w:hAnsi="仿宋"/>
                <w:color w:val="000000"/>
                <w:sz w:val="21"/>
                <w:szCs w:val="21"/>
              </w:rPr>
            </w:pPr>
            <w:r>
              <w:rPr>
                <w:rFonts w:hint="eastAsia" w:hAnsi="仿宋"/>
                <w:color w:val="000000"/>
                <w:sz w:val="21"/>
                <w:szCs w:val="21"/>
              </w:rPr>
              <w:t>杨田镇下东村李家组李家村斜坡（李焕章屋后北侧3.5米）</w:t>
            </w:r>
          </w:p>
        </w:tc>
        <w:tc>
          <w:tcPr>
            <w:tcW w:w="1811" w:type="dxa"/>
            <w:vMerge w:val="continue"/>
            <w:noWrap w:val="0"/>
            <w:vAlign w:val="center"/>
          </w:tcPr>
          <w:p>
            <w:pPr>
              <w:spacing w:line="320" w:lineRule="exact"/>
              <w:jc w:val="center"/>
              <w:rPr>
                <w:rFonts w:hint="eastAsia" w:hAnsi="仿宋"/>
                <w:color w:val="000000"/>
                <w:sz w:val="21"/>
                <w:szCs w:val="21"/>
              </w:rPr>
            </w:pPr>
          </w:p>
        </w:tc>
        <w:tc>
          <w:tcPr>
            <w:tcW w:w="1874" w:type="dxa"/>
            <w:vMerge w:val="continue"/>
            <w:noWrap w:val="0"/>
            <w:vAlign w:val="center"/>
          </w:tcPr>
          <w:p>
            <w:pPr>
              <w:spacing w:line="320" w:lineRule="exact"/>
              <w:jc w:val="center"/>
              <w:rPr>
                <w:rFonts w:hint="eastAsia" w:hAnsi="仿宋"/>
                <w:color w:val="000000"/>
                <w:sz w:val="21"/>
                <w:szCs w:val="21"/>
              </w:rPr>
            </w:pPr>
          </w:p>
        </w:tc>
        <w:tc>
          <w:tcPr>
            <w:tcW w:w="2080" w:type="dxa"/>
            <w:noWrap w:val="0"/>
            <w:vAlign w:val="center"/>
          </w:tcPr>
          <w:p>
            <w:pPr>
              <w:spacing w:line="320" w:lineRule="exact"/>
              <w:jc w:val="center"/>
              <w:rPr>
                <w:rFonts w:hint="eastAsia" w:hAnsi="仿宋"/>
                <w:color w:val="000000"/>
                <w:sz w:val="21"/>
                <w:szCs w:val="21"/>
              </w:rPr>
            </w:pPr>
            <w:r>
              <w:rPr>
                <w:rFonts w:hint="eastAsia" w:hAnsi="仿宋"/>
                <w:color w:val="000000"/>
                <w:sz w:val="21"/>
                <w:szCs w:val="21"/>
              </w:rPr>
              <w:t>徐立新13856618316</w:t>
            </w:r>
          </w:p>
        </w:tc>
        <w:tc>
          <w:tcPr>
            <w:tcW w:w="2156" w:type="dxa"/>
            <w:noWrap w:val="0"/>
            <w:vAlign w:val="center"/>
          </w:tcPr>
          <w:p>
            <w:pPr>
              <w:spacing w:line="320" w:lineRule="exact"/>
              <w:rPr>
                <w:rFonts w:hint="eastAsia" w:hAnsi="仿宋"/>
                <w:color w:val="000000"/>
                <w:sz w:val="21"/>
                <w:szCs w:val="21"/>
              </w:rPr>
            </w:pPr>
            <w:r>
              <w:rPr>
                <w:rFonts w:hint="eastAsia" w:hAnsi="仿宋"/>
                <w:color w:val="000000"/>
                <w:sz w:val="21"/>
                <w:szCs w:val="21"/>
              </w:rPr>
              <w:t>徐立新13856618316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 w:hRule="atLeast"/>
          <w:jc w:val="center"/>
        </w:trPr>
        <w:tc>
          <w:tcPr>
            <w:tcW w:w="678" w:type="dxa"/>
            <w:noWrap w:val="0"/>
            <w:vAlign w:val="center"/>
          </w:tcPr>
          <w:p>
            <w:pPr>
              <w:spacing w:line="320" w:lineRule="exact"/>
              <w:jc w:val="center"/>
              <w:rPr>
                <w:rFonts w:hint="eastAsia" w:hAnsi="仿宋"/>
                <w:color w:val="000000"/>
                <w:sz w:val="21"/>
                <w:szCs w:val="21"/>
              </w:rPr>
            </w:pPr>
            <w:r>
              <w:rPr>
                <w:rFonts w:hint="eastAsia" w:hAnsi="仿宋"/>
                <w:color w:val="000000"/>
                <w:sz w:val="21"/>
                <w:szCs w:val="21"/>
              </w:rPr>
              <w:t>16</w:t>
            </w:r>
          </w:p>
        </w:tc>
        <w:tc>
          <w:tcPr>
            <w:tcW w:w="6180" w:type="dxa"/>
            <w:noWrap w:val="0"/>
            <w:vAlign w:val="center"/>
          </w:tcPr>
          <w:p>
            <w:pPr>
              <w:spacing w:line="320" w:lineRule="exact"/>
              <w:rPr>
                <w:rFonts w:hint="eastAsia" w:hAnsi="仿宋"/>
                <w:color w:val="000000"/>
                <w:sz w:val="21"/>
                <w:szCs w:val="21"/>
              </w:rPr>
            </w:pPr>
            <w:r>
              <w:rPr>
                <w:rFonts w:hint="eastAsia" w:hAnsi="仿宋"/>
                <w:color w:val="000000"/>
                <w:sz w:val="21"/>
                <w:szCs w:val="21"/>
              </w:rPr>
              <w:t>朱备镇东桥村陈畈组九子岩风景区(法华精社西侧120米)</w:t>
            </w:r>
          </w:p>
        </w:tc>
        <w:tc>
          <w:tcPr>
            <w:tcW w:w="1811" w:type="dxa"/>
            <w:vMerge w:val="restart"/>
            <w:noWrap w:val="0"/>
            <w:vAlign w:val="center"/>
          </w:tcPr>
          <w:p>
            <w:pPr>
              <w:spacing w:line="320" w:lineRule="exact"/>
              <w:jc w:val="center"/>
              <w:rPr>
                <w:rFonts w:hint="eastAsia" w:hAnsi="仿宋"/>
                <w:color w:val="000000"/>
                <w:sz w:val="21"/>
                <w:szCs w:val="21"/>
              </w:rPr>
            </w:pPr>
            <w:r>
              <w:rPr>
                <w:rFonts w:hint="eastAsia" w:hAnsi="仿宋"/>
                <w:color w:val="000000"/>
                <w:sz w:val="21"/>
                <w:szCs w:val="21"/>
              </w:rPr>
              <w:t>施 刚</w:t>
            </w:r>
          </w:p>
          <w:p>
            <w:pPr>
              <w:spacing w:line="320" w:lineRule="exact"/>
              <w:jc w:val="center"/>
              <w:rPr>
                <w:rFonts w:hint="eastAsia" w:hAnsi="仿宋"/>
                <w:color w:val="000000"/>
                <w:sz w:val="21"/>
                <w:szCs w:val="21"/>
              </w:rPr>
            </w:pPr>
            <w:r>
              <w:rPr>
                <w:rFonts w:hint="eastAsia" w:hAnsi="仿宋"/>
                <w:color w:val="000000"/>
                <w:sz w:val="21"/>
                <w:szCs w:val="21"/>
              </w:rPr>
              <w:t>18056623312</w:t>
            </w:r>
          </w:p>
        </w:tc>
        <w:tc>
          <w:tcPr>
            <w:tcW w:w="1874" w:type="dxa"/>
            <w:vMerge w:val="restart"/>
            <w:noWrap w:val="0"/>
            <w:vAlign w:val="center"/>
          </w:tcPr>
          <w:p>
            <w:pPr>
              <w:spacing w:line="320" w:lineRule="exact"/>
              <w:jc w:val="center"/>
              <w:rPr>
                <w:rFonts w:hint="eastAsia" w:hAnsi="仿宋"/>
                <w:color w:val="000000"/>
                <w:sz w:val="21"/>
                <w:szCs w:val="21"/>
              </w:rPr>
            </w:pPr>
            <w:r>
              <w:rPr>
                <w:rFonts w:hint="eastAsia" w:hAnsi="仿宋"/>
                <w:color w:val="000000"/>
                <w:sz w:val="21"/>
                <w:szCs w:val="21"/>
              </w:rPr>
              <w:t>张桃雨</w:t>
            </w:r>
          </w:p>
          <w:p>
            <w:pPr>
              <w:spacing w:line="320" w:lineRule="exact"/>
              <w:jc w:val="center"/>
              <w:rPr>
                <w:rFonts w:hint="eastAsia" w:hAnsi="仿宋"/>
                <w:color w:val="000000"/>
                <w:sz w:val="21"/>
                <w:szCs w:val="21"/>
              </w:rPr>
            </w:pPr>
            <w:r>
              <w:rPr>
                <w:rFonts w:hint="eastAsia" w:hAnsi="仿宋"/>
                <w:color w:val="000000"/>
                <w:sz w:val="21"/>
                <w:szCs w:val="21"/>
              </w:rPr>
              <w:t>13705669662</w:t>
            </w:r>
          </w:p>
        </w:tc>
        <w:tc>
          <w:tcPr>
            <w:tcW w:w="2080" w:type="dxa"/>
            <w:noWrap w:val="0"/>
            <w:vAlign w:val="center"/>
          </w:tcPr>
          <w:p>
            <w:pPr>
              <w:spacing w:line="320" w:lineRule="exact"/>
              <w:jc w:val="center"/>
              <w:rPr>
                <w:rFonts w:hint="eastAsia" w:hAnsi="仿宋"/>
                <w:color w:val="000000"/>
                <w:sz w:val="21"/>
                <w:szCs w:val="21"/>
              </w:rPr>
            </w:pPr>
            <w:r>
              <w:rPr>
                <w:rFonts w:hint="eastAsia" w:hAnsi="仿宋"/>
                <w:color w:val="000000"/>
                <w:sz w:val="21"/>
                <w:szCs w:val="21"/>
              </w:rPr>
              <w:t>方正开13905668352</w:t>
            </w:r>
          </w:p>
        </w:tc>
        <w:tc>
          <w:tcPr>
            <w:tcW w:w="2156" w:type="dxa"/>
            <w:noWrap w:val="0"/>
            <w:vAlign w:val="center"/>
          </w:tcPr>
          <w:p>
            <w:pPr>
              <w:spacing w:line="320" w:lineRule="exact"/>
              <w:rPr>
                <w:rFonts w:hint="eastAsia" w:hAnsi="仿宋"/>
                <w:color w:val="000000"/>
                <w:sz w:val="21"/>
                <w:szCs w:val="21"/>
              </w:rPr>
            </w:pPr>
            <w:r>
              <w:rPr>
                <w:rFonts w:hint="eastAsia" w:hAnsi="仿宋"/>
                <w:color w:val="000000"/>
                <w:sz w:val="21"/>
                <w:szCs w:val="21"/>
              </w:rPr>
              <w:t>苏魏魏13856623929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 w:hRule="atLeast"/>
          <w:jc w:val="center"/>
        </w:trPr>
        <w:tc>
          <w:tcPr>
            <w:tcW w:w="678" w:type="dxa"/>
            <w:noWrap w:val="0"/>
            <w:vAlign w:val="center"/>
          </w:tcPr>
          <w:p>
            <w:pPr>
              <w:spacing w:line="320" w:lineRule="exact"/>
              <w:jc w:val="center"/>
              <w:rPr>
                <w:rFonts w:hint="eastAsia" w:hAnsi="仿宋"/>
                <w:color w:val="000000"/>
                <w:sz w:val="21"/>
                <w:szCs w:val="21"/>
              </w:rPr>
            </w:pPr>
            <w:r>
              <w:rPr>
                <w:rFonts w:hint="eastAsia" w:hAnsi="仿宋"/>
                <w:color w:val="000000"/>
                <w:sz w:val="21"/>
                <w:szCs w:val="21"/>
              </w:rPr>
              <w:t>17</w:t>
            </w:r>
          </w:p>
        </w:tc>
        <w:tc>
          <w:tcPr>
            <w:tcW w:w="6180" w:type="dxa"/>
            <w:noWrap w:val="0"/>
            <w:vAlign w:val="center"/>
          </w:tcPr>
          <w:p>
            <w:pPr>
              <w:spacing w:line="320" w:lineRule="exact"/>
              <w:rPr>
                <w:rFonts w:hint="eastAsia" w:hAnsi="仿宋"/>
                <w:color w:val="000000"/>
                <w:sz w:val="21"/>
                <w:szCs w:val="21"/>
              </w:rPr>
            </w:pPr>
            <w:r>
              <w:rPr>
                <w:rFonts w:hint="eastAsia" w:hAnsi="仿宋"/>
                <w:color w:val="000000"/>
                <w:sz w:val="21"/>
                <w:szCs w:val="21"/>
              </w:rPr>
              <w:t>朱备镇东桥村青峭湾组笔架榨斜坡（笔架榨自然村西侧500米）</w:t>
            </w:r>
          </w:p>
        </w:tc>
        <w:tc>
          <w:tcPr>
            <w:tcW w:w="1811" w:type="dxa"/>
            <w:vMerge w:val="continue"/>
            <w:noWrap w:val="0"/>
            <w:vAlign w:val="center"/>
          </w:tcPr>
          <w:p>
            <w:pPr>
              <w:spacing w:line="320" w:lineRule="exact"/>
              <w:jc w:val="center"/>
              <w:rPr>
                <w:rFonts w:hint="eastAsia" w:hAnsi="仿宋"/>
                <w:color w:val="000000"/>
                <w:sz w:val="21"/>
                <w:szCs w:val="21"/>
              </w:rPr>
            </w:pPr>
          </w:p>
        </w:tc>
        <w:tc>
          <w:tcPr>
            <w:tcW w:w="1874" w:type="dxa"/>
            <w:vMerge w:val="continue"/>
            <w:noWrap w:val="0"/>
            <w:vAlign w:val="center"/>
          </w:tcPr>
          <w:p>
            <w:pPr>
              <w:spacing w:line="320" w:lineRule="exact"/>
              <w:jc w:val="center"/>
              <w:rPr>
                <w:rFonts w:hint="eastAsia" w:hAnsi="仿宋"/>
                <w:color w:val="000000"/>
                <w:sz w:val="21"/>
                <w:szCs w:val="21"/>
              </w:rPr>
            </w:pPr>
          </w:p>
        </w:tc>
        <w:tc>
          <w:tcPr>
            <w:tcW w:w="2080" w:type="dxa"/>
            <w:vMerge w:val="restart"/>
            <w:noWrap w:val="0"/>
            <w:vAlign w:val="center"/>
          </w:tcPr>
          <w:p>
            <w:pPr>
              <w:spacing w:line="320" w:lineRule="exact"/>
              <w:jc w:val="center"/>
              <w:rPr>
                <w:rFonts w:hint="eastAsia" w:hAnsi="仿宋"/>
                <w:color w:val="000000"/>
                <w:sz w:val="21"/>
                <w:szCs w:val="21"/>
              </w:rPr>
            </w:pPr>
            <w:r>
              <w:rPr>
                <w:rFonts w:hint="eastAsia" w:hAnsi="仿宋"/>
                <w:color w:val="000000"/>
                <w:sz w:val="21"/>
                <w:szCs w:val="21"/>
              </w:rPr>
              <w:t>王金安13866815250</w:t>
            </w:r>
          </w:p>
        </w:tc>
        <w:tc>
          <w:tcPr>
            <w:tcW w:w="2156" w:type="dxa"/>
            <w:vMerge w:val="restart"/>
            <w:noWrap w:val="0"/>
            <w:vAlign w:val="center"/>
          </w:tcPr>
          <w:p>
            <w:pPr>
              <w:spacing w:line="320" w:lineRule="exact"/>
              <w:rPr>
                <w:rFonts w:hint="eastAsia" w:hAnsi="仿宋"/>
                <w:color w:val="000000"/>
                <w:sz w:val="21"/>
                <w:szCs w:val="21"/>
              </w:rPr>
            </w:pPr>
            <w:r>
              <w:rPr>
                <w:rFonts w:hint="eastAsia" w:hAnsi="仿宋"/>
                <w:color w:val="000000"/>
                <w:sz w:val="21"/>
                <w:szCs w:val="21"/>
              </w:rPr>
              <w:t>王金安13866815250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 w:hRule="atLeast"/>
          <w:jc w:val="center"/>
        </w:trPr>
        <w:tc>
          <w:tcPr>
            <w:tcW w:w="678" w:type="dxa"/>
            <w:noWrap w:val="0"/>
            <w:vAlign w:val="center"/>
          </w:tcPr>
          <w:p>
            <w:pPr>
              <w:spacing w:line="320" w:lineRule="exact"/>
              <w:jc w:val="center"/>
              <w:rPr>
                <w:rFonts w:hint="eastAsia" w:hAnsi="仿宋"/>
                <w:color w:val="000000"/>
                <w:sz w:val="21"/>
                <w:szCs w:val="21"/>
              </w:rPr>
            </w:pPr>
            <w:r>
              <w:rPr>
                <w:rFonts w:hint="eastAsia" w:hAnsi="仿宋"/>
                <w:color w:val="000000"/>
                <w:sz w:val="21"/>
                <w:szCs w:val="21"/>
              </w:rPr>
              <w:t>18</w:t>
            </w:r>
          </w:p>
        </w:tc>
        <w:tc>
          <w:tcPr>
            <w:tcW w:w="6180" w:type="dxa"/>
            <w:noWrap w:val="0"/>
            <w:vAlign w:val="center"/>
          </w:tcPr>
          <w:p>
            <w:pPr>
              <w:spacing w:line="320" w:lineRule="exact"/>
              <w:rPr>
                <w:rFonts w:hint="eastAsia" w:hAnsi="仿宋"/>
                <w:color w:val="000000"/>
                <w:sz w:val="21"/>
                <w:szCs w:val="21"/>
              </w:rPr>
            </w:pPr>
            <w:r>
              <w:rPr>
                <w:rFonts w:hint="eastAsia" w:hAnsi="仿宋"/>
                <w:color w:val="000000"/>
                <w:sz w:val="21"/>
                <w:szCs w:val="21"/>
              </w:rPr>
              <w:t>朱备镇东桥村青峭湾组斗岭斜坡</w:t>
            </w:r>
          </w:p>
        </w:tc>
        <w:tc>
          <w:tcPr>
            <w:tcW w:w="1811" w:type="dxa"/>
            <w:vMerge w:val="continue"/>
            <w:noWrap w:val="0"/>
            <w:vAlign w:val="center"/>
          </w:tcPr>
          <w:p>
            <w:pPr>
              <w:spacing w:line="320" w:lineRule="exact"/>
              <w:jc w:val="center"/>
              <w:rPr>
                <w:rFonts w:hint="eastAsia" w:hAnsi="仿宋"/>
                <w:color w:val="000000"/>
                <w:sz w:val="21"/>
                <w:szCs w:val="21"/>
              </w:rPr>
            </w:pPr>
          </w:p>
        </w:tc>
        <w:tc>
          <w:tcPr>
            <w:tcW w:w="1874" w:type="dxa"/>
            <w:vMerge w:val="continue"/>
            <w:noWrap w:val="0"/>
            <w:vAlign w:val="center"/>
          </w:tcPr>
          <w:p>
            <w:pPr>
              <w:spacing w:line="320" w:lineRule="exact"/>
              <w:jc w:val="center"/>
              <w:rPr>
                <w:rFonts w:hint="eastAsia" w:hAnsi="仿宋"/>
                <w:color w:val="000000"/>
                <w:sz w:val="21"/>
                <w:szCs w:val="21"/>
              </w:rPr>
            </w:pPr>
          </w:p>
        </w:tc>
        <w:tc>
          <w:tcPr>
            <w:tcW w:w="2080" w:type="dxa"/>
            <w:vMerge w:val="continue"/>
            <w:noWrap w:val="0"/>
            <w:vAlign w:val="center"/>
          </w:tcPr>
          <w:p>
            <w:pPr>
              <w:spacing w:line="320" w:lineRule="exact"/>
              <w:jc w:val="center"/>
              <w:rPr>
                <w:rFonts w:hint="eastAsia" w:hAnsi="仿宋"/>
                <w:color w:val="000000"/>
                <w:sz w:val="21"/>
                <w:szCs w:val="21"/>
              </w:rPr>
            </w:pPr>
          </w:p>
        </w:tc>
        <w:tc>
          <w:tcPr>
            <w:tcW w:w="2156" w:type="dxa"/>
            <w:vMerge w:val="continue"/>
            <w:noWrap w:val="0"/>
            <w:vAlign w:val="center"/>
          </w:tcPr>
          <w:p>
            <w:pPr>
              <w:spacing w:line="320" w:lineRule="exact"/>
              <w:jc w:val="center"/>
              <w:rPr>
                <w:rFonts w:hint="eastAsia" w:hAnsi="仿宋"/>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 w:hRule="atLeast"/>
          <w:jc w:val="center"/>
        </w:trPr>
        <w:tc>
          <w:tcPr>
            <w:tcW w:w="678" w:type="dxa"/>
            <w:noWrap w:val="0"/>
            <w:vAlign w:val="center"/>
          </w:tcPr>
          <w:p>
            <w:pPr>
              <w:spacing w:line="320" w:lineRule="exact"/>
              <w:jc w:val="center"/>
              <w:rPr>
                <w:rFonts w:hint="eastAsia" w:hAnsi="仿宋"/>
                <w:color w:val="000000"/>
                <w:sz w:val="21"/>
                <w:szCs w:val="21"/>
              </w:rPr>
            </w:pPr>
            <w:r>
              <w:rPr>
                <w:rFonts w:hint="eastAsia" w:hAnsi="仿宋"/>
                <w:color w:val="000000"/>
                <w:sz w:val="21"/>
                <w:szCs w:val="21"/>
              </w:rPr>
              <w:t>19</w:t>
            </w:r>
          </w:p>
        </w:tc>
        <w:tc>
          <w:tcPr>
            <w:tcW w:w="6180" w:type="dxa"/>
            <w:noWrap w:val="0"/>
            <w:vAlign w:val="center"/>
          </w:tcPr>
          <w:p>
            <w:pPr>
              <w:spacing w:line="320" w:lineRule="exact"/>
              <w:rPr>
                <w:rFonts w:hint="eastAsia" w:hAnsi="仿宋"/>
                <w:color w:val="000000"/>
                <w:sz w:val="21"/>
                <w:szCs w:val="21"/>
              </w:rPr>
            </w:pPr>
            <w:r>
              <w:rPr>
                <w:rFonts w:hint="eastAsia" w:hAnsi="仿宋"/>
                <w:color w:val="000000"/>
                <w:sz w:val="21"/>
                <w:szCs w:val="21"/>
              </w:rPr>
              <w:t>朱备镇东桥村集体山场回头山斜坡（六亩田庙宇下200米）</w:t>
            </w:r>
          </w:p>
        </w:tc>
        <w:tc>
          <w:tcPr>
            <w:tcW w:w="1811" w:type="dxa"/>
            <w:vMerge w:val="continue"/>
            <w:noWrap w:val="0"/>
            <w:vAlign w:val="center"/>
          </w:tcPr>
          <w:p>
            <w:pPr>
              <w:spacing w:line="320" w:lineRule="exact"/>
              <w:jc w:val="center"/>
              <w:rPr>
                <w:rFonts w:hint="eastAsia" w:hAnsi="仿宋"/>
                <w:color w:val="000000"/>
                <w:sz w:val="21"/>
                <w:szCs w:val="21"/>
              </w:rPr>
            </w:pPr>
          </w:p>
        </w:tc>
        <w:tc>
          <w:tcPr>
            <w:tcW w:w="1874" w:type="dxa"/>
            <w:vMerge w:val="continue"/>
            <w:noWrap w:val="0"/>
            <w:vAlign w:val="center"/>
          </w:tcPr>
          <w:p>
            <w:pPr>
              <w:spacing w:line="320" w:lineRule="exact"/>
              <w:jc w:val="center"/>
              <w:rPr>
                <w:rFonts w:hint="eastAsia" w:hAnsi="仿宋"/>
                <w:color w:val="000000"/>
                <w:sz w:val="21"/>
                <w:szCs w:val="21"/>
              </w:rPr>
            </w:pPr>
          </w:p>
        </w:tc>
        <w:tc>
          <w:tcPr>
            <w:tcW w:w="2080" w:type="dxa"/>
            <w:noWrap w:val="0"/>
            <w:vAlign w:val="center"/>
          </w:tcPr>
          <w:p>
            <w:pPr>
              <w:spacing w:line="320" w:lineRule="exact"/>
              <w:jc w:val="center"/>
              <w:rPr>
                <w:rFonts w:hint="eastAsia" w:hAnsi="仿宋"/>
                <w:color w:val="000000"/>
                <w:sz w:val="21"/>
                <w:szCs w:val="21"/>
              </w:rPr>
            </w:pPr>
            <w:r>
              <w:rPr>
                <w:rFonts w:hint="eastAsia" w:hAnsi="仿宋"/>
                <w:color w:val="000000"/>
                <w:sz w:val="21"/>
                <w:szCs w:val="21"/>
              </w:rPr>
              <w:t>李来清13955505901</w:t>
            </w:r>
          </w:p>
        </w:tc>
        <w:tc>
          <w:tcPr>
            <w:tcW w:w="2156" w:type="dxa"/>
            <w:noWrap w:val="0"/>
            <w:vAlign w:val="center"/>
          </w:tcPr>
          <w:p>
            <w:pPr>
              <w:spacing w:line="320" w:lineRule="exact"/>
              <w:rPr>
                <w:rFonts w:hint="eastAsia" w:hAnsi="仿宋"/>
                <w:color w:val="000000"/>
                <w:sz w:val="21"/>
                <w:szCs w:val="21"/>
              </w:rPr>
            </w:pPr>
            <w:r>
              <w:rPr>
                <w:rFonts w:hint="eastAsia" w:hAnsi="仿宋"/>
                <w:color w:val="000000"/>
                <w:sz w:val="21"/>
                <w:szCs w:val="21"/>
              </w:rPr>
              <w:t>李来清13955505901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 w:hRule="atLeast"/>
          <w:jc w:val="center"/>
        </w:trPr>
        <w:tc>
          <w:tcPr>
            <w:tcW w:w="678" w:type="dxa"/>
            <w:noWrap w:val="0"/>
            <w:vAlign w:val="center"/>
          </w:tcPr>
          <w:p>
            <w:pPr>
              <w:spacing w:line="320" w:lineRule="exact"/>
              <w:jc w:val="center"/>
              <w:rPr>
                <w:rFonts w:hint="eastAsia" w:hAnsi="仿宋"/>
                <w:color w:val="000000"/>
                <w:sz w:val="21"/>
                <w:szCs w:val="21"/>
              </w:rPr>
            </w:pPr>
            <w:r>
              <w:rPr>
                <w:rFonts w:hint="eastAsia" w:hAnsi="仿宋"/>
                <w:color w:val="000000"/>
                <w:sz w:val="21"/>
                <w:szCs w:val="21"/>
              </w:rPr>
              <w:t>20</w:t>
            </w:r>
          </w:p>
        </w:tc>
        <w:tc>
          <w:tcPr>
            <w:tcW w:w="6180" w:type="dxa"/>
            <w:noWrap w:val="0"/>
            <w:vAlign w:val="center"/>
          </w:tcPr>
          <w:p>
            <w:pPr>
              <w:spacing w:line="320" w:lineRule="exact"/>
              <w:rPr>
                <w:rFonts w:hint="eastAsia" w:hAnsi="仿宋"/>
                <w:color w:val="000000"/>
                <w:sz w:val="21"/>
                <w:szCs w:val="21"/>
              </w:rPr>
            </w:pPr>
            <w:r>
              <w:rPr>
                <w:rFonts w:hint="eastAsia" w:hAnsi="仿宋"/>
                <w:color w:val="000000"/>
                <w:sz w:val="21"/>
                <w:szCs w:val="21"/>
              </w:rPr>
              <w:t>朱备镇将军村林泉组滑坡</w:t>
            </w:r>
          </w:p>
        </w:tc>
        <w:tc>
          <w:tcPr>
            <w:tcW w:w="1811" w:type="dxa"/>
            <w:vMerge w:val="continue"/>
            <w:noWrap w:val="0"/>
            <w:vAlign w:val="center"/>
          </w:tcPr>
          <w:p>
            <w:pPr>
              <w:spacing w:line="320" w:lineRule="exact"/>
              <w:jc w:val="center"/>
              <w:rPr>
                <w:rFonts w:hint="eastAsia" w:hAnsi="仿宋"/>
                <w:color w:val="000000"/>
                <w:sz w:val="21"/>
                <w:szCs w:val="21"/>
              </w:rPr>
            </w:pPr>
          </w:p>
        </w:tc>
        <w:tc>
          <w:tcPr>
            <w:tcW w:w="1874" w:type="dxa"/>
            <w:vMerge w:val="continue"/>
            <w:noWrap w:val="0"/>
            <w:vAlign w:val="center"/>
          </w:tcPr>
          <w:p>
            <w:pPr>
              <w:spacing w:line="320" w:lineRule="exact"/>
              <w:jc w:val="center"/>
              <w:rPr>
                <w:rFonts w:hint="eastAsia" w:hAnsi="仿宋"/>
                <w:color w:val="000000"/>
                <w:sz w:val="21"/>
                <w:szCs w:val="21"/>
              </w:rPr>
            </w:pPr>
          </w:p>
        </w:tc>
        <w:tc>
          <w:tcPr>
            <w:tcW w:w="2080" w:type="dxa"/>
            <w:vMerge w:val="restart"/>
            <w:noWrap w:val="0"/>
            <w:vAlign w:val="center"/>
          </w:tcPr>
          <w:p>
            <w:pPr>
              <w:spacing w:line="320" w:lineRule="exact"/>
              <w:jc w:val="center"/>
              <w:rPr>
                <w:rFonts w:hint="eastAsia" w:hAnsi="仿宋"/>
                <w:color w:val="000000"/>
                <w:sz w:val="21"/>
                <w:szCs w:val="21"/>
              </w:rPr>
            </w:pPr>
            <w:r>
              <w:rPr>
                <w:rFonts w:hint="eastAsia" w:hAnsi="仿宋"/>
                <w:color w:val="000000"/>
                <w:sz w:val="21"/>
                <w:szCs w:val="21"/>
              </w:rPr>
              <w:t>舒守昌13955504777</w:t>
            </w:r>
          </w:p>
        </w:tc>
        <w:tc>
          <w:tcPr>
            <w:tcW w:w="2156" w:type="dxa"/>
            <w:noWrap w:val="0"/>
            <w:vAlign w:val="center"/>
          </w:tcPr>
          <w:p>
            <w:pPr>
              <w:spacing w:line="320" w:lineRule="exact"/>
              <w:rPr>
                <w:rFonts w:hint="eastAsia" w:hAnsi="仿宋"/>
                <w:color w:val="000000"/>
                <w:sz w:val="21"/>
                <w:szCs w:val="21"/>
              </w:rPr>
            </w:pPr>
            <w:r>
              <w:rPr>
                <w:rFonts w:hint="eastAsia" w:hAnsi="仿宋"/>
                <w:color w:val="000000"/>
                <w:sz w:val="21"/>
                <w:szCs w:val="21"/>
              </w:rPr>
              <w:t>张金保15856615629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 w:hRule="atLeast"/>
          <w:jc w:val="center"/>
        </w:trPr>
        <w:tc>
          <w:tcPr>
            <w:tcW w:w="678" w:type="dxa"/>
            <w:noWrap w:val="0"/>
            <w:vAlign w:val="center"/>
          </w:tcPr>
          <w:p>
            <w:pPr>
              <w:spacing w:line="320" w:lineRule="exact"/>
              <w:jc w:val="center"/>
              <w:rPr>
                <w:rFonts w:hint="eastAsia" w:hAnsi="仿宋"/>
                <w:color w:val="000000"/>
                <w:sz w:val="21"/>
                <w:szCs w:val="21"/>
              </w:rPr>
            </w:pPr>
            <w:r>
              <w:rPr>
                <w:rFonts w:hint="eastAsia" w:hAnsi="仿宋"/>
                <w:color w:val="000000"/>
                <w:sz w:val="21"/>
                <w:szCs w:val="21"/>
              </w:rPr>
              <w:t>21</w:t>
            </w:r>
          </w:p>
        </w:tc>
        <w:tc>
          <w:tcPr>
            <w:tcW w:w="6180" w:type="dxa"/>
            <w:noWrap w:val="0"/>
            <w:vAlign w:val="center"/>
          </w:tcPr>
          <w:p>
            <w:pPr>
              <w:spacing w:line="320" w:lineRule="exact"/>
              <w:rPr>
                <w:rFonts w:hint="eastAsia" w:hAnsi="仿宋"/>
                <w:color w:val="000000"/>
                <w:sz w:val="21"/>
                <w:szCs w:val="21"/>
              </w:rPr>
            </w:pPr>
            <w:r>
              <w:rPr>
                <w:rFonts w:hint="eastAsia" w:hAnsi="仿宋"/>
                <w:color w:val="000000"/>
                <w:sz w:val="21"/>
                <w:szCs w:val="21"/>
              </w:rPr>
              <w:t>朱备镇朱陵公路崩塌（古田大桥南侧）</w:t>
            </w:r>
          </w:p>
        </w:tc>
        <w:tc>
          <w:tcPr>
            <w:tcW w:w="1811" w:type="dxa"/>
            <w:vMerge w:val="continue"/>
            <w:noWrap w:val="0"/>
            <w:vAlign w:val="center"/>
          </w:tcPr>
          <w:p>
            <w:pPr>
              <w:spacing w:line="320" w:lineRule="exact"/>
              <w:jc w:val="center"/>
              <w:rPr>
                <w:rFonts w:hint="eastAsia" w:hAnsi="仿宋"/>
                <w:color w:val="000000"/>
                <w:sz w:val="21"/>
                <w:szCs w:val="21"/>
              </w:rPr>
            </w:pPr>
          </w:p>
        </w:tc>
        <w:tc>
          <w:tcPr>
            <w:tcW w:w="1874" w:type="dxa"/>
            <w:vMerge w:val="continue"/>
            <w:noWrap w:val="0"/>
            <w:vAlign w:val="center"/>
          </w:tcPr>
          <w:p>
            <w:pPr>
              <w:spacing w:line="320" w:lineRule="exact"/>
              <w:jc w:val="center"/>
              <w:rPr>
                <w:rFonts w:hint="eastAsia" w:hAnsi="仿宋"/>
                <w:color w:val="000000"/>
                <w:sz w:val="21"/>
                <w:szCs w:val="21"/>
              </w:rPr>
            </w:pPr>
          </w:p>
        </w:tc>
        <w:tc>
          <w:tcPr>
            <w:tcW w:w="2080" w:type="dxa"/>
            <w:vMerge w:val="continue"/>
            <w:noWrap w:val="0"/>
            <w:vAlign w:val="center"/>
          </w:tcPr>
          <w:p>
            <w:pPr>
              <w:spacing w:line="320" w:lineRule="exact"/>
              <w:jc w:val="center"/>
              <w:rPr>
                <w:rFonts w:hint="eastAsia" w:hAnsi="仿宋"/>
                <w:color w:val="000000"/>
                <w:sz w:val="21"/>
                <w:szCs w:val="21"/>
              </w:rPr>
            </w:pPr>
          </w:p>
        </w:tc>
        <w:tc>
          <w:tcPr>
            <w:tcW w:w="2156" w:type="dxa"/>
            <w:noWrap w:val="0"/>
            <w:vAlign w:val="center"/>
          </w:tcPr>
          <w:p>
            <w:pPr>
              <w:spacing w:line="320" w:lineRule="exact"/>
              <w:rPr>
                <w:rFonts w:hint="eastAsia" w:hAnsi="仿宋"/>
                <w:color w:val="000000"/>
                <w:sz w:val="21"/>
                <w:szCs w:val="21"/>
              </w:rPr>
            </w:pPr>
            <w:r>
              <w:rPr>
                <w:rFonts w:hint="eastAsia" w:hAnsi="仿宋"/>
                <w:color w:val="000000"/>
                <w:sz w:val="21"/>
                <w:szCs w:val="21"/>
              </w:rPr>
              <w:t>张金保15856615629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678" w:type="dxa"/>
            <w:noWrap w:val="0"/>
            <w:vAlign w:val="center"/>
          </w:tcPr>
          <w:p>
            <w:pPr>
              <w:spacing w:line="320" w:lineRule="exact"/>
              <w:jc w:val="center"/>
              <w:rPr>
                <w:rFonts w:hint="eastAsia" w:hAnsi="仿宋"/>
                <w:color w:val="000000"/>
                <w:sz w:val="21"/>
                <w:szCs w:val="21"/>
              </w:rPr>
            </w:pPr>
            <w:r>
              <w:rPr>
                <w:rFonts w:hint="eastAsia" w:hAnsi="仿宋"/>
                <w:color w:val="000000"/>
                <w:sz w:val="21"/>
                <w:szCs w:val="21"/>
              </w:rPr>
              <w:t>22</w:t>
            </w:r>
          </w:p>
        </w:tc>
        <w:tc>
          <w:tcPr>
            <w:tcW w:w="6180" w:type="dxa"/>
            <w:noWrap w:val="0"/>
            <w:vAlign w:val="center"/>
          </w:tcPr>
          <w:p>
            <w:pPr>
              <w:spacing w:line="320" w:lineRule="exact"/>
              <w:rPr>
                <w:rFonts w:hint="eastAsia" w:hAnsi="仿宋"/>
                <w:color w:val="000000"/>
                <w:sz w:val="21"/>
                <w:szCs w:val="21"/>
              </w:rPr>
            </w:pPr>
            <w:r>
              <w:rPr>
                <w:rFonts w:hint="eastAsia" w:hAnsi="仿宋"/>
                <w:color w:val="000000"/>
                <w:sz w:val="21"/>
                <w:szCs w:val="21"/>
              </w:rPr>
              <w:t>朱备镇东桥村青峭湾组青峭湾斜坡</w:t>
            </w:r>
          </w:p>
        </w:tc>
        <w:tc>
          <w:tcPr>
            <w:tcW w:w="1811" w:type="dxa"/>
            <w:vMerge w:val="continue"/>
            <w:noWrap w:val="0"/>
            <w:vAlign w:val="center"/>
          </w:tcPr>
          <w:p>
            <w:pPr>
              <w:spacing w:line="320" w:lineRule="exact"/>
              <w:jc w:val="center"/>
              <w:rPr>
                <w:rFonts w:hint="eastAsia" w:hAnsi="仿宋"/>
                <w:color w:val="000000"/>
                <w:sz w:val="21"/>
                <w:szCs w:val="21"/>
              </w:rPr>
            </w:pPr>
          </w:p>
        </w:tc>
        <w:tc>
          <w:tcPr>
            <w:tcW w:w="1874" w:type="dxa"/>
            <w:vMerge w:val="continue"/>
            <w:noWrap w:val="0"/>
            <w:vAlign w:val="center"/>
          </w:tcPr>
          <w:p>
            <w:pPr>
              <w:spacing w:line="320" w:lineRule="exact"/>
              <w:jc w:val="center"/>
              <w:rPr>
                <w:rFonts w:hint="eastAsia" w:hAnsi="仿宋"/>
                <w:color w:val="000000"/>
                <w:sz w:val="21"/>
                <w:szCs w:val="21"/>
              </w:rPr>
            </w:pPr>
          </w:p>
        </w:tc>
        <w:tc>
          <w:tcPr>
            <w:tcW w:w="2080" w:type="dxa"/>
            <w:noWrap w:val="0"/>
            <w:vAlign w:val="top"/>
          </w:tcPr>
          <w:p>
            <w:pPr>
              <w:spacing w:line="320" w:lineRule="exact"/>
              <w:rPr>
                <w:rFonts w:hint="eastAsia" w:hAnsi="仿宋"/>
                <w:color w:val="000000"/>
                <w:sz w:val="21"/>
                <w:szCs w:val="21"/>
              </w:rPr>
            </w:pPr>
            <w:r>
              <w:rPr>
                <w:rFonts w:hint="eastAsia" w:hAnsi="仿宋"/>
                <w:color w:val="000000"/>
                <w:sz w:val="21"/>
                <w:szCs w:val="21"/>
              </w:rPr>
              <w:t>王金安13866815250</w:t>
            </w:r>
          </w:p>
        </w:tc>
        <w:tc>
          <w:tcPr>
            <w:tcW w:w="2156" w:type="dxa"/>
            <w:noWrap w:val="0"/>
            <w:vAlign w:val="top"/>
          </w:tcPr>
          <w:p>
            <w:pPr>
              <w:spacing w:line="320" w:lineRule="exact"/>
              <w:rPr>
                <w:rFonts w:hint="eastAsia" w:hAnsi="仿宋"/>
                <w:color w:val="000000"/>
                <w:sz w:val="21"/>
                <w:szCs w:val="21"/>
              </w:rPr>
            </w:pPr>
            <w:r>
              <w:rPr>
                <w:rFonts w:hint="eastAsia" w:hAnsi="仿宋"/>
                <w:color w:val="000000"/>
                <w:sz w:val="21"/>
                <w:szCs w:val="21"/>
              </w:rPr>
              <w:t>王金安13866815250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 w:hRule="atLeast"/>
          <w:jc w:val="center"/>
        </w:trPr>
        <w:tc>
          <w:tcPr>
            <w:tcW w:w="678" w:type="dxa"/>
            <w:noWrap w:val="0"/>
            <w:vAlign w:val="center"/>
          </w:tcPr>
          <w:p>
            <w:pPr>
              <w:spacing w:line="360" w:lineRule="exact"/>
              <w:jc w:val="center"/>
              <w:rPr>
                <w:rFonts w:hint="eastAsia" w:hAnsi="仿宋"/>
                <w:color w:val="000000"/>
                <w:sz w:val="21"/>
                <w:szCs w:val="21"/>
              </w:rPr>
            </w:pPr>
            <w:r>
              <w:rPr>
                <w:rFonts w:hint="eastAsia" w:hAnsi="仿宋"/>
                <w:color w:val="000000"/>
                <w:sz w:val="21"/>
                <w:szCs w:val="21"/>
              </w:rPr>
              <w:t>23</w:t>
            </w:r>
          </w:p>
        </w:tc>
        <w:tc>
          <w:tcPr>
            <w:tcW w:w="6180" w:type="dxa"/>
            <w:noWrap w:val="0"/>
            <w:vAlign w:val="center"/>
          </w:tcPr>
          <w:p>
            <w:pPr>
              <w:spacing w:line="360" w:lineRule="exact"/>
              <w:rPr>
                <w:rFonts w:hint="eastAsia" w:hAnsi="仿宋"/>
                <w:color w:val="000000"/>
                <w:sz w:val="21"/>
                <w:szCs w:val="21"/>
              </w:rPr>
            </w:pPr>
            <w:r>
              <w:rPr>
                <w:rFonts w:hint="eastAsia" w:hAnsi="仿宋"/>
                <w:color w:val="000000"/>
                <w:sz w:val="21"/>
                <w:szCs w:val="21"/>
              </w:rPr>
              <w:t>朱备镇东桥村长龙组卒峰石破里泥石流（龙泉山庄北侧150米）</w:t>
            </w:r>
          </w:p>
        </w:tc>
        <w:tc>
          <w:tcPr>
            <w:tcW w:w="1811" w:type="dxa"/>
            <w:vMerge w:val="restart"/>
            <w:noWrap w:val="0"/>
            <w:vAlign w:val="center"/>
          </w:tcPr>
          <w:p>
            <w:pPr>
              <w:spacing w:line="360" w:lineRule="exact"/>
              <w:jc w:val="center"/>
              <w:rPr>
                <w:rFonts w:hint="eastAsia" w:hAnsi="仿宋"/>
                <w:color w:val="000000"/>
                <w:sz w:val="21"/>
                <w:szCs w:val="21"/>
              </w:rPr>
            </w:pPr>
            <w:r>
              <w:rPr>
                <w:rFonts w:hint="eastAsia" w:hAnsi="仿宋"/>
                <w:color w:val="000000"/>
                <w:sz w:val="21"/>
                <w:szCs w:val="21"/>
              </w:rPr>
              <w:t>施 刚18056623313</w:t>
            </w:r>
          </w:p>
        </w:tc>
        <w:tc>
          <w:tcPr>
            <w:tcW w:w="1874" w:type="dxa"/>
            <w:vMerge w:val="restart"/>
            <w:noWrap w:val="0"/>
            <w:vAlign w:val="center"/>
          </w:tcPr>
          <w:p>
            <w:pPr>
              <w:spacing w:line="360" w:lineRule="exact"/>
              <w:jc w:val="center"/>
              <w:rPr>
                <w:rFonts w:hint="eastAsia" w:hAnsi="仿宋"/>
                <w:color w:val="000000"/>
                <w:sz w:val="21"/>
                <w:szCs w:val="21"/>
              </w:rPr>
            </w:pPr>
            <w:r>
              <w:rPr>
                <w:rFonts w:hint="eastAsia" w:hAnsi="仿宋"/>
                <w:color w:val="000000"/>
                <w:sz w:val="21"/>
                <w:szCs w:val="21"/>
              </w:rPr>
              <w:t>张桃雨</w:t>
            </w:r>
          </w:p>
          <w:p>
            <w:pPr>
              <w:spacing w:line="360" w:lineRule="exact"/>
              <w:jc w:val="center"/>
              <w:rPr>
                <w:rFonts w:hint="eastAsia" w:hAnsi="仿宋"/>
                <w:color w:val="000000"/>
                <w:sz w:val="21"/>
                <w:szCs w:val="21"/>
              </w:rPr>
            </w:pPr>
            <w:r>
              <w:rPr>
                <w:rFonts w:hint="eastAsia" w:hAnsi="仿宋"/>
                <w:color w:val="000000"/>
                <w:sz w:val="21"/>
                <w:szCs w:val="21"/>
              </w:rPr>
              <w:t>13705669662</w:t>
            </w:r>
          </w:p>
        </w:tc>
        <w:tc>
          <w:tcPr>
            <w:tcW w:w="2080" w:type="dxa"/>
            <w:noWrap w:val="0"/>
            <w:vAlign w:val="center"/>
          </w:tcPr>
          <w:p>
            <w:pPr>
              <w:spacing w:line="360" w:lineRule="exact"/>
              <w:jc w:val="center"/>
              <w:rPr>
                <w:rFonts w:hint="eastAsia" w:hAnsi="仿宋"/>
                <w:color w:val="000000"/>
                <w:sz w:val="21"/>
                <w:szCs w:val="21"/>
              </w:rPr>
            </w:pPr>
            <w:r>
              <w:rPr>
                <w:rFonts w:hint="eastAsia" w:hAnsi="仿宋"/>
                <w:color w:val="000000"/>
                <w:sz w:val="21"/>
                <w:szCs w:val="21"/>
              </w:rPr>
              <w:t>王金安13866815250</w:t>
            </w:r>
          </w:p>
        </w:tc>
        <w:tc>
          <w:tcPr>
            <w:tcW w:w="2156" w:type="dxa"/>
            <w:noWrap w:val="0"/>
            <w:vAlign w:val="center"/>
          </w:tcPr>
          <w:p>
            <w:pPr>
              <w:spacing w:line="360" w:lineRule="exact"/>
              <w:rPr>
                <w:rFonts w:hint="eastAsia" w:hAnsi="仿宋"/>
                <w:color w:val="000000"/>
                <w:sz w:val="21"/>
                <w:szCs w:val="21"/>
              </w:rPr>
            </w:pPr>
            <w:r>
              <w:rPr>
                <w:rFonts w:hint="eastAsia" w:hAnsi="仿宋"/>
                <w:color w:val="000000"/>
                <w:sz w:val="21"/>
                <w:szCs w:val="21"/>
              </w:rPr>
              <w:t>方  兴18856685755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 w:hRule="atLeast"/>
          <w:jc w:val="center"/>
        </w:trPr>
        <w:tc>
          <w:tcPr>
            <w:tcW w:w="678" w:type="dxa"/>
            <w:noWrap w:val="0"/>
            <w:vAlign w:val="center"/>
          </w:tcPr>
          <w:p>
            <w:pPr>
              <w:spacing w:line="360" w:lineRule="exact"/>
              <w:jc w:val="center"/>
              <w:rPr>
                <w:rFonts w:hint="eastAsia" w:hAnsi="仿宋"/>
                <w:color w:val="000000"/>
                <w:sz w:val="21"/>
                <w:szCs w:val="21"/>
              </w:rPr>
            </w:pPr>
            <w:r>
              <w:rPr>
                <w:rFonts w:hint="eastAsia" w:hAnsi="仿宋"/>
                <w:color w:val="000000"/>
                <w:sz w:val="21"/>
                <w:szCs w:val="21"/>
              </w:rPr>
              <w:t>24</w:t>
            </w:r>
          </w:p>
        </w:tc>
        <w:tc>
          <w:tcPr>
            <w:tcW w:w="6180" w:type="dxa"/>
            <w:noWrap w:val="0"/>
            <w:vAlign w:val="center"/>
          </w:tcPr>
          <w:p>
            <w:pPr>
              <w:spacing w:line="360" w:lineRule="exact"/>
              <w:rPr>
                <w:rFonts w:hint="eastAsia" w:hAnsi="仿宋"/>
                <w:color w:val="000000"/>
                <w:sz w:val="21"/>
                <w:szCs w:val="21"/>
              </w:rPr>
            </w:pPr>
            <w:r>
              <w:rPr>
                <w:rFonts w:hint="eastAsia" w:hAnsi="仿宋"/>
                <w:color w:val="000000"/>
                <w:sz w:val="21"/>
                <w:szCs w:val="21"/>
              </w:rPr>
              <w:t>朱备镇朱笔村东山组陶长春屋后滑坡</w:t>
            </w:r>
          </w:p>
        </w:tc>
        <w:tc>
          <w:tcPr>
            <w:tcW w:w="1811" w:type="dxa"/>
            <w:vMerge w:val="continue"/>
            <w:noWrap w:val="0"/>
            <w:vAlign w:val="center"/>
          </w:tcPr>
          <w:p>
            <w:pPr>
              <w:spacing w:line="360" w:lineRule="exact"/>
              <w:jc w:val="center"/>
              <w:rPr>
                <w:rFonts w:hint="eastAsia" w:hAnsi="仿宋"/>
                <w:color w:val="000000"/>
                <w:sz w:val="21"/>
                <w:szCs w:val="21"/>
              </w:rPr>
            </w:pPr>
          </w:p>
        </w:tc>
        <w:tc>
          <w:tcPr>
            <w:tcW w:w="1874" w:type="dxa"/>
            <w:vMerge w:val="continue"/>
            <w:noWrap w:val="0"/>
            <w:vAlign w:val="center"/>
          </w:tcPr>
          <w:p>
            <w:pPr>
              <w:spacing w:line="360" w:lineRule="exact"/>
              <w:jc w:val="center"/>
              <w:rPr>
                <w:rFonts w:hint="eastAsia" w:hAnsi="仿宋"/>
                <w:color w:val="000000"/>
                <w:sz w:val="21"/>
                <w:szCs w:val="21"/>
              </w:rPr>
            </w:pPr>
          </w:p>
        </w:tc>
        <w:tc>
          <w:tcPr>
            <w:tcW w:w="2080" w:type="dxa"/>
            <w:vMerge w:val="restart"/>
            <w:noWrap w:val="0"/>
            <w:vAlign w:val="center"/>
          </w:tcPr>
          <w:p>
            <w:pPr>
              <w:spacing w:line="360" w:lineRule="exact"/>
              <w:rPr>
                <w:rFonts w:hint="eastAsia" w:hAnsi="仿宋"/>
                <w:color w:val="000000"/>
                <w:sz w:val="21"/>
                <w:szCs w:val="21"/>
              </w:rPr>
            </w:pPr>
            <w:r>
              <w:rPr>
                <w:rFonts w:hint="eastAsia" w:hAnsi="仿宋"/>
                <w:color w:val="000000"/>
                <w:sz w:val="21"/>
                <w:szCs w:val="21"/>
              </w:rPr>
              <w:t>杨  胜15856635598</w:t>
            </w:r>
          </w:p>
        </w:tc>
        <w:tc>
          <w:tcPr>
            <w:tcW w:w="2156" w:type="dxa"/>
            <w:noWrap w:val="0"/>
            <w:vAlign w:val="center"/>
          </w:tcPr>
          <w:p>
            <w:pPr>
              <w:spacing w:line="360" w:lineRule="exact"/>
              <w:rPr>
                <w:rFonts w:hint="eastAsia" w:hAnsi="仿宋"/>
                <w:color w:val="000000"/>
                <w:sz w:val="21"/>
                <w:szCs w:val="21"/>
              </w:rPr>
            </w:pPr>
            <w:r>
              <w:rPr>
                <w:rFonts w:hint="eastAsia" w:hAnsi="仿宋"/>
                <w:color w:val="000000"/>
                <w:sz w:val="21"/>
                <w:szCs w:val="21"/>
              </w:rPr>
              <w:t>陶长春15955665926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 w:hRule="atLeast"/>
          <w:jc w:val="center"/>
        </w:trPr>
        <w:tc>
          <w:tcPr>
            <w:tcW w:w="678" w:type="dxa"/>
            <w:noWrap w:val="0"/>
            <w:vAlign w:val="center"/>
          </w:tcPr>
          <w:p>
            <w:pPr>
              <w:spacing w:line="360" w:lineRule="exact"/>
              <w:jc w:val="center"/>
              <w:rPr>
                <w:rFonts w:hint="eastAsia" w:hAnsi="仿宋"/>
                <w:color w:val="000000"/>
                <w:sz w:val="21"/>
                <w:szCs w:val="21"/>
              </w:rPr>
            </w:pPr>
            <w:r>
              <w:rPr>
                <w:rFonts w:hint="eastAsia" w:hAnsi="仿宋"/>
                <w:color w:val="000000"/>
                <w:sz w:val="21"/>
                <w:szCs w:val="21"/>
              </w:rPr>
              <w:t>25</w:t>
            </w:r>
          </w:p>
        </w:tc>
        <w:tc>
          <w:tcPr>
            <w:tcW w:w="6180" w:type="dxa"/>
            <w:noWrap w:val="0"/>
            <w:vAlign w:val="center"/>
          </w:tcPr>
          <w:p>
            <w:pPr>
              <w:spacing w:line="360" w:lineRule="exact"/>
              <w:rPr>
                <w:rFonts w:hint="eastAsia" w:hAnsi="仿宋"/>
                <w:color w:val="000000"/>
                <w:sz w:val="21"/>
                <w:szCs w:val="21"/>
              </w:rPr>
            </w:pPr>
            <w:r>
              <w:rPr>
                <w:rFonts w:hint="eastAsia" w:hAnsi="仿宋"/>
                <w:color w:val="000000"/>
                <w:sz w:val="21"/>
                <w:szCs w:val="21"/>
              </w:rPr>
              <w:t>朱备镇朱笔村上冲组吴根生屋后不稳定斜坡</w:t>
            </w:r>
          </w:p>
        </w:tc>
        <w:tc>
          <w:tcPr>
            <w:tcW w:w="1811" w:type="dxa"/>
            <w:vMerge w:val="continue"/>
            <w:noWrap w:val="0"/>
            <w:vAlign w:val="center"/>
          </w:tcPr>
          <w:p>
            <w:pPr>
              <w:spacing w:line="360" w:lineRule="exact"/>
              <w:jc w:val="center"/>
              <w:rPr>
                <w:rFonts w:hint="eastAsia" w:hAnsi="仿宋"/>
                <w:color w:val="000000"/>
                <w:sz w:val="21"/>
                <w:szCs w:val="21"/>
              </w:rPr>
            </w:pPr>
          </w:p>
        </w:tc>
        <w:tc>
          <w:tcPr>
            <w:tcW w:w="1874" w:type="dxa"/>
            <w:vMerge w:val="continue"/>
            <w:noWrap w:val="0"/>
            <w:vAlign w:val="center"/>
          </w:tcPr>
          <w:p>
            <w:pPr>
              <w:spacing w:line="360" w:lineRule="exact"/>
              <w:jc w:val="center"/>
              <w:rPr>
                <w:rFonts w:hint="eastAsia" w:hAnsi="仿宋"/>
                <w:color w:val="000000"/>
                <w:sz w:val="21"/>
                <w:szCs w:val="21"/>
              </w:rPr>
            </w:pPr>
          </w:p>
        </w:tc>
        <w:tc>
          <w:tcPr>
            <w:tcW w:w="2080" w:type="dxa"/>
            <w:vMerge w:val="continue"/>
            <w:noWrap w:val="0"/>
            <w:vAlign w:val="center"/>
          </w:tcPr>
          <w:p>
            <w:pPr>
              <w:spacing w:line="360" w:lineRule="exact"/>
              <w:jc w:val="center"/>
              <w:rPr>
                <w:rFonts w:hint="eastAsia" w:hAnsi="仿宋"/>
                <w:color w:val="000000"/>
                <w:sz w:val="21"/>
                <w:szCs w:val="21"/>
              </w:rPr>
            </w:pPr>
          </w:p>
        </w:tc>
        <w:tc>
          <w:tcPr>
            <w:tcW w:w="2156" w:type="dxa"/>
            <w:noWrap w:val="0"/>
            <w:vAlign w:val="center"/>
          </w:tcPr>
          <w:p>
            <w:pPr>
              <w:spacing w:line="360" w:lineRule="exact"/>
              <w:rPr>
                <w:rFonts w:hint="eastAsia" w:hAnsi="仿宋"/>
                <w:color w:val="000000"/>
                <w:sz w:val="21"/>
                <w:szCs w:val="21"/>
              </w:rPr>
            </w:pPr>
            <w:r>
              <w:rPr>
                <w:rFonts w:hint="eastAsia" w:hAnsi="仿宋"/>
                <w:color w:val="000000"/>
                <w:sz w:val="21"/>
                <w:szCs w:val="21"/>
              </w:rPr>
              <w:t>吴  星18956605977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 w:hRule="atLeast"/>
          <w:jc w:val="center"/>
        </w:trPr>
        <w:tc>
          <w:tcPr>
            <w:tcW w:w="678" w:type="dxa"/>
            <w:noWrap w:val="0"/>
            <w:vAlign w:val="center"/>
          </w:tcPr>
          <w:p>
            <w:pPr>
              <w:spacing w:line="360" w:lineRule="exact"/>
              <w:jc w:val="center"/>
              <w:rPr>
                <w:rFonts w:hint="eastAsia" w:hAnsi="仿宋"/>
                <w:color w:val="000000"/>
                <w:sz w:val="21"/>
                <w:szCs w:val="21"/>
              </w:rPr>
            </w:pPr>
            <w:r>
              <w:rPr>
                <w:rFonts w:hint="eastAsia" w:hAnsi="仿宋"/>
                <w:color w:val="000000"/>
                <w:sz w:val="21"/>
                <w:szCs w:val="21"/>
              </w:rPr>
              <w:t>26</w:t>
            </w:r>
          </w:p>
        </w:tc>
        <w:tc>
          <w:tcPr>
            <w:tcW w:w="6180" w:type="dxa"/>
            <w:noWrap w:val="0"/>
            <w:vAlign w:val="center"/>
          </w:tcPr>
          <w:p>
            <w:pPr>
              <w:spacing w:line="360" w:lineRule="exact"/>
              <w:rPr>
                <w:rFonts w:hint="eastAsia" w:hAnsi="仿宋"/>
                <w:color w:val="000000"/>
                <w:sz w:val="21"/>
                <w:szCs w:val="21"/>
              </w:rPr>
            </w:pPr>
            <w:r>
              <w:rPr>
                <w:rFonts w:hint="eastAsia" w:hAnsi="仿宋"/>
                <w:color w:val="000000"/>
                <w:sz w:val="21"/>
                <w:szCs w:val="21"/>
              </w:rPr>
              <w:t>朱备镇将军村三亩田组马四荣屋后滑坡</w:t>
            </w:r>
          </w:p>
        </w:tc>
        <w:tc>
          <w:tcPr>
            <w:tcW w:w="1811" w:type="dxa"/>
            <w:vMerge w:val="continue"/>
            <w:noWrap w:val="0"/>
            <w:vAlign w:val="center"/>
          </w:tcPr>
          <w:p>
            <w:pPr>
              <w:spacing w:line="360" w:lineRule="exact"/>
              <w:jc w:val="center"/>
              <w:rPr>
                <w:rFonts w:hint="eastAsia" w:hAnsi="仿宋"/>
                <w:color w:val="000000"/>
                <w:sz w:val="21"/>
                <w:szCs w:val="21"/>
              </w:rPr>
            </w:pPr>
          </w:p>
        </w:tc>
        <w:tc>
          <w:tcPr>
            <w:tcW w:w="1874" w:type="dxa"/>
            <w:vMerge w:val="continue"/>
            <w:noWrap w:val="0"/>
            <w:vAlign w:val="center"/>
          </w:tcPr>
          <w:p>
            <w:pPr>
              <w:spacing w:line="360" w:lineRule="exact"/>
              <w:jc w:val="center"/>
              <w:rPr>
                <w:rFonts w:hint="eastAsia" w:hAnsi="仿宋"/>
                <w:color w:val="000000"/>
                <w:sz w:val="21"/>
                <w:szCs w:val="21"/>
              </w:rPr>
            </w:pPr>
          </w:p>
        </w:tc>
        <w:tc>
          <w:tcPr>
            <w:tcW w:w="2080" w:type="dxa"/>
            <w:noWrap w:val="0"/>
            <w:vAlign w:val="center"/>
          </w:tcPr>
          <w:p>
            <w:pPr>
              <w:spacing w:line="360" w:lineRule="exact"/>
              <w:jc w:val="center"/>
              <w:rPr>
                <w:rFonts w:hint="eastAsia" w:hAnsi="仿宋"/>
                <w:color w:val="000000"/>
                <w:sz w:val="21"/>
                <w:szCs w:val="21"/>
              </w:rPr>
            </w:pPr>
            <w:r>
              <w:rPr>
                <w:rFonts w:hint="eastAsia" w:hAnsi="仿宋"/>
                <w:color w:val="000000"/>
                <w:sz w:val="21"/>
                <w:szCs w:val="21"/>
              </w:rPr>
              <w:t>李来清13955505901</w:t>
            </w:r>
          </w:p>
        </w:tc>
        <w:tc>
          <w:tcPr>
            <w:tcW w:w="2156" w:type="dxa"/>
            <w:noWrap w:val="0"/>
            <w:vAlign w:val="center"/>
          </w:tcPr>
          <w:p>
            <w:pPr>
              <w:spacing w:line="360" w:lineRule="exact"/>
              <w:rPr>
                <w:rFonts w:hint="eastAsia" w:hAnsi="仿宋"/>
                <w:color w:val="000000"/>
                <w:sz w:val="21"/>
                <w:szCs w:val="21"/>
              </w:rPr>
            </w:pPr>
            <w:r>
              <w:rPr>
                <w:rFonts w:hint="eastAsia" w:hAnsi="仿宋"/>
                <w:color w:val="000000"/>
                <w:sz w:val="21"/>
                <w:szCs w:val="21"/>
              </w:rPr>
              <w:t>马四荣15956613012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 w:hRule="atLeast"/>
          <w:jc w:val="center"/>
        </w:trPr>
        <w:tc>
          <w:tcPr>
            <w:tcW w:w="678" w:type="dxa"/>
            <w:noWrap w:val="0"/>
            <w:vAlign w:val="center"/>
          </w:tcPr>
          <w:p>
            <w:pPr>
              <w:spacing w:line="360" w:lineRule="exact"/>
              <w:jc w:val="center"/>
              <w:rPr>
                <w:rFonts w:hint="eastAsia" w:hAnsi="仿宋"/>
                <w:color w:val="000000"/>
                <w:sz w:val="21"/>
                <w:szCs w:val="21"/>
              </w:rPr>
            </w:pPr>
            <w:r>
              <w:rPr>
                <w:rFonts w:hint="eastAsia" w:hAnsi="仿宋"/>
                <w:color w:val="000000"/>
                <w:sz w:val="21"/>
                <w:szCs w:val="21"/>
              </w:rPr>
              <w:t>27</w:t>
            </w:r>
          </w:p>
        </w:tc>
        <w:tc>
          <w:tcPr>
            <w:tcW w:w="6180" w:type="dxa"/>
            <w:noWrap w:val="0"/>
            <w:vAlign w:val="center"/>
          </w:tcPr>
          <w:p>
            <w:pPr>
              <w:spacing w:line="360" w:lineRule="exact"/>
              <w:rPr>
                <w:rFonts w:hint="eastAsia" w:hAnsi="仿宋"/>
                <w:color w:val="000000"/>
                <w:sz w:val="21"/>
                <w:szCs w:val="21"/>
              </w:rPr>
            </w:pPr>
            <w:r>
              <w:rPr>
                <w:rFonts w:hint="eastAsia" w:hAnsi="仿宋"/>
                <w:color w:val="000000"/>
                <w:sz w:val="21"/>
                <w:szCs w:val="21"/>
              </w:rPr>
              <w:t>新河镇常洲村滴水洞斜坡</w:t>
            </w:r>
          </w:p>
        </w:tc>
        <w:tc>
          <w:tcPr>
            <w:tcW w:w="1811" w:type="dxa"/>
            <w:vMerge w:val="restart"/>
            <w:noWrap w:val="0"/>
            <w:vAlign w:val="center"/>
          </w:tcPr>
          <w:p>
            <w:pPr>
              <w:spacing w:line="360" w:lineRule="exact"/>
              <w:jc w:val="center"/>
              <w:rPr>
                <w:rFonts w:hint="eastAsia" w:hAnsi="仿宋"/>
                <w:color w:val="000000"/>
                <w:spacing w:val="-4"/>
                <w:sz w:val="21"/>
                <w:szCs w:val="21"/>
              </w:rPr>
            </w:pPr>
            <w:r>
              <w:rPr>
                <w:rFonts w:hint="eastAsia" w:hAnsi="仿宋"/>
                <w:color w:val="000000"/>
                <w:spacing w:val="-4"/>
                <w:sz w:val="21"/>
                <w:szCs w:val="21"/>
              </w:rPr>
              <w:t>方忠仕</w:t>
            </w:r>
          </w:p>
          <w:p>
            <w:pPr>
              <w:spacing w:line="360" w:lineRule="exact"/>
              <w:jc w:val="center"/>
              <w:rPr>
                <w:rFonts w:hint="eastAsia" w:hAnsi="仿宋"/>
                <w:color w:val="000000"/>
                <w:sz w:val="21"/>
                <w:szCs w:val="21"/>
              </w:rPr>
            </w:pPr>
            <w:r>
              <w:rPr>
                <w:rFonts w:hint="eastAsia" w:hAnsi="仿宋"/>
                <w:color w:val="000000"/>
                <w:spacing w:val="-4"/>
                <w:sz w:val="21"/>
                <w:szCs w:val="21"/>
              </w:rPr>
              <w:t>13695667567</w:t>
            </w:r>
          </w:p>
        </w:tc>
        <w:tc>
          <w:tcPr>
            <w:tcW w:w="1874" w:type="dxa"/>
            <w:vMerge w:val="restart"/>
            <w:noWrap w:val="0"/>
            <w:vAlign w:val="center"/>
          </w:tcPr>
          <w:p>
            <w:pPr>
              <w:spacing w:line="360" w:lineRule="exact"/>
              <w:jc w:val="center"/>
              <w:rPr>
                <w:rFonts w:hint="eastAsia" w:hAnsi="仿宋"/>
                <w:color w:val="000000"/>
                <w:sz w:val="21"/>
                <w:szCs w:val="21"/>
              </w:rPr>
            </w:pPr>
            <w:r>
              <w:rPr>
                <w:rFonts w:hint="eastAsia" w:hAnsi="仿宋"/>
                <w:color w:val="000000"/>
                <w:sz w:val="21"/>
                <w:szCs w:val="21"/>
              </w:rPr>
              <w:t>杨  剑</w:t>
            </w:r>
          </w:p>
          <w:p>
            <w:pPr>
              <w:spacing w:line="360" w:lineRule="exact"/>
              <w:jc w:val="center"/>
              <w:rPr>
                <w:rFonts w:hint="eastAsia" w:hAnsi="仿宋"/>
                <w:color w:val="000000"/>
                <w:sz w:val="21"/>
                <w:szCs w:val="21"/>
              </w:rPr>
            </w:pPr>
            <w:r>
              <w:rPr>
                <w:rFonts w:hint="eastAsia" w:hAnsi="仿宋"/>
                <w:color w:val="000000"/>
                <w:sz w:val="21"/>
                <w:szCs w:val="21"/>
              </w:rPr>
              <w:t>13013041304</w:t>
            </w:r>
          </w:p>
        </w:tc>
        <w:tc>
          <w:tcPr>
            <w:tcW w:w="2080" w:type="dxa"/>
            <w:noWrap w:val="0"/>
            <w:vAlign w:val="center"/>
          </w:tcPr>
          <w:p>
            <w:pPr>
              <w:spacing w:line="360" w:lineRule="exact"/>
              <w:jc w:val="center"/>
              <w:rPr>
                <w:rFonts w:hint="eastAsia" w:hAnsi="仿宋"/>
                <w:color w:val="000000"/>
                <w:sz w:val="21"/>
                <w:szCs w:val="21"/>
              </w:rPr>
            </w:pPr>
            <w:r>
              <w:rPr>
                <w:rFonts w:hint="eastAsia" w:hAnsi="仿宋"/>
                <w:color w:val="000000"/>
                <w:sz w:val="21"/>
                <w:szCs w:val="21"/>
              </w:rPr>
              <w:t>汪青红13856630781</w:t>
            </w:r>
          </w:p>
        </w:tc>
        <w:tc>
          <w:tcPr>
            <w:tcW w:w="2156" w:type="dxa"/>
            <w:noWrap w:val="0"/>
            <w:vAlign w:val="center"/>
          </w:tcPr>
          <w:p>
            <w:pPr>
              <w:spacing w:line="360" w:lineRule="exact"/>
              <w:rPr>
                <w:rFonts w:hint="eastAsia" w:hAnsi="仿宋"/>
                <w:color w:val="000000"/>
                <w:sz w:val="21"/>
                <w:szCs w:val="21"/>
              </w:rPr>
            </w:pPr>
            <w:r>
              <w:rPr>
                <w:rFonts w:hint="eastAsia" w:hAnsi="仿宋"/>
                <w:color w:val="000000"/>
                <w:sz w:val="21"/>
                <w:szCs w:val="21"/>
              </w:rPr>
              <w:t>汪玉龙15905661859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 w:hRule="atLeast"/>
          <w:jc w:val="center"/>
        </w:trPr>
        <w:tc>
          <w:tcPr>
            <w:tcW w:w="678" w:type="dxa"/>
            <w:noWrap w:val="0"/>
            <w:vAlign w:val="center"/>
          </w:tcPr>
          <w:p>
            <w:pPr>
              <w:spacing w:line="360" w:lineRule="exact"/>
              <w:jc w:val="center"/>
              <w:rPr>
                <w:rFonts w:hint="eastAsia" w:hAnsi="仿宋"/>
                <w:color w:val="000000"/>
                <w:sz w:val="21"/>
                <w:szCs w:val="21"/>
              </w:rPr>
            </w:pPr>
            <w:r>
              <w:rPr>
                <w:rFonts w:hint="eastAsia" w:hAnsi="仿宋"/>
                <w:color w:val="000000"/>
                <w:sz w:val="21"/>
                <w:szCs w:val="21"/>
              </w:rPr>
              <w:t>28</w:t>
            </w:r>
          </w:p>
        </w:tc>
        <w:tc>
          <w:tcPr>
            <w:tcW w:w="6180" w:type="dxa"/>
            <w:noWrap w:val="0"/>
            <w:vAlign w:val="center"/>
          </w:tcPr>
          <w:p>
            <w:pPr>
              <w:spacing w:line="360" w:lineRule="exact"/>
              <w:rPr>
                <w:rFonts w:hint="eastAsia" w:hAnsi="仿宋"/>
                <w:color w:val="000000"/>
                <w:sz w:val="21"/>
                <w:szCs w:val="21"/>
              </w:rPr>
            </w:pPr>
            <w:r>
              <w:rPr>
                <w:rFonts w:hint="eastAsia" w:hAnsi="仿宋"/>
                <w:color w:val="000000"/>
                <w:sz w:val="21"/>
                <w:szCs w:val="21"/>
              </w:rPr>
              <w:t>新河镇向阳村八组虎形山斜坡</w:t>
            </w:r>
          </w:p>
        </w:tc>
        <w:tc>
          <w:tcPr>
            <w:tcW w:w="1811" w:type="dxa"/>
            <w:vMerge w:val="continue"/>
            <w:noWrap w:val="0"/>
            <w:vAlign w:val="center"/>
          </w:tcPr>
          <w:p>
            <w:pPr>
              <w:spacing w:line="360" w:lineRule="exact"/>
              <w:jc w:val="center"/>
              <w:rPr>
                <w:rFonts w:hint="eastAsia" w:hAnsi="仿宋"/>
                <w:color w:val="000000"/>
                <w:sz w:val="21"/>
                <w:szCs w:val="21"/>
              </w:rPr>
            </w:pPr>
          </w:p>
        </w:tc>
        <w:tc>
          <w:tcPr>
            <w:tcW w:w="1874" w:type="dxa"/>
            <w:vMerge w:val="continue"/>
            <w:noWrap w:val="0"/>
            <w:vAlign w:val="center"/>
          </w:tcPr>
          <w:p>
            <w:pPr>
              <w:spacing w:line="360" w:lineRule="exact"/>
              <w:jc w:val="center"/>
              <w:rPr>
                <w:rFonts w:hint="eastAsia" w:hAnsi="仿宋"/>
                <w:color w:val="000000"/>
                <w:sz w:val="21"/>
                <w:szCs w:val="21"/>
              </w:rPr>
            </w:pPr>
          </w:p>
        </w:tc>
        <w:tc>
          <w:tcPr>
            <w:tcW w:w="2080" w:type="dxa"/>
            <w:noWrap w:val="0"/>
            <w:vAlign w:val="center"/>
          </w:tcPr>
          <w:p>
            <w:pPr>
              <w:spacing w:line="360" w:lineRule="exact"/>
              <w:jc w:val="center"/>
              <w:rPr>
                <w:rFonts w:hint="eastAsia" w:hAnsi="仿宋"/>
                <w:color w:val="000000"/>
                <w:sz w:val="21"/>
                <w:szCs w:val="21"/>
              </w:rPr>
            </w:pPr>
            <w:r>
              <w:rPr>
                <w:rFonts w:hint="eastAsia" w:hAnsi="仿宋"/>
                <w:color w:val="000000"/>
                <w:sz w:val="21"/>
                <w:szCs w:val="21"/>
              </w:rPr>
              <w:t>钱志高18605669380</w:t>
            </w:r>
          </w:p>
        </w:tc>
        <w:tc>
          <w:tcPr>
            <w:tcW w:w="2156" w:type="dxa"/>
            <w:noWrap w:val="0"/>
            <w:vAlign w:val="center"/>
          </w:tcPr>
          <w:p>
            <w:pPr>
              <w:spacing w:line="360" w:lineRule="exact"/>
              <w:rPr>
                <w:rFonts w:hint="eastAsia" w:hAnsi="仿宋"/>
                <w:color w:val="000000"/>
                <w:sz w:val="21"/>
                <w:szCs w:val="21"/>
              </w:rPr>
            </w:pPr>
            <w:r>
              <w:rPr>
                <w:rFonts w:hint="eastAsia" w:hAnsi="仿宋"/>
                <w:color w:val="000000"/>
                <w:sz w:val="21"/>
                <w:szCs w:val="21"/>
              </w:rPr>
              <w:t>徐明祥18297496785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 w:hRule="atLeast"/>
          <w:jc w:val="center"/>
        </w:trPr>
        <w:tc>
          <w:tcPr>
            <w:tcW w:w="678" w:type="dxa"/>
            <w:noWrap w:val="0"/>
            <w:vAlign w:val="center"/>
          </w:tcPr>
          <w:p>
            <w:pPr>
              <w:spacing w:line="360" w:lineRule="exact"/>
              <w:jc w:val="center"/>
              <w:rPr>
                <w:rFonts w:hint="eastAsia" w:hAnsi="仿宋"/>
                <w:color w:val="000000"/>
                <w:sz w:val="21"/>
                <w:szCs w:val="21"/>
              </w:rPr>
            </w:pPr>
            <w:r>
              <w:rPr>
                <w:rFonts w:hint="eastAsia" w:hAnsi="仿宋"/>
                <w:color w:val="000000"/>
                <w:sz w:val="21"/>
                <w:szCs w:val="21"/>
              </w:rPr>
              <w:t>29</w:t>
            </w:r>
          </w:p>
        </w:tc>
        <w:tc>
          <w:tcPr>
            <w:tcW w:w="6180" w:type="dxa"/>
            <w:noWrap w:val="0"/>
            <w:vAlign w:val="center"/>
          </w:tcPr>
          <w:p>
            <w:pPr>
              <w:spacing w:line="360" w:lineRule="exact"/>
              <w:rPr>
                <w:rFonts w:hint="eastAsia" w:hAnsi="仿宋"/>
                <w:color w:val="000000"/>
                <w:sz w:val="21"/>
                <w:szCs w:val="21"/>
              </w:rPr>
            </w:pPr>
            <w:r>
              <w:rPr>
                <w:rFonts w:hint="eastAsia" w:hAnsi="仿宋"/>
                <w:color w:val="000000"/>
                <w:sz w:val="21"/>
                <w:szCs w:val="21"/>
              </w:rPr>
              <w:t>木镇镇双云村官塘组不稳定斜坡</w:t>
            </w:r>
          </w:p>
        </w:tc>
        <w:tc>
          <w:tcPr>
            <w:tcW w:w="1811" w:type="dxa"/>
            <w:vMerge w:val="restart"/>
            <w:noWrap w:val="0"/>
            <w:vAlign w:val="center"/>
          </w:tcPr>
          <w:p>
            <w:pPr>
              <w:spacing w:line="360" w:lineRule="exact"/>
              <w:jc w:val="center"/>
              <w:rPr>
                <w:rFonts w:hint="eastAsia" w:hAnsi="仿宋"/>
                <w:color w:val="000000"/>
                <w:sz w:val="21"/>
                <w:szCs w:val="21"/>
              </w:rPr>
            </w:pPr>
            <w:r>
              <w:rPr>
                <w:rFonts w:hint="eastAsia" w:hAnsi="仿宋"/>
                <w:color w:val="000000"/>
                <w:sz w:val="21"/>
                <w:szCs w:val="21"/>
              </w:rPr>
              <w:t>郑贤胜18956678655</w:t>
            </w:r>
          </w:p>
        </w:tc>
        <w:tc>
          <w:tcPr>
            <w:tcW w:w="1874" w:type="dxa"/>
            <w:vMerge w:val="continue"/>
            <w:noWrap w:val="0"/>
            <w:vAlign w:val="center"/>
          </w:tcPr>
          <w:p>
            <w:pPr>
              <w:spacing w:line="360" w:lineRule="exact"/>
              <w:jc w:val="center"/>
              <w:rPr>
                <w:rFonts w:hint="eastAsia" w:hAnsi="仿宋"/>
                <w:color w:val="000000"/>
                <w:sz w:val="21"/>
                <w:szCs w:val="21"/>
              </w:rPr>
            </w:pPr>
          </w:p>
        </w:tc>
        <w:tc>
          <w:tcPr>
            <w:tcW w:w="2080" w:type="dxa"/>
            <w:noWrap w:val="0"/>
            <w:vAlign w:val="center"/>
          </w:tcPr>
          <w:p>
            <w:pPr>
              <w:spacing w:line="360" w:lineRule="exact"/>
              <w:jc w:val="center"/>
              <w:rPr>
                <w:rFonts w:hint="eastAsia" w:hAnsi="仿宋"/>
                <w:color w:val="000000"/>
                <w:sz w:val="21"/>
                <w:szCs w:val="21"/>
              </w:rPr>
            </w:pPr>
            <w:r>
              <w:rPr>
                <w:rFonts w:hint="eastAsia" w:hAnsi="仿宋"/>
                <w:color w:val="000000"/>
                <w:sz w:val="21"/>
                <w:szCs w:val="21"/>
              </w:rPr>
              <w:t>唐八斤18105665337</w:t>
            </w:r>
          </w:p>
        </w:tc>
        <w:tc>
          <w:tcPr>
            <w:tcW w:w="2156" w:type="dxa"/>
            <w:noWrap w:val="0"/>
            <w:vAlign w:val="center"/>
          </w:tcPr>
          <w:p>
            <w:pPr>
              <w:spacing w:line="360" w:lineRule="exact"/>
              <w:rPr>
                <w:rFonts w:hint="eastAsia" w:hAnsi="仿宋"/>
                <w:color w:val="000000"/>
                <w:sz w:val="21"/>
                <w:szCs w:val="21"/>
              </w:rPr>
            </w:pPr>
            <w:r>
              <w:rPr>
                <w:rFonts w:hint="eastAsia" w:hAnsi="仿宋"/>
                <w:color w:val="000000"/>
                <w:sz w:val="21"/>
                <w:szCs w:val="21"/>
              </w:rPr>
              <w:t>王新安13856644657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 w:hRule="atLeast"/>
          <w:jc w:val="center"/>
        </w:trPr>
        <w:tc>
          <w:tcPr>
            <w:tcW w:w="678" w:type="dxa"/>
            <w:noWrap w:val="0"/>
            <w:vAlign w:val="center"/>
          </w:tcPr>
          <w:p>
            <w:pPr>
              <w:spacing w:line="360" w:lineRule="exact"/>
              <w:jc w:val="center"/>
              <w:rPr>
                <w:rFonts w:hint="eastAsia" w:hAnsi="仿宋"/>
                <w:color w:val="000000"/>
                <w:sz w:val="21"/>
                <w:szCs w:val="21"/>
              </w:rPr>
            </w:pPr>
            <w:r>
              <w:rPr>
                <w:rFonts w:hint="eastAsia" w:hAnsi="仿宋"/>
                <w:color w:val="000000"/>
                <w:sz w:val="21"/>
                <w:szCs w:val="21"/>
              </w:rPr>
              <w:t>30</w:t>
            </w:r>
          </w:p>
        </w:tc>
        <w:tc>
          <w:tcPr>
            <w:tcW w:w="6180" w:type="dxa"/>
            <w:noWrap w:val="0"/>
            <w:vAlign w:val="center"/>
          </w:tcPr>
          <w:p>
            <w:pPr>
              <w:spacing w:line="360" w:lineRule="exact"/>
              <w:rPr>
                <w:rFonts w:hint="eastAsia" w:hAnsi="仿宋"/>
                <w:color w:val="000000"/>
                <w:sz w:val="21"/>
                <w:szCs w:val="21"/>
              </w:rPr>
            </w:pPr>
            <w:r>
              <w:rPr>
                <w:rFonts w:hint="eastAsia" w:hAnsi="仿宋"/>
                <w:color w:val="000000"/>
                <w:sz w:val="21"/>
                <w:szCs w:val="21"/>
              </w:rPr>
              <w:t>木镇镇南河村石台组不稳定斜坡</w:t>
            </w:r>
          </w:p>
        </w:tc>
        <w:tc>
          <w:tcPr>
            <w:tcW w:w="1811" w:type="dxa"/>
            <w:vMerge w:val="continue"/>
            <w:noWrap w:val="0"/>
            <w:vAlign w:val="center"/>
          </w:tcPr>
          <w:p>
            <w:pPr>
              <w:spacing w:line="360" w:lineRule="exact"/>
              <w:jc w:val="center"/>
              <w:rPr>
                <w:rFonts w:hint="eastAsia" w:hAnsi="仿宋"/>
                <w:color w:val="000000"/>
                <w:sz w:val="21"/>
                <w:szCs w:val="21"/>
              </w:rPr>
            </w:pPr>
          </w:p>
        </w:tc>
        <w:tc>
          <w:tcPr>
            <w:tcW w:w="1874" w:type="dxa"/>
            <w:vMerge w:val="continue"/>
            <w:noWrap w:val="0"/>
            <w:vAlign w:val="center"/>
          </w:tcPr>
          <w:p>
            <w:pPr>
              <w:spacing w:line="360" w:lineRule="exact"/>
              <w:jc w:val="center"/>
              <w:rPr>
                <w:rFonts w:hint="eastAsia" w:hAnsi="仿宋"/>
                <w:color w:val="000000"/>
                <w:sz w:val="21"/>
                <w:szCs w:val="21"/>
              </w:rPr>
            </w:pPr>
          </w:p>
        </w:tc>
        <w:tc>
          <w:tcPr>
            <w:tcW w:w="2080" w:type="dxa"/>
            <w:noWrap w:val="0"/>
            <w:vAlign w:val="center"/>
          </w:tcPr>
          <w:p>
            <w:pPr>
              <w:spacing w:line="360" w:lineRule="exact"/>
              <w:jc w:val="center"/>
              <w:rPr>
                <w:rFonts w:hint="eastAsia" w:hAnsi="仿宋"/>
                <w:color w:val="000000"/>
                <w:sz w:val="21"/>
                <w:szCs w:val="21"/>
              </w:rPr>
            </w:pPr>
            <w:r>
              <w:rPr>
                <w:rFonts w:hint="eastAsia" w:hAnsi="仿宋"/>
                <w:color w:val="000000"/>
                <w:sz w:val="21"/>
                <w:szCs w:val="21"/>
              </w:rPr>
              <w:t>杨年龙13856624034</w:t>
            </w:r>
          </w:p>
        </w:tc>
        <w:tc>
          <w:tcPr>
            <w:tcW w:w="2156" w:type="dxa"/>
            <w:noWrap w:val="0"/>
            <w:vAlign w:val="center"/>
          </w:tcPr>
          <w:p>
            <w:pPr>
              <w:spacing w:line="360" w:lineRule="exact"/>
              <w:rPr>
                <w:rFonts w:hint="eastAsia" w:hAnsi="仿宋"/>
                <w:color w:val="000000"/>
                <w:sz w:val="21"/>
                <w:szCs w:val="21"/>
              </w:rPr>
            </w:pPr>
            <w:r>
              <w:rPr>
                <w:rFonts w:hint="eastAsia" w:hAnsi="仿宋"/>
                <w:color w:val="000000"/>
                <w:sz w:val="21"/>
                <w:szCs w:val="21"/>
              </w:rPr>
              <w:t>汪来艮18256669018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 w:hRule="atLeast"/>
          <w:jc w:val="center"/>
        </w:trPr>
        <w:tc>
          <w:tcPr>
            <w:tcW w:w="678" w:type="dxa"/>
            <w:noWrap w:val="0"/>
            <w:vAlign w:val="center"/>
          </w:tcPr>
          <w:p>
            <w:pPr>
              <w:spacing w:line="360" w:lineRule="exact"/>
              <w:jc w:val="center"/>
              <w:rPr>
                <w:rFonts w:hint="eastAsia" w:hAnsi="仿宋"/>
                <w:color w:val="000000"/>
                <w:sz w:val="21"/>
                <w:szCs w:val="21"/>
              </w:rPr>
            </w:pPr>
            <w:r>
              <w:rPr>
                <w:rFonts w:hint="eastAsia" w:hAnsi="仿宋"/>
                <w:color w:val="000000"/>
                <w:sz w:val="21"/>
                <w:szCs w:val="21"/>
              </w:rPr>
              <w:t>31</w:t>
            </w:r>
          </w:p>
        </w:tc>
        <w:tc>
          <w:tcPr>
            <w:tcW w:w="6180" w:type="dxa"/>
            <w:noWrap w:val="0"/>
            <w:vAlign w:val="center"/>
          </w:tcPr>
          <w:p>
            <w:pPr>
              <w:spacing w:line="360" w:lineRule="exact"/>
              <w:rPr>
                <w:rFonts w:hint="eastAsia" w:hAnsi="仿宋"/>
                <w:color w:val="000000"/>
                <w:sz w:val="21"/>
                <w:szCs w:val="21"/>
              </w:rPr>
            </w:pPr>
            <w:r>
              <w:rPr>
                <w:rFonts w:hint="eastAsia" w:hAnsi="仿宋"/>
                <w:color w:val="000000"/>
                <w:sz w:val="21"/>
                <w:szCs w:val="21"/>
              </w:rPr>
              <w:t>丁桥镇官埠村磨山组磨山斜坡</w:t>
            </w:r>
          </w:p>
        </w:tc>
        <w:tc>
          <w:tcPr>
            <w:tcW w:w="1811" w:type="dxa"/>
            <w:vMerge w:val="restart"/>
            <w:noWrap w:val="0"/>
            <w:vAlign w:val="center"/>
          </w:tcPr>
          <w:p>
            <w:pPr>
              <w:spacing w:line="360" w:lineRule="exact"/>
              <w:jc w:val="center"/>
              <w:rPr>
                <w:rFonts w:hint="eastAsia" w:hAnsi="仿宋"/>
                <w:color w:val="000000"/>
                <w:sz w:val="21"/>
                <w:szCs w:val="21"/>
              </w:rPr>
            </w:pPr>
            <w:r>
              <w:rPr>
                <w:rFonts w:hint="eastAsia" w:hAnsi="仿宋"/>
                <w:color w:val="000000"/>
                <w:sz w:val="21"/>
                <w:szCs w:val="21"/>
              </w:rPr>
              <w:t>苏  毅</w:t>
            </w:r>
          </w:p>
          <w:p>
            <w:pPr>
              <w:spacing w:line="360" w:lineRule="exact"/>
              <w:jc w:val="center"/>
              <w:rPr>
                <w:rFonts w:hint="eastAsia" w:hAnsi="仿宋"/>
                <w:color w:val="000000"/>
                <w:sz w:val="21"/>
                <w:szCs w:val="21"/>
              </w:rPr>
            </w:pPr>
            <w:r>
              <w:rPr>
                <w:rFonts w:hint="eastAsia" w:hAnsi="仿宋"/>
                <w:color w:val="000000"/>
                <w:sz w:val="21"/>
                <w:szCs w:val="21"/>
              </w:rPr>
              <w:t>13955504444</w:t>
            </w:r>
          </w:p>
        </w:tc>
        <w:tc>
          <w:tcPr>
            <w:tcW w:w="1874" w:type="dxa"/>
            <w:vMerge w:val="continue"/>
            <w:noWrap w:val="0"/>
            <w:vAlign w:val="center"/>
          </w:tcPr>
          <w:p>
            <w:pPr>
              <w:spacing w:line="360" w:lineRule="exact"/>
              <w:jc w:val="center"/>
              <w:rPr>
                <w:rFonts w:hint="eastAsia" w:hAnsi="仿宋"/>
                <w:color w:val="000000"/>
                <w:sz w:val="21"/>
                <w:szCs w:val="21"/>
              </w:rPr>
            </w:pPr>
          </w:p>
        </w:tc>
        <w:tc>
          <w:tcPr>
            <w:tcW w:w="2080" w:type="dxa"/>
            <w:noWrap w:val="0"/>
            <w:vAlign w:val="center"/>
          </w:tcPr>
          <w:p>
            <w:pPr>
              <w:spacing w:line="360" w:lineRule="exact"/>
              <w:jc w:val="center"/>
              <w:rPr>
                <w:rFonts w:hint="eastAsia" w:hAnsi="仿宋"/>
                <w:color w:val="000000"/>
                <w:sz w:val="21"/>
                <w:szCs w:val="21"/>
              </w:rPr>
            </w:pPr>
            <w:r>
              <w:rPr>
                <w:rFonts w:hint="eastAsia" w:hAnsi="仿宋"/>
                <w:color w:val="000000"/>
                <w:sz w:val="21"/>
                <w:szCs w:val="21"/>
              </w:rPr>
              <w:t>程金榜18956657108</w:t>
            </w:r>
          </w:p>
        </w:tc>
        <w:tc>
          <w:tcPr>
            <w:tcW w:w="2156" w:type="dxa"/>
            <w:noWrap w:val="0"/>
            <w:vAlign w:val="center"/>
          </w:tcPr>
          <w:p>
            <w:pPr>
              <w:spacing w:line="360" w:lineRule="exact"/>
              <w:rPr>
                <w:rFonts w:hint="eastAsia" w:hAnsi="仿宋"/>
                <w:color w:val="000000"/>
                <w:sz w:val="21"/>
                <w:szCs w:val="21"/>
              </w:rPr>
            </w:pPr>
            <w:r>
              <w:rPr>
                <w:rFonts w:hint="eastAsia" w:hAnsi="仿宋"/>
                <w:color w:val="000000"/>
                <w:sz w:val="21"/>
                <w:szCs w:val="21"/>
              </w:rPr>
              <w:t>朱东海13665664370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 w:hRule="atLeast"/>
          <w:jc w:val="center"/>
        </w:trPr>
        <w:tc>
          <w:tcPr>
            <w:tcW w:w="678" w:type="dxa"/>
            <w:noWrap w:val="0"/>
            <w:vAlign w:val="center"/>
          </w:tcPr>
          <w:p>
            <w:pPr>
              <w:spacing w:line="360" w:lineRule="exact"/>
              <w:jc w:val="center"/>
              <w:rPr>
                <w:rFonts w:hint="eastAsia" w:hAnsi="仿宋"/>
                <w:color w:val="000000"/>
                <w:sz w:val="21"/>
                <w:szCs w:val="21"/>
              </w:rPr>
            </w:pPr>
            <w:r>
              <w:rPr>
                <w:rFonts w:hint="eastAsia" w:hAnsi="仿宋"/>
                <w:color w:val="000000"/>
                <w:sz w:val="21"/>
                <w:szCs w:val="21"/>
              </w:rPr>
              <w:t>32</w:t>
            </w:r>
          </w:p>
        </w:tc>
        <w:tc>
          <w:tcPr>
            <w:tcW w:w="6180" w:type="dxa"/>
            <w:noWrap w:val="0"/>
            <w:vAlign w:val="center"/>
          </w:tcPr>
          <w:p>
            <w:pPr>
              <w:spacing w:line="360" w:lineRule="exact"/>
              <w:rPr>
                <w:rFonts w:hint="eastAsia" w:hAnsi="仿宋"/>
                <w:color w:val="000000"/>
                <w:sz w:val="21"/>
                <w:szCs w:val="21"/>
              </w:rPr>
            </w:pPr>
            <w:r>
              <w:rPr>
                <w:rFonts w:hint="eastAsia" w:hAnsi="仿宋"/>
                <w:color w:val="000000"/>
                <w:sz w:val="21"/>
                <w:szCs w:val="21"/>
              </w:rPr>
              <w:t>丁桥镇明塘村坂里组斜坡（郑世培户南侧）</w:t>
            </w:r>
          </w:p>
        </w:tc>
        <w:tc>
          <w:tcPr>
            <w:tcW w:w="1811" w:type="dxa"/>
            <w:vMerge w:val="continue"/>
            <w:noWrap w:val="0"/>
            <w:vAlign w:val="center"/>
          </w:tcPr>
          <w:p>
            <w:pPr>
              <w:spacing w:line="360" w:lineRule="exact"/>
              <w:jc w:val="center"/>
              <w:rPr>
                <w:rFonts w:hint="eastAsia" w:hAnsi="仿宋"/>
                <w:color w:val="000000"/>
                <w:sz w:val="21"/>
                <w:szCs w:val="21"/>
              </w:rPr>
            </w:pPr>
          </w:p>
        </w:tc>
        <w:tc>
          <w:tcPr>
            <w:tcW w:w="1874" w:type="dxa"/>
            <w:vMerge w:val="continue"/>
            <w:noWrap w:val="0"/>
            <w:vAlign w:val="center"/>
          </w:tcPr>
          <w:p>
            <w:pPr>
              <w:spacing w:line="360" w:lineRule="exact"/>
              <w:jc w:val="center"/>
              <w:rPr>
                <w:rFonts w:hint="eastAsia" w:hAnsi="仿宋"/>
                <w:color w:val="000000"/>
                <w:sz w:val="21"/>
                <w:szCs w:val="21"/>
              </w:rPr>
            </w:pPr>
          </w:p>
        </w:tc>
        <w:tc>
          <w:tcPr>
            <w:tcW w:w="2080" w:type="dxa"/>
            <w:noWrap w:val="0"/>
            <w:vAlign w:val="center"/>
          </w:tcPr>
          <w:p>
            <w:pPr>
              <w:spacing w:line="360" w:lineRule="exact"/>
              <w:jc w:val="center"/>
              <w:rPr>
                <w:rFonts w:hint="eastAsia" w:hAnsi="仿宋"/>
                <w:color w:val="000000"/>
                <w:sz w:val="21"/>
                <w:szCs w:val="21"/>
              </w:rPr>
            </w:pPr>
            <w:r>
              <w:rPr>
                <w:rFonts w:hint="eastAsia" w:hAnsi="仿宋"/>
                <w:color w:val="000000"/>
                <w:sz w:val="21"/>
                <w:szCs w:val="21"/>
              </w:rPr>
              <w:t>甘来平15215668799</w:t>
            </w:r>
          </w:p>
        </w:tc>
        <w:tc>
          <w:tcPr>
            <w:tcW w:w="2156" w:type="dxa"/>
            <w:noWrap w:val="0"/>
            <w:vAlign w:val="center"/>
          </w:tcPr>
          <w:p>
            <w:pPr>
              <w:spacing w:line="360" w:lineRule="exact"/>
              <w:rPr>
                <w:rFonts w:hint="eastAsia" w:hAnsi="仿宋"/>
                <w:color w:val="000000"/>
                <w:sz w:val="21"/>
                <w:szCs w:val="21"/>
              </w:rPr>
            </w:pPr>
            <w:r>
              <w:rPr>
                <w:rFonts w:hint="eastAsia" w:hAnsi="仿宋"/>
                <w:color w:val="000000"/>
                <w:sz w:val="21"/>
                <w:szCs w:val="21"/>
              </w:rPr>
              <w:t>周堂明15215668466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 w:hRule="atLeast"/>
          <w:jc w:val="center"/>
        </w:trPr>
        <w:tc>
          <w:tcPr>
            <w:tcW w:w="678" w:type="dxa"/>
            <w:noWrap w:val="0"/>
            <w:vAlign w:val="center"/>
          </w:tcPr>
          <w:p>
            <w:pPr>
              <w:spacing w:line="360" w:lineRule="exact"/>
              <w:jc w:val="center"/>
              <w:rPr>
                <w:rFonts w:hint="eastAsia" w:hAnsi="仿宋"/>
                <w:color w:val="000000"/>
                <w:sz w:val="21"/>
                <w:szCs w:val="21"/>
              </w:rPr>
            </w:pPr>
            <w:r>
              <w:rPr>
                <w:rFonts w:hint="eastAsia" w:hAnsi="仿宋"/>
                <w:color w:val="000000"/>
                <w:sz w:val="21"/>
                <w:szCs w:val="21"/>
              </w:rPr>
              <w:t>33</w:t>
            </w:r>
          </w:p>
        </w:tc>
        <w:tc>
          <w:tcPr>
            <w:tcW w:w="6180" w:type="dxa"/>
            <w:noWrap w:val="0"/>
            <w:vAlign w:val="center"/>
          </w:tcPr>
          <w:p>
            <w:pPr>
              <w:spacing w:line="360" w:lineRule="exact"/>
              <w:rPr>
                <w:rFonts w:hint="eastAsia" w:hAnsi="仿宋"/>
                <w:color w:val="000000"/>
                <w:sz w:val="21"/>
                <w:szCs w:val="21"/>
              </w:rPr>
            </w:pPr>
            <w:r>
              <w:rPr>
                <w:rFonts w:hint="eastAsia" w:hAnsi="仿宋"/>
                <w:color w:val="000000"/>
                <w:sz w:val="21"/>
                <w:szCs w:val="21"/>
              </w:rPr>
              <w:t>丁桥镇茗山村桥头组斜坡（李中华户屋后）</w:t>
            </w:r>
          </w:p>
        </w:tc>
        <w:tc>
          <w:tcPr>
            <w:tcW w:w="1811" w:type="dxa"/>
            <w:vMerge w:val="continue"/>
            <w:noWrap w:val="0"/>
            <w:vAlign w:val="center"/>
          </w:tcPr>
          <w:p>
            <w:pPr>
              <w:spacing w:line="360" w:lineRule="exact"/>
              <w:jc w:val="center"/>
              <w:rPr>
                <w:rFonts w:hint="eastAsia" w:hAnsi="仿宋"/>
                <w:color w:val="000000"/>
                <w:sz w:val="21"/>
                <w:szCs w:val="21"/>
              </w:rPr>
            </w:pPr>
          </w:p>
        </w:tc>
        <w:tc>
          <w:tcPr>
            <w:tcW w:w="1874" w:type="dxa"/>
            <w:vMerge w:val="continue"/>
            <w:noWrap w:val="0"/>
            <w:vAlign w:val="center"/>
          </w:tcPr>
          <w:p>
            <w:pPr>
              <w:spacing w:line="360" w:lineRule="exact"/>
              <w:jc w:val="center"/>
              <w:rPr>
                <w:rFonts w:hint="eastAsia" w:hAnsi="仿宋"/>
                <w:color w:val="000000"/>
                <w:sz w:val="21"/>
                <w:szCs w:val="21"/>
              </w:rPr>
            </w:pPr>
          </w:p>
        </w:tc>
        <w:tc>
          <w:tcPr>
            <w:tcW w:w="2080" w:type="dxa"/>
            <w:vMerge w:val="restart"/>
            <w:noWrap w:val="0"/>
            <w:vAlign w:val="center"/>
          </w:tcPr>
          <w:p>
            <w:pPr>
              <w:spacing w:line="360" w:lineRule="exact"/>
              <w:jc w:val="center"/>
              <w:rPr>
                <w:rFonts w:hint="eastAsia" w:hAnsi="仿宋"/>
                <w:color w:val="000000"/>
                <w:sz w:val="21"/>
                <w:szCs w:val="21"/>
              </w:rPr>
            </w:pPr>
            <w:r>
              <w:rPr>
                <w:rFonts w:hint="eastAsia" w:hAnsi="仿宋"/>
                <w:color w:val="000000"/>
                <w:sz w:val="21"/>
                <w:szCs w:val="21"/>
              </w:rPr>
              <w:t>曾天富15856605637</w:t>
            </w:r>
          </w:p>
        </w:tc>
        <w:tc>
          <w:tcPr>
            <w:tcW w:w="2156" w:type="dxa"/>
            <w:vMerge w:val="restart"/>
            <w:noWrap w:val="0"/>
            <w:vAlign w:val="center"/>
          </w:tcPr>
          <w:p>
            <w:pPr>
              <w:spacing w:line="360" w:lineRule="exact"/>
              <w:rPr>
                <w:rFonts w:hint="eastAsia" w:hAnsi="仿宋"/>
                <w:color w:val="000000"/>
                <w:sz w:val="21"/>
                <w:szCs w:val="21"/>
              </w:rPr>
            </w:pPr>
            <w:r>
              <w:rPr>
                <w:rFonts w:hint="eastAsia" w:hAnsi="仿宋"/>
                <w:color w:val="000000"/>
                <w:sz w:val="21"/>
                <w:szCs w:val="21"/>
              </w:rPr>
              <w:t>汪盛洪13856670701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 w:hRule="atLeast"/>
          <w:jc w:val="center"/>
        </w:trPr>
        <w:tc>
          <w:tcPr>
            <w:tcW w:w="678" w:type="dxa"/>
            <w:noWrap w:val="0"/>
            <w:vAlign w:val="center"/>
          </w:tcPr>
          <w:p>
            <w:pPr>
              <w:spacing w:line="360" w:lineRule="exact"/>
              <w:jc w:val="center"/>
              <w:rPr>
                <w:rFonts w:hint="eastAsia" w:hAnsi="仿宋"/>
                <w:color w:val="000000"/>
                <w:sz w:val="21"/>
                <w:szCs w:val="21"/>
              </w:rPr>
            </w:pPr>
            <w:r>
              <w:rPr>
                <w:rFonts w:hint="eastAsia" w:hAnsi="仿宋"/>
                <w:color w:val="000000"/>
                <w:sz w:val="21"/>
                <w:szCs w:val="21"/>
              </w:rPr>
              <w:t>34</w:t>
            </w:r>
          </w:p>
        </w:tc>
        <w:tc>
          <w:tcPr>
            <w:tcW w:w="6180" w:type="dxa"/>
            <w:noWrap w:val="0"/>
            <w:vAlign w:val="center"/>
          </w:tcPr>
          <w:p>
            <w:pPr>
              <w:spacing w:line="360" w:lineRule="exact"/>
              <w:rPr>
                <w:rFonts w:hint="eastAsia" w:hAnsi="仿宋"/>
                <w:color w:val="000000"/>
                <w:sz w:val="21"/>
                <w:szCs w:val="21"/>
              </w:rPr>
            </w:pPr>
            <w:r>
              <w:rPr>
                <w:rFonts w:hint="eastAsia" w:hAnsi="仿宋"/>
                <w:color w:val="000000"/>
                <w:sz w:val="21"/>
                <w:szCs w:val="21"/>
              </w:rPr>
              <w:t>丁桥镇茗山村曾村组斜坡（茗山公路东侧）</w:t>
            </w:r>
          </w:p>
        </w:tc>
        <w:tc>
          <w:tcPr>
            <w:tcW w:w="1811" w:type="dxa"/>
            <w:vMerge w:val="continue"/>
            <w:noWrap w:val="0"/>
            <w:vAlign w:val="center"/>
          </w:tcPr>
          <w:p>
            <w:pPr>
              <w:spacing w:line="360" w:lineRule="exact"/>
              <w:jc w:val="center"/>
              <w:rPr>
                <w:rFonts w:hint="eastAsia" w:hAnsi="仿宋"/>
                <w:color w:val="000000"/>
                <w:sz w:val="21"/>
                <w:szCs w:val="21"/>
              </w:rPr>
            </w:pPr>
          </w:p>
        </w:tc>
        <w:tc>
          <w:tcPr>
            <w:tcW w:w="1874" w:type="dxa"/>
            <w:vMerge w:val="continue"/>
            <w:noWrap w:val="0"/>
            <w:vAlign w:val="center"/>
          </w:tcPr>
          <w:p>
            <w:pPr>
              <w:spacing w:line="360" w:lineRule="exact"/>
              <w:jc w:val="center"/>
              <w:rPr>
                <w:rFonts w:hint="eastAsia" w:hAnsi="仿宋"/>
                <w:color w:val="000000"/>
                <w:sz w:val="21"/>
                <w:szCs w:val="21"/>
              </w:rPr>
            </w:pPr>
          </w:p>
        </w:tc>
        <w:tc>
          <w:tcPr>
            <w:tcW w:w="2080" w:type="dxa"/>
            <w:vMerge w:val="continue"/>
            <w:noWrap w:val="0"/>
            <w:vAlign w:val="center"/>
          </w:tcPr>
          <w:p>
            <w:pPr>
              <w:spacing w:line="360" w:lineRule="exact"/>
              <w:jc w:val="center"/>
              <w:rPr>
                <w:rFonts w:hint="eastAsia" w:hAnsi="仿宋"/>
                <w:color w:val="000000"/>
                <w:sz w:val="21"/>
                <w:szCs w:val="21"/>
              </w:rPr>
            </w:pPr>
          </w:p>
        </w:tc>
        <w:tc>
          <w:tcPr>
            <w:tcW w:w="2156" w:type="dxa"/>
            <w:vMerge w:val="continue"/>
            <w:noWrap w:val="0"/>
            <w:vAlign w:val="center"/>
          </w:tcPr>
          <w:p>
            <w:pPr>
              <w:spacing w:line="360" w:lineRule="exact"/>
              <w:jc w:val="center"/>
              <w:rPr>
                <w:rFonts w:hint="eastAsia" w:hAnsi="仿宋"/>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 w:hRule="atLeast"/>
          <w:jc w:val="center"/>
        </w:trPr>
        <w:tc>
          <w:tcPr>
            <w:tcW w:w="678" w:type="dxa"/>
            <w:noWrap w:val="0"/>
            <w:vAlign w:val="center"/>
          </w:tcPr>
          <w:p>
            <w:pPr>
              <w:spacing w:line="360" w:lineRule="exact"/>
              <w:jc w:val="center"/>
              <w:rPr>
                <w:rFonts w:hint="eastAsia" w:hAnsi="仿宋"/>
                <w:color w:val="000000"/>
                <w:sz w:val="21"/>
                <w:szCs w:val="21"/>
              </w:rPr>
            </w:pPr>
            <w:r>
              <w:rPr>
                <w:rFonts w:hint="eastAsia" w:hAnsi="仿宋"/>
                <w:color w:val="000000"/>
                <w:sz w:val="21"/>
                <w:szCs w:val="21"/>
              </w:rPr>
              <w:t>35</w:t>
            </w:r>
          </w:p>
        </w:tc>
        <w:tc>
          <w:tcPr>
            <w:tcW w:w="6180" w:type="dxa"/>
            <w:noWrap w:val="0"/>
            <w:vAlign w:val="center"/>
          </w:tcPr>
          <w:p>
            <w:pPr>
              <w:spacing w:line="360" w:lineRule="exact"/>
              <w:rPr>
                <w:rFonts w:hint="eastAsia" w:hAnsi="仿宋"/>
                <w:color w:val="000000"/>
                <w:sz w:val="21"/>
                <w:szCs w:val="21"/>
              </w:rPr>
            </w:pPr>
            <w:r>
              <w:rPr>
                <w:rFonts w:hint="eastAsia" w:hAnsi="仿宋"/>
                <w:color w:val="000000"/>
                <w:sz w:val="21"/>
                <w:szCs w:val="21"/>
              </w:rPr>
              <w:t>酉华镇田屋村吴村组吴家村斜坡</w:t>
            </w:r>
          </w:p>
        </w:tc>
        <w:tc>
          <w:tcPr>
            <w:tcW w:w="1811" w:type="dxa"/>
            <w:vMerge w:val="restart"/>
            <w:noWrap w:val="0"/>
            <w:vAlign w:val="center"/>
          </w:tcPr>
          <w:p>
            <w:pPr>
              <w:spacing w:line="360" w:lineRule="exact"/>
              <w:jc w:val="center"/>
              <w:rPr>
                <w:rFonts w:hint="eastAsia" w:hAnsi="仿宋"/>
                <w:color w:val="000000"/>
                <w:sz w:val="21"/>
                <w:szCs w:val="21"/>
              </w:rPr>
            </w:pPr>
            <w:r>
              <w:rPr>
                <w:rFonts w:hint="eastAsia" w:hAnsi="仿宋"/>
                <w:color w:val="000000"/>
                <w:sz w:val="21"/>
                <w:szCs w:val="21"/>
              </w:rPr>
              <w:t>鲍中欢18905660326</w:t>
            </w:r>
          </w:p>
        </w:tc>
        <w:tc>
          <w:tcPr>
            <w:tcW w:w="1874" w:type="dxa"/>
            <w:vMerge w:val="restart"/>
            <w:noWrap w:val="0"/>
            <w:vAlign w:val="center"/>
          </w:tcPr>
          <w:p>
            <w:pPr>
              <w:spacing w:line="360" w:lineRule="exact"/>
              <w:jc w:val="center"/>
              <w:rPr>
                <w:rFonts w:hint="eastAsia" w:hAnsi="仿宋"/>
                <w:color w:val="000000"/>
                <w:sz w:val="21"/>
                <w:szCs w:val="21"/>
              </w:rPr>
            </w:pPr>
            <w:r>
              <w:rPr>
                <w:rFonts w:hint="eastAsia" w:hAnsi="仿宋"/>
                <w:color w:val="000000"/>
                <w:sz w:val="21"/>
                <w:szCs w:val="21"/>
              </w:rPr>
              <w:t>叶  靖</w:t>
            </w:r>
          </w:p>
          <w:p>
            <w:pPr>
              <w:spacing w:line="360" w:lineRule="exact"/>
              <w:jc w:val="center"/>
              <w:rPr>
                <w:rFonts w:hint="eastAsia" w:hAnsi="仿宋"/>
                <w:color w:val="000000"/>
                <w:sz w:val="21"/>
                <w:szCs w:val="21"/>
              </w:rPr>
            </w:pPr>
            <w:r>
              <w:rPr>
                <w:rFonts w:hint="eastAsia" w:hAnsi="仿宋"/>
                <w:color w:val="000000"/>
                <w:sz w:val="21"/>
                <w:szCs w:val="21"/>
              </w:rPr>
              <w:t>13329165978</w:t>
            </w:r>
          </w:p>
        </w:tc>
        <w:tc>
          <w:tcPr>
            <w:tcW w:w="2080" w:type="dxa"/>
            <w:vMerge w:val="restart"/>
            <w:noWrap w:val="0"/>
            <w:vAlign w:val="center"/>
          </w:tcPr>
          <w:p>
            <w:pPr>
              <w:spacing w:line="360" w:lineRule="exact"/>
              <w:jc w:val="center"/>
              <w:rPr>
                <w:rFonts w:hint="eastAsia" w:hAnsi="仿宋"/>
                <w:color w:val="000000"/>
                <w:sz w:val="21"/>
                <w:szCs w:val="21"/>
              </w:rPr>
            </w:pPr>
            <w:r>
              <w:rPr>
                <w:rFonts w:hint="eastAsia" w:hAnsi="仿宋"/>
                <w:color w:val="000000"/>
                <w:sz w:val="21"/>
                <w:szCs w:val="21"/>
              </w:rPr>
              <w:t>吴文付13093680187</w:t>
            </w:r>
          </w:p>
        </w:tc>
        <w:tc>
          <w:tcPr>
            <w:tcW w:w="2156" w:type="dxa"/>
            <w:noWrap w:val="0"/>
            <w:vAlign w:val="center"/>
          </w:tcPr>
          <w:p>
            <w:pPr>
              <w:spacing w:line="360" w:lineRule="exact"/>
              <w:rPr>
                <w:rFonts w:hint="eastAsia" w:hAnsi="仿宋"/>
                <w:color w:val="000000"/>
                <w:sz w:val="21"/>
                <w:szCs w:val="21"/>
              </w:rPr>
            </w:pPr>
            <w:r>
              <w:rPr>
                <w:rFonts w:hint="eastAsia" w:hAnsi="仿宋"/>
                <w:color w:val="000000"/>
                <w:sz w:val="21"/>
                <w:szCs w:val="21"/>
              </w:rPr>
              <w:t>吴世义18756655887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 w:hRule="atLeast"/>
          <w:jc w:val="center"/>
        </w:trPr>
        <w:tc>
          <w:tcPr>
            <w:tcW w:w="678" w:type="dxa"/>
            <w:noWrap w:val="0"/>
            <w:vAlign w:val="center"/>
          </w:tcPr>
          <w:p>
            <w:pPr>
              <w:spacing w:line="360" w:lineRule="exact"/>
              <w:jc w:val="center"/>
              <w:rPr>
                <w:rFonts w:hint="eastAsia" w:hAnsi="仿宋"/>
                <w:color w:val="000000"/>
                <w:sz w:val="21"/>
                <w:szCs w:val="21"/>
              </w:rPr>
            </w:pPr>
            <w:r>
              <w:rPr>
                <w:rFonts w:hint="eastAsia" w:hAnsi="仿宋"/>
                <w:color w:val="000000"/>
                <w:sz w:val="21"/>
                <w:szCs w:val="21"/>
              </w:rPr>
              <w:t>36</w:t>
            </w:r>
          </w:p>
        </w:tc>
        <w:tc>
          <w:tcPr>
            <w:tcW w:w="6180" w:type="dxa"/>
            <w:noWrap w:val="0"/>
            <w:vAlign w:val="center"/>
          </w:tcPr>
          <w:p>
            <w:pPr>
              <w:spacing w:line="360" w:lineRule="exact"/>
              <w:rPr>
                <w:rFonts w:hint="eastAsia" w:hAnsi="仿宋"/>
                <w:color w:val="000000"/>
                <w:sz w:val="21"/>
                <w:szCs w:val="21"/>
              </w:rPr>
            </w:pPr>
            <w:r>
              <w:rPr>
                <w:rFonts w:hint="eastAsia" w:hAnsi="仿宋"/>
                <w:color w:val="000000"/>
                <w:sz w:val="21"/>
                <w:szCs w:val="21"/>
              </w:rPr>
              <w:t>酉华镇田屋村上元组上元斜坡</w:t>
            </w:r>
          </w:p>
        </w:tc>
        <w:tc>
          <w:tcPr>
            <w:tcW w:w="1811" w:type="dxa"/>
            <w:vMerge w:val="continue"/>
            <w:noWrap w:val="0"/>
            <w:vAlign w:val="center"/>
          </w:tcPr>
          <w:p>
            <w:pPr>
              <w:spacing w:line="360" w:lineRule="exact"/>
              <w:jc w:val="center"/>
              <w:rPr>
                <w:rFonts w:hint="eastAsia" w:hAnsi="仿宋"/>
                <w:color w:val="000000"/>
                <w:sz w:val="21"/>
                <w:szCs w:val="21"/>
              </w:rPr>
            </w:pPr>
          </w:p>
        </w:tc>
        <w:tc>
          <w:tcPr>
            <w:tcW w:w="1874" w:type="dxa"/>
            <w:vMerge w:val="continue"/>
            <w:noWrap w:val="0"/>
            <w:vAlign w:val="center"/>
          </w:tcPr>
          <w:p>
            <w:pPr>
              <w:spacing w:line="360" w:lineRule="exact"/>
              <w:jc w:val="center"/>
              <w:rPr>
                <w:rFonts w:hint="eastAsia" w:hAnsi="仿宋"/>
                <w:color w:val="000000"/>
                <w:sz w:val="21"/>
                <w:szCs w:val="21"/>
              </w:rPr>
            </w:pPr>
          </w:p>
        </w:tc>
        <w:tc>
          <w:tcPr>
            <w:tcW w:w="2080" w:type="dxa"/>
            <w:vMerge w:val="continue"/>
            <w:noWrap w:val="0"/>
            <w:vAlign w:val="center"/>
          </w:tcPr>
          <w:p>
            <w:pPr>
              <w:spacing w:line="360" w:lineRule="exact"/>
              <w:jc w:val="center"/>
              <w:rPr>
                <w:rFonts w:hint="eastAsia" w:hAnsi="仿宋"/>
                <w:color w:val="000000"/>
                <w:sz w:val="21"/>
                <w:szCs w:val="21"/>
              </w:rPr>
            </w:pPr>
          </w:p>
        </w:tc>
        <w:tc>
          <w:tcPr>
            <w:tcW w:w="2156" w:type="dxa"/>
            <w:noWrap w:val="0"/>
            <w:vAlign w:val="center"/>
          </w:tcPr>
          <w:p>
            <w:pPr>
              <w:spacing w:line="360" w:lineRule="exact"/>
              <w:rPr>
                <w:rFonts w:hint="eastAsia" w:hAnsi="仿宋"/>
                <w:color w:val="000000"/>
                <w:sz w:val="21"/>
                <w:szCs w:val="21"/>
              </w:rPr>
            </w:pPr>
            <w:r>
              <w:rPr>
                <w:rFonts w:hint="eastAsia" w:hAnsi="仿宋"/>
                <w:color w:val="000000"/>
                <w:sz w:val="21"/>
                <w:szCs w:val="21"/>
              </w:rPr>
              <w:t>陈金月5732530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 w:hRule="atLeast"/>
          <w:jc w:val="center"/>
        </w:trPr>
        <w:tc>
          <w:tcPr>
            <w:tcW w:w="678" w:type="dxa"/>
            <w:noWrap w:val="0"/>
            <w:vAlign w:val="center"/>
          </w:tcPr>
          <w:p>
            <w:pPr>
              <w:spacing w:line="360" w:lineRule="exact"/>
              <w:jc w:val="center"/>
              <w:rPr>
                <w:rFonts w:hint="eastAsia" w:hAnsi="仿宋"/>
                <w:color w:val="000000"/>
                <w:sz w:val="21"/>
                <w:szCs w:val="21"/>
              </w:rPr>
            </w:pPr>
            <w:r>
              <w:rPr>
                <w:rFonts w:hint="eastAsia" w:hAnsi="仿宋"/>
                <w:color w:val="000000"/>
                <w:sz w:val="21"/>
                <w:szCs w:val="21"/>
              </w:rPr>
              <w:t>37</w:t>
            </w:r>
          </w:p>
        </w:tc>
        <w:tc>
          <w:tcPr>
            <w:tcW w:w="6180" w:type="dxa"/>
            <w:noWrap w:val="0"/>
            <w:vAlign w:val="center"/>
          </w:tcPr>
          <w:p>
            <w:pPr>
              <w:spacing w:line="360" w:lineRule="exact"/>
              <w:rPr>
                <w:rFonts w:hint="eastAsia" w:hAnsi="仿宋"/>
                <w:color w:val="000000"/>
                <w:sz w:val="21"/>
                <w:szCs w:val="21"/>
              </w:rPr>
            </w:pPr>
            <w:r>
              <w:rPr>
                <w:rFonts w:hint="eastAsia" w:hAnsi="仿宋"/>
                <w:color w:val="000000"/>
                <w:sz w:val="21"/>
                <w:szCs w:val="21"/>
              </w:rPr>
              <w:t>酉华镇二酉村金家冲组金家冲斜坡</w:t>
            </w:r>
          </w:p>
        </w:tc>
        <w:tc>
          <w:tcPr>
            <w:tcW w:w="1811" w:type="dxa"/>
            <w:vMerge w:val="continue"/>
            <w:noWrap w:val="0"/>
            <w:vAlign w:val="center"/>
          </w:tcPr>
          <w:p>
            <w:pPr>
              <w:spacing w:line="360" w:lineRule="exact"/>
              <w:jc w:val="center"/>
              <w:rPr>
                <w:rFonts w:hint="eastAsia" w:hAnsi="仿宋"/>
                <w:color w:val="000000"/>
                <w:sz w:val="21"/>
                <w:szCs w:val="21"/>
              </w:rPr>
            </w:pPr>
          </w:p>
        </w:tc>
        <w:tc>
          <w:tcPr>
            <w:tcW w:w="1874" w:type="dxa"/>
            <w:vMerge w:val="continue"/>
            <w:noWrap w:val="0"/>
            <w:vAlign w:val="center"/>
          </w:tcPr>
          <w:p>
            <w:pPr>
              <w:spacing w:line="360" w:lineRule="exact"/>
              <w:jc w:val="center"/>
              <w:rPr>
                <w:rFonts w:hint="eastAsia" w:hAnsi="仿宋"/>
                <w:color w:val="000000"/>
                <w:sz w:val="21"/>
                <w:szCs w:val="21"/>
              </w:rPr>
            </w:pPr>
          </w:p>
        </w:tc>
        <w:tc>
          <w:tcPr>
            <w:tcW w:w="2080" w:type="dxa"/>
            <w:noWrap w:val="0"/>
            <w:vAlign w:val="center"/>
          </w:tcPr>
          <w:p>
            <w:pPr>
              <w:spacing w:line="360" w:lineRule="exact"/>
              <w:jc w:val="center"/>
              <w:rPr>
                <w:rFonts w:hint="eastAsia" w:hAnsi="仿宋"/>
                <w:color w:val="000000"/>
                <w:sz w:val="21"/>
                <w:szCs w:val="21"/>
              </w:rPr>
            </w:pPr>
            <w:r>
              <w:rPr>
                <w:rFonts w:hint="eastAsia" w:hAnsi="仿宋"/>
                <w:color w:val="000000"/>
                <w:sz w:val="21"/>
                <w:szCs w:val="21"/>
              </w:rPr>
              <w:t>查树勤13955506544</w:t>
            </w:r>
          </w:p>
        </w:tc>
        <w:tc>
          <w:tcPr>
            <w:tcW w:w="2156" w:type="dxa"/>
            <w:noWrap w:val="0"/>
            <w:vAlign w:val="center"/>
          </w:tcPr>
          <w:p>
            <w:pPr>
              <w:spacing w:line="360" w:lineRule="exact"/>
              <w:rPr>
                <w:rFonts w:hint="eastAsia" w:hAnsi="仿宋"/>
                <w:color w:val="000000"/>
                <w:sz w:val="21"/>
                <w:szCs w:val="21"/>
              </w:rPr>
            </w:pPr>
            <w:r>
              <w:rPr>
                <w:rFonts w:hint="eastAsia" w:hAnsi="仿宋"/>
                <w:color w:val="000000"/>
                <w:sz w:val="21"/>
                <w:szCs w:val="21"/>
              </w:rPr>
              <w:t>王国祥15256663582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 w:hRule="atLeast"/>
          <w:jc w:val="center"/>
        </w:trPr>
        <w:tc>
          <w:tcPr>
            <w:tcW w:w="678" w:type="dxa"/>
            <w:noWrap w:val="0"/>
            <w:vAlign w:val="center"/>
          </w:tcPr>
          <w:p>
            <w:pPr>
              <w:spacing w:line="360" w:lineRule="exact"/>
              <w:jc w:val="center"/>
              <w:rPr>
                <w:rFonts w:hint="eastAsia" w:hAnsi="仿宋"/>
                <w:color w:val="000000"/>
                <w:sz w:val="21"/>
                <w:szCs w:val="21"/>
              </w:rPr>
            </w:pPr>
            <w:r>
              <w:rPr>
                <w:rFonts w:hint="eastAsia" w:hAnsi="仿宋"/>
                <w:color w:val="000000"/>
                <w:sz w:val="21"/>
                <w:szCs w:val="21"/>
              </w:rPr>
              <w:t>38</w:t>
            </w:r>
          </w:p>
        </w:tc>
        <w:tc>
          <w:tcPr>
            <w:tcW w:w="6180" w:type="dxa"/>
            <w:noWrap w:val="0"/>
            <w:vAlign w:val="center"/>
          </w:tcPr>
          <w:p>
            <w:pPr>
              <w:spacing w:line="360" w:lineRule="exact"/>
              <w:rPr>
                <w:rFonts w:hint="eastAsia" w:hAnsi="仿宋"/>
                <w:color w:val="000000"/>
                <w:sz w:val="21"/>
                <w:szCs w:val="21"/>
              </w:rPr>
            </w:pPr>
            <w:r>
              <w:rPr>
                <w:rFonts w:hint="eastAsia" w:hAnsi="仿宋"/>
                <w:color w:val="000000"/>
                <w:sz w:val="21"/>
                <w:szCs w:val="21"/>
              </w:rPr>
              <w:t>酉华镇宋冲村平元组平元斜坡</w:t>
            </w:r>
          </w:p>
        </w:tc>
        <w:tc>
          <w:tcPr>
            <w:tcW w:w="1811" w:type="dxa"/>
            <w:vMerge w:val="continue"/>
            <w:noWrap w:val="0"/>
            <w:vAlign w:val="center"/>
          </w:tcPr>
          <w:p>
            <w:pPr>
              <w:spacing w:line="360" w:lineRule="exact"/>
              <w:jc w:val="center"/>
              <w:rPr>
                <w:rFonts w:hint="eastAsia" w:hAnsi="仿宋"/>
                <w:color w:val="000000"/>
                <w:sz w:val="21"/>
                <w:szCs w:val="21"/>
              </w:rPr>
            </w:pPr>
          </w:p>
        </w:tc>
        <w:tc>
          <w:tcPr>
            <w:tcW w:w="1874" w:type="dxa"/>
            <w:vMerge w:val="continue"/>
            <w:noWrap w:val="0"/>
            <w:vAlign w:val="center"/>
          </w:tcPr>
          <w:p>
            <w:pPr>
              <w:spacing w:line="360" w:lineRule="exact"/>
              <w:jc w:val="center"/>
              <w:rPr>
                <w:rFonts w:hint="eastAsia" w:hAnsi="仿宋"/>
                <w:color w:val="000000"/>
                <w:sz w:val="21"/>
                <w:szCs w:val="21"/>
              </w:rPr>
            </w:pPr>
          </w:p>
        </w:tc>
        <w:tc>
          <w:tcPr>
            <w:tcW w:w="2080" w:type="dxa"/>
            <w:noWrap w:val="0"/>
            <w:vAlign w:val="center"/>
          </w:tcPr>
          <w:p>
            <w:pPr>
              <w:spacing w:line="360" w:lineRule="exact"/>
              <w:rPr>
                <w:rFonts w:hint="eastAsia" w:hAnsi="仿宋"/>
                <w:color w:val="000000"/>
                <w:sz w:val="21"/>
                <w:szCs w:val="21"/>
              </w:rPr>
            </w:pPr>
            <w:r>
              <w:rPr>
                <w:rFonts w:hint="eastAsia" w:hAnsi="仿宋"/>
                <w:color w:val="000000"/>
                <w:sz w:val="21"/>
                <w:szCs w:val="21"/>
              </w:rPr>
              <w:t>舒小先13856667118</w:t>
            </w:r>
          </w:p>
        </w:tc>
        <w:tc>
          <w:tcPr>
            <w:tcW w:w="2156" w:type="dxa"/>
            <w:noWrap w:val="0"/>
            <w:vAlign w:val="center"/>
          </w:tcPr>
          <w:p>
            <w:pPr>
              <w:spacing w:line="360" w:lineRule="exact"/>
              <w:rPr>
                <w:rFonts w:hint="eastAsia" w:hAnsi="仿宋"/>
                <w:color w:val="000000"/>
                <w:sz w:val="21"/>
                <w:szCs w:val="21"/>
              </w:rPr>
            </w:pPr>
            <w:r>
              <w:rPr>
                <w:rFonts w:hint="eastAsia" w:hAnsi="仿宋"/>
                <w:color w:val="000000"/>
                <w:sz w:val="21"/>
                <w:szCs w:val="21"/>
              </w:rPr>
              <w:t>汪利民13965913329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 w:hRule="atLeast"/>
          <w:jc w:val="center"/>
        </w:trPr>
        <w:tc>
          <w:tcPr>
            <w:tcW w:w="678" w:type="dxa"/>
            <w:noWrap w:val="0"/>
            <w:vAlign w:val="center"/>
          </w:tcPr>
          <w:p>
            <w:pPr>
              <w:spacing w:line="360" w:lineRule="exact"/>
              <w:jc w:val="center"/>
              <w:rPr>
                <w:rFonts w:hint="eastAsia" w:hAnsi="仿宋"/>
                <w:color w:val="000000"/>
                <w:sz w:val="21"/>
                <w:szCs w:val="21"/>
              </w:rPr>
            </w:pPr>
            <w:r>
              <w:rPr>
                <w:rFonts w:hint="eastAsia" w:hAnsi="仿宋"/>
                <w:color w:val="000000"/>
                <w:sz w:val="21"/>
                <w:szCs w:val="21"/>
              </w:rPr>
              <w:t>39</w:t>
            </w:r>
          </w:p>
        </w:tc>
        <w:tc>
          <w:tcPr>
            <w:tcW w:w="6180" w:type="dxa"/>
            <w:noWrap w:val="0"/>
            <w:vAlign w:val="center"/>
          </w:tcPr>
          <w:p>
            <w:pPr>
              <w:spacing w:line="360" w:lineRule="exact"/>
              <w:rPr>
                <w:rFonts w:hint="eastAsia" w:hAnsi="仿宋"/>
                <w:color w:val="000000"/>
                <w:sz w:val="21"/>
                <w:szCs w:val="21"/>
              </w:rPr>
            </w:pPr>
            <w:r>
              <w:rPr>
                <w:rFonts w:hint="eastAsia" w:hAnsi="仿宋"/>
                <w:color w:val="000000"/>
                <w:sz w:val="21"/>
                <w:szCs w:val="21"/>
              </w:rPr>
              <w:t>酉华镇石安村下街组旗山滑坡（318国道388K+500米）</w:t>
            </w:r>
          </w:p>
        </w:tc>
        <w:tc>
          <w:tcPr>
            <w:tcW w:w="1811" w:type="dxa"/>
            <w:vMerge w:val="continue"/>
            <w:noWrap w:val="0"/>
            <w:vAlign w:val="center"/>
          </w:tcPr>
          <w:p>
            <w:pPr>
              <w:spacing w:line="360" w:lineRule="exact"/>
              <w:jc w:val="center"/>
              <w:rPr>
                <w:rFonts w:hint="eastAsia" w:hAnsi="仿宋"/>
                <w:color w:val="000000"/>
                <w:sz w:val="21"/>
                <w:szCs w:val="21"/>
              </w:rPr>
            </w:pPr>
          </w:p>
        </w:tc>
        <w:tc>
          <w:tcPr>
            <w:tcW w:w="1874" w:type="dxa"/>
            <w:vMerge w:val="continue"/>
            <w:noWrap w:val="0"/>
            <w:vAlign w:val="center"/>
          </w:tcPr>
          <w:p>
            <w:pPr>
              <w:spacing w:line="360" w:lineRule="exact"/>
              <w:jc w:val="center"/>
              <w:rPr>
                <w:rFonts w:hint="eastAsia" w:hAnsi="仿宋"/>
                <w:color w:val="000000"/>
                <w:sz w:val="21"/>
                <w:szCs w:val="21"/>
              </w:rPr>
            </w:pPr>
          </w:p>
        </w:tc>
        <w:tc>
          <w:tcPr>
            <w:tcW w:w="2080" w:type="dxa"/>
            <w:noWrap w:val="0"/>
            <w:vAlign w:val="center"/>
          </w:tcPr>
          <w:p>
            <w:pPr>
              <w:spacing w:line="360" w:lineRule="exact"/>
              <w:rPr>
                <w:rFonts w:hint="eastAsia" w:hAnsi="仿宋"/>
                <w:color w:val="000000"/>
                <w:sz w:val="21"/>
                <w:szCs w:val="21"/>
              </w:rPr>
            </w:pPr>
            <w:r>
              <w:rPr>
                <w:rFonts w:hint="eastAsia" w:hAnsi="仿宋"/>
                <w:color w:val="000000"/>
                <w:sz w:val="21"/>
                <w:szCs w:val="21"/>
              </w:rPr>
              <w:t>苏国庆13905668244</w:t>
            </w:r>
          </w:p>
        </w:tc>
        <w:tc>
          <w:tcPr>
            <w:tcW w:w="2156" w:type="dxa"/>
            <w:noWrap w:val="0"/>
            <w:vAlign w:val="center"/>
          </w:tcPr>
          <w:p>
            <w:pPr>
              <w:spacing w:line="360" w:lineRule="exact"/>
              <w:rPr>
                <w:rFonts w:hint="eastAsia" w:hAnsi="仿宋"/>
                <w:color w:val="000000"/>
                <w:sz w:val="21"/>
                <w:szCs w:val="21"/>
              </w:rPr>
            </w:pPr>
            <w:r>
              <w:rPr>
                <w:rFonts w:hint="eastAsia" w:hAnsi="仿宋"/>
                <w:color w:val="000000"/>
                <w:sz w:val="21"/>
                <w:szCs w:val="21"/>
              </w:rPr>
              <w:t>苏国庆13905668244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 w:hRule="atLeast"/>
          <w:jc w:val="center"/>
        </w:trPr>
        <w:tc>
          <w:tcPr>
            <w:tcW w:w="678" w:type="dxa"/>
            <w:noWrap w:val="0"/>
            <w:vAlign w:val="center"/>
          </w:tcPr>
          <w:p>
            <w:pPr>
              <w:spacing w:line="360" w:lineRule="exact"/>
              <w:jc w:val="center"/>
              <w:rPr>
                <w:rFonts w:hint="eastAsia" w:hAnsi="仿宋"/>
                <w:color w:val="000000"/>
                <w:sz w:val="21"/>
                <w:szCs w:val="21"/>
              </w:rPr>
            </w:pPr>
            <w:r>
              <w:rPr>
                <w:rFonts w:hint="eastAsia" w:hAnsi="仿宋"/>
                <w:color w:val="000000"/>
                <w:sz w:val="21"/>
                <w:szCs w:val="21"/>
              </w:rPr>
              <w:t>40</w:t>
            </w:r>
          </w:p>
        </w:tc>
        <w:tc>
          <w:tcPr>
            <w:tcW w:w="6180" w:type="dxa"/>
            <w:noWrap w:val="0"/>
            <w:vAlign w:val="center"/>
          </w:tcPr>
          <w:p>
            <w:pPr>
              <w:spacing w:line="360" w:lineRule="exact"/>
              <w:rPr>
                <w:rFonts w:hint="eastAsia" w:hAnsi="仿宋"/>
                <w:color w:val="000000"/>
                <w:sz w:val="21"/>
                <w:szCs w:val="21"/>
              </w:rPr>
            </w:pPr>
            <w:r>
              <w:rPr>
                <w:rFonts w:hint="eastAsia" w:hAnsi="仿宋"/>
                <w:color w:val="000000"/>
                <w:sz w:val="21"/>
                <w:szCs w:val="21"/>
              </w:rPr>
              <w:t>庙前镇华阳村章村组乔觉禅林泥石流</w:t>
            </w:r>
          </w:p>
        </w:tc>
        <w:tc>
          <w:tcPr>
            <w:tcW w:w="1811" w:type="dxa"/>
            <w:vMerge w:val="restart"/>
            <w:noWrap w:val="0"/>
            <w:vAlign w:val="center"/>
          </w:tcPr>
          <w:p>
            <w:pPr>
              <w:spacing w:line="360" w:lineRule="exact"/>
              <w:jc w:val="center"/>
              <w:rPr>
                <w:rFonts w:hint="eastAsia" w:hAnsi="仿宋"/>
                <w:color w:val="000000"/>
                <w:spacing w:val="-4"/>
                <w:sz w:val="21"/>
                <w:szCs w:val="21"/>
              </w:rPr>
            </w:pPr>
            <w:r>
              <w:rPr>
                <w:rFonts w:hint="eastAsia" w:hAnsi="仿宋"/>
                <w:color w:val="000000"/>
                <w:spacing w:val="-4"/>
                <w:sz w:val="21"/>
                <w:szCs w:val="21"/>
              </w:rPr>
              <w:t>宁　安</w:t>
            </w:r>
          </w:p>
          <w:p>
            <w:pPr>
              <w:spacing w:line="360" w:lineRule="exact"/>
              <w:jc w:val="center"/>
              <w:rPr>
                <w:rFonts w:hint="eastAsia" w:hAnsi="仿宋"/>
                <w:color w:val="000000"/>
                <w:sz w:val="21"/>
                <w:szCs w:val="21"/>
              </w:rPr>
            </w:pPr>
            <w:r>
              <w:rPr>
                <w:rFonts w:hint="eastAsia" w:hAnsi="仿宋"/>
                <w:color w:val="000000"/>
                <w:sz w:val="21"/>
                <w:szCs w:val="21"/>
              </w:rPr>
              <w:t>13905665205</w:t>
            </w:r>
          </w:p>
        </w:tc>
        <w:tc>
          <w:tcPr>
            <w:tcW w:w="1874" w:type="dxa"/>
            <w:vMerge w:val="restart"/>
            <w:noWrap w:val="0"/>
            <w:vAlign w:val="center"/>
          </w:tcPr>
          <w:p>
            <w:pPr>
              <w:spacing w:line="360" w:lineRule="exact"/>
              <w:jc w:val="center"/>
              <w:rPr>
                <w:rFonts w:hint="eastAsia" w:hAnsi="仿宋"/>
                <w:color w:val="000000"/>
                <w:sz w:val="21"/>
                <w:szCs w:val="21"/>
              </w:rPr>
            </w:pPr>
            <w:r>
              <w:rPr>
                <w:rFonts w:hint="eastAsia" w:hAnsi="仿宋"/>
                <w:color w:val="000000"/>
                <w:sz w:val="21"/>
                <w:szCs w:val="21"/>
              </w:rPr>
              <w:t>刘  杨</w:t>
            </w:r>
          </w:p>
          <w:p>
            <w:pPr>
              <w:spacing w:line="360" w:lineRule="exact"/>
              <w:jc w:val="center"/>
              <w:rPr>
                <w:rFonts w:hint="eastAsia" w:hAnsi="仿宋"/>
                <w:color w:val="000000"/>
                <w:sz w:val="21"/>
                <w:szCs w:val="21"/>
              </w:rPr>
            </w:pPr>
            <w:r>
              <w:rPr>
                <w:rFonts w:hint="eastAsia" w:hAnsi="仿宋"/>
                <w:color w:val="000000"/>
                <w:sz w:val="21"/>
                <w:szCs w:val="21"/>
              </w:rPr>
              <w:t>18956615764</w:t>
            </w:r>
          </w:p>
        </w:tc>
        <w:tc>
          <w:tcPr>
            <w:tcW w:w="2080" w:type="dxa"/>
            <w:vMerge w:val="restart"/>
            <w:noWrap w:val="0"/>
            <w:vAlign w:val="center"/>
          </w:tcPr>
          <w:p>
            <w:pPr>
              <w:spacing w:line="360" w:lineRule="exact"/>
              <w:rPr>
                <w:rFonts w:hint="eastAsia" w:hAnsi="仿宋"/>
                <w:color w:val="000000"/>
                <w:sz w:val="21"/>
                <w:szCs w:val="21"/>
              </w:rPr>
            </w:pPr>
            <w:r>
              <w:rPr>
                <w:rFonts w:hint="eastAsia" w:hAnsi="仿宋"/>
                <w:color w:val="000000"/>
                <w:sz w:val="21"/>
                <w:szCs w:val="21"/>
              </w:rPr>
              <w:t>曹汉元18905661875</w:t>
            </w:r>
          </w:p>
        </w:tc>
        <w:tc>
          <w:tcPr>
            <w:tcW w:w="2156" w:type="dxa"/>
            <w:noWrap w:val="0"/>
            <w:vAlign w:val="center"/>
          </w:tcPr>
          <w:p>
            <w:pPr>
              <w:spacing w:line="360" w:lineRule="exact"/>
              <w:rPr>
                <w:rFonts w:hint="eastAsia" w:hAnsi="仿宋"/>
                <w:color w:val="000000"/>
                <w:sz w:val="21"/>
                <w:szCs w:val="21"/>
              </w:rPr>
            </w:pPr>
            <w:r>
              <w:rPr>
                <w:rFonts w:hint="eastAsia" w:hAnsi="仿宋"/>
                <w:color w:val="000000"/>
                <w:sz w:val="21"/>
                <w:szCs w:val="21"/>
              </w:rPr>
              <w:t>释广性13905664365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 w:hRule="atLeast"/>
          <w:jc w:val="center"/>
        </w:trPr>
        <w:tc>
          <w:tcPr>
            <w:tcW w:w="678" w:type="dxa"/>
            <w:noWrap w:val="0"/>
            <w:vAlign w:val="center"/>
          </w:tcPr>
          <w:p>
            <w:pPr>
              <w:spacing w:line="360" w:lineRule="exact"/>
              <w:jc w:val="center"/>
              <w:rPr>
                <w:rFonts w:hint="eastAsia" w:hAnsi="仿宋"/>
                <w:color w:val="000000"/>
                <w:sz w:val="21"/>
                <w:szCs w:val="21"/>
              </w:rPr>
            </w:pPr>
            <w:r>
              <w:rPr>
                <w:rFonts w:hint="eastAsia" w:hAnsi="仿宋"/>
                <w:color w:val="000000"/>
                <w:sz w:val="21"/>
                <w:szCs w:val="21"/>
              </w:rPr>
              <w:t>41</w:t>
            </w:r>
          </w:p>
        </w:tc>
        <w:tc>
          <w:tcPr>
            <w:tcW w:w="6180" w:type="dxa"/>
            <w:noWrap w:val="0"/>
            <w:vAlign w:val="center"/>
          </w:tcPr>
          <w:p>
            <w:pPr>
              <w:spacing w:line="360" w:lineRule="exact"/>
              <w:rPr>
                <w:rFonts w:hint="eastAsia" w:hAnsi="仿宋"/>
                <w:color w:val="000000"/>
                <w:sz w:val="21"/>
                <w:szCs w:val="21"/>
              </w:rPr>
            </w:pPr>
            <w:r>
              <w:rPr>
                <w:rFonts w:hint="eastAsia" w:hAnsi="仿宋"/>
                <w:color w:val="000000"/>
                <w:sz w:val="21"/>
                <w:szCs w:val="21"/>
              </w:rPr>
              <w:t>庙前镇华阳村平坦组平坦斜坡</w:t>
            </w:r>
          </w:p>
        </w:tc>
        <w:tc>
          <w:tcPr>
            <w:tcW w:w="1811" w:type="dxa"/>
            <w:vMerge w:val="continue"/>
            <w:noWrap w:val="0"/>
            <w:vAlign w:val="center"/>
          </w:tcPr>
          <w:p>
            <w:pPr>
              <w:spacing w:line="360" w:lineRule="exact"/>
              <w:jc w:val="center"/>
              <w:rPr>
                <w:rFonts w:hint="eastAsia" w:hAnsi="仿宋"/>
                <w:color w:val="000000"/>
                <w:spacing w:val="-4"/>
                <w:sz w:val="21"/>
                <w:szCs w:val="21"/>
              </w:rPr>
            </w:pPr>
          </w:p>
        </w:tc>
        <w:tc>
          <w:tcPr>
            <w:tcW w:w="1874" w:type="dxa"/>
            <w:vMerge w:val="continue"/>
            <w:noWrap w:val="0"/>
            <w:vAlign w:val="center"/>
          </w:tcPr>
          <w:p>
            <w:pPr>
              <w:spacing w:line="360" w:lineRule="exact"/>
              <w:jc w:val="center"/>
              <w:rPr>
                <w:rFonts w:hint="eastAsia" w:hAnsi="仿宋"/>
                <w:color w:val="000000"/>
                <w:sz w:val="21"/>
                <w:szCs w:val="21"/>
              </w:rPr>
            </w:pPr>
          </w:p>
        </w:tc>
        <w:tc>
          <w:tcPr>
            <w:tcW w:w="2080" w:type="dxa"/>
            <w:vMerge w:val="continue"/>
            <w:noWrap w:val="0"/>
            <w:vAlign w:val="center"/>
          </w:tcPr>
          <w:p>
            <w:pPr>
              <w:spacing w:line="360" w:lineRule="exact"/>
              <w:jc w:val="center"/>
              <w:rPr>
                <w:rFonts w:hint="eastAsia" w:hAnsi="仿宋"/>
                <w:color w:val="000000"/>
                <w:sz w:val="21"/>
                <w:szCs w:val="21"/>
              </w:rPr>
            </w:pPr>
          </w:p>
        </w:tc>
        <w:tc>
          <w:tcPr>
            <w:tcW w:w="2156" w:type="dxa"/>
            <w:noWrap w:val="0"/>
            <w:vAlign w:val="center"/>
          </w:tcPr>
          <w:p>
            <w:pPr>
              <w:spacing w:line="360" w:lineRule="exact"/>
              <w:rPr>
                <w:rFonts w:hint="eastAsia" w:hAnsi="仿宋"/>
                <w:color w:val="000000"/>
                <w:sz w:val="21"/>
                <w:szCs w:val="21"/>
              </w:rPr>
            </w:pPr>
            <w:r>
              <w:rPr>
                <w:rFonts w:hint="eastAsia" w:hAnsi="仿宋"/>
                <w:color w:val="000000"/>
                <w:sz w:val="21"/>
                <w:szCs w:val="21"/>
              </w:rPr>
              <w:t>宋功成15705665709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 w:hRule="atLeast"/>
          <w:jc w:val="center"/>
        </w:trPr>
        <w:tc>
          <w:tcPr>
            <w:tcW w:w="678" w:type="dxa"/>
            <w:noWrap w:val="0"/>
            <w:vAlign w:val="center"/>
          </w:tcPr>
          <w:p>
            <w:pPr>
              <w:spacing w:line="360" w:lineRule="exact"/>
              <w:jc w:val="center"/>
              <w:rPr>
                <w:rFonts w:hint="eastAsia" w:hAnsi="仿宋"/>
                <w:color w:val="000000"/>
                <w:sz w:val="21"/>
                <w:szCs w:val="21"/>
              </w:rPr>
            </w:pPr>
            <w:r>
              <w:rPr>
                <w:rFonts w:hint="eastAsia" w:hAnsi="仿宋"/>
                <w:color w:val="000000"/>
                <w:sz w:val="21"/>
                <w:szCs w:val="21"/>
              </w:rPr>
              <w:t>42</w:t>
            </w:r>
          </w:p>
        </w:tc>
        <w:tc>
          <w:tcPr>
            <w:tcW w:w="6180" w:type="dxa"/>
            <w:noWrap w:val="0"/>
            <w:vAlign w:val="center"/>
          </w:tcPr>
          <w:p>
            <w:pPr>
              <w:spacing w:line="360" w:lineRule="exact"/>
              <w:rPr>
                <w:rFonts w:hint="eastAsia" w:hAnsi="仿宋"/>
                <w:color w:val="000000"/>
                <w:sz w:val="21"/>
                <w:szCs w:val="21"/>
              </w:rPr>
            </w:pPr>
            <w:r>
              <w:rPr>
                <w:rFonts w:hint="eastAsia" w:hAnsi="仿宋"/>
                <w:color w:val="000000"/>
                <w:sz w:val="21"/>
                <w:szCs w:val="21"/>
              </w:rPr>
              <w:t>庙前镇华阳村西洪组西洪岭滑坡（江良付屋后）</w:t>
            </w:r>
          </w:p>
        </w:tc>
        <w:tc>
          <w:tcPr>
            <w:tcW w:w="1811" w:type="dxa"/>
            <w:vMerge w:val="continue"/>
            <w:noWrap w:val="0"/>
            <w:vAlign w:val="center"/>
          </w:tcPr>
          <w:p>
            <w:pPr>
              <w:spacing w:line="360" w:lineRule="exact"/>
              <w:jc w:val="center"/>
              <w:rPr>
                <w:rFonts w:hint="eastAsia" w:hAnsi="仿宋"/>
                <w:color w:val="000000"/>
                <w:spacing w:val="-4"/>
                <w:sz w:val="21"/>
                <w:szCs w:val="21"/>
              </w:rPr>
            </w:pPr>
          </w:p>
        </w:tc>
        <w:tc>
          <w:tcPr>
            <w:tcW w:w="1874" w:type="dxa"/>
            <w:vMerge w:val="continue"/>
            <w:noWrap w:val="0"/>
            <w:vAlign w:val="center"/>
          </w:tcPr>
          <w:p>
            <w:pPr>
              <w:spacing w:line="360" w:lineRule="exact"/>
              <w:jc w:val="center"/>
              <w:rPr>
                <w:rFonts w:hint="eastAsia" w:hAnsi="仿宋"/>
                <w:color w:val="000000"/>
                <w:sz w:val="21"/>
                <w:szCs w:val="21"/>
              </w:rPr>
            </w:pPr>
          </w:p>
        </w:tc>
        <w:tc>
          <w:tcPr>
            <w:tcW w:w="2080" w:type="dxa"/>
            <w:vMerge w:val="continue"/>
            <w:noWrap w:val="0"/>
            <w:vAlign w:val="center"/>
          </w:tcPr>
          <w:p>
            <w:pPr>
              <w:spacing w:line="360" w:lineRule="exact"/>
              <w:jc w:val="center"/>
              <w:rPr>
                <w:rFonts w:hint="eastAsia" w:hAnsi="仿宋"/>
                <w:color w:val="000000"/>
                <w:sz w:val="21"/>
                <w:szCs w:val="21"/>
              </w:rPr>
            </w:pPr>
          </w:p>
        </w:tc>
        <w:tc>
          <w:tcPr>
            <w:tcW w:w="2156" w:type="dxa"/>
            <w:noWrap w:val="0"/>
            <w:vAlign w:val="center"/>
          </w:tcPr>
          <w:p>
            <w:pPr>
              <w:spacing w:line="360" w:lineRule="exact"/>
              <w:rPr>
                <w:rFonts w:hint="eastAsia" w:hAnsi="仿宋"/>
                <w:color w:val="000000"/>
                <w:sz w:val="21"/>
                <w:szCs w:val="21"/>
              </w:rPr>
            </w:pPr>
            <w:r>
              <w:rPr>
                <w:rFonts w:hint="eastAsia" w:hAnsi="仿宋"/>
                <w:color w:val="000000"/>
                <w:sz w:val="21"/>
                <w:szCs w:val="21"/>
              </w:rPr>
              <w:t>江良付18256601080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678" w:type="dxa"/>
            <w:noWrap w:val="0"/>
            <w:vAlign w:val="center"/>
          </w:tcPr>
          <w:p>
            <w:pPr>
              <w:spacing w:line="360" w:lineRule="exact"/>
              <w:jc w:val="center"/>
              <w:rPr>
                <w:rFonts w:hint="eastAsia" w:hAnsi="仿宋"/>
                <w:color w:val="000000"/>
                <w:sz w:val="21"/>
                <w:szCs w:val="21"/>
              </w:rPr>
            </w:pPr>
            <w:r>
              <w:rPr>
                <w:rFonts w:hint="eastAsia" w:hAnsi="仿宋"/>
                <w:color w:val="000000"/>
                <w:sz w:val="21"/>
                <w:szCs w:val="21"/>
              </w:rPr>
              <w:t>43</w:t>
            </w:r>
          </w:p>
        </w:tc>
        <w:tc>
          <w:tcPr>
            <w:tcW w:w="6180" w:type="dxa"/>
            <w:noWrap w:val="0"/>
            <w:vAlign w:val="center"/>
          </w:tcPr>
          <w:p>
            <w:pPr>
              <w:spacing w:line="360" w:lineRule="exact"/>
              <w:rPr>
                <w:rFonts w:hint="eastAsia" w:hAnsi="仿宋"/>
                <w:color w:val="000000"/>
                <w:sz w:val="21"/>
                <w:szCs w:val="21"/>
              </w:rPr>
            </w:pPr>
            <w:r>
              <w:rPr>
                <w:rFonts w:hint="eastAsia" w:hAnsi="仿宋"/>
                <w:color w:val="000000"/>
                <w:sz w:val="21"/>
                <w:szCs w:val="21"/>
              </w:rPr>
              <w:t>庙前镇三义村毕家涝组毕家涝斜坡</w:t>
            </w:r>
          </w:p>
        </w:tc>
        <w:tc>
          <w:tcPr>
            <w:tcW w:w="1811" w:type="dxa"/>
            <w:vMerge w:val="continue"/>
            <w:noWrap w:val="0"/>
            <w:vAlign w:val="center"/>
          </w:tcPr>
          <w:p>
            <w:pPr>
              <w:spacing w:line="360" w:lineRule="exact"/>
              <w:jc w:val="center"/>
              <w:rPr>
                <w:rFonts w:hint="eastAsia" w:hAnsi="仿宋"/>
                <w:color w:val="000000"/>
                <w:sz w:val="21"/>
                <w:szCs w:val="21"/>
              </w:rPr>
            </w:pPr>
          </w:p>
        </w:tc>
        <w:tc>
          <w:tcPr>
            <w:tcW w:w="1874" w:type="dxa"/>
            <w:vMerge w:val="continue"/>
            <w:noWrap w:val="0"/>
            <w:vAlign w:val="center"/>
          </w:tcPr>
          <w:p>
            <w:pPr>
              <w:spacing w:line="360" w:lineRule="exact"/>
              <w:jc w:val="center"/>
              <w:rPr>
                <w:rFonts w:hint="eastAsia" w:hAnsi="仿宋"/>
                <w:color w:val="000000"/>
                <w:sz w:val="21"/>
                <w:szCs w:val="21"/>
              </w:rPr>
            </w:pPr>
          </w:p>
        </w:tc>
        <w:tc>
          <w:tcPr>
            <w:tcW w:w="2080" w:type="dxa"/>
            <w:vMerge w:val="restart"/>
            <w:noWrap w:val="0"/>
            <w:vAlign w:val="center"/>
          </w:tcPr>
          <w:p>
            <w:pPr>
              <w:spacing w:line="360" w:lineRule="exact"/>
              <w:rPr>
                <w:rFonts w:hint="eastAsia" w:hAnsi="仿宋"/>
                <w:color w:val="000000"/>
                <w:sz w:val="21"/>
                <w:szCs w:val="21"/>
              </w:rPr>
            </w:pPr>
            <w:r>
              <w:rPr>
                <w:rFonts w:hint="eastAsia" w:hAnsi="仿宋"/>
                <w:color w:val="000000"/>
                <w:sz w:val="21"/>
                <w:szCs w:val="21"/>
              </w:rPr>
              <w:t>王生国13705665001</w:t>
            </w:r>
          </w:p>
        </w:tc>
        <w:tc>
          <w:tcPr>
            <w:tcW w:w="2156" w:type="dxa"/>
            <w:noWrap w:val="0"/>
            <w:vAlign w:val="center"/>
          </w:tcPr>
          <w:p>
            <w:pPr>
              <w:spacing w:line="360" w:lineRule="exact"/>
              <w:rPr>
                <w:rFonts w:hint="eastAsia" w:hAnsi="仿宋"/>
                <w:color w:val="000000"/>
                <w:sz w:val="21"/>
                <w:szCs w:val="21"/>
              </w:rPr>
            </w:pPr>
            <w:r>
              <w:rPr>
                <w:rFonts w:hint="eastAsia" w:hAnsi="仿宋"/>
                <w:color w:val="000000"/>
                <w:sz w:val="21"/>
                <w:szCs w:val="21"/>
              </w:rPr>
              <w:t>王生国13705665001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678" w:type="dxa"/>
            <w:noWrap w:val="0"/>
            <w:vAlign w:val="center"/>
          </w:tcPr>
          <w:p>
            <w:pPr>
              <w:spacing w:line="360" w:lineRule="exact"/>
              <w:jc w:val="center"/>
              <w:rPr>
                <w:rFonts w:hint="eastAsia" w:hAnsi="仿宋"/>
                <w:color w:val="000000"/>
                <w:sz w:val="21"/>
                <w:szCs w:val="21"/>
              </w:rPr>
            </w:pPr>
            <w:r>
              <w:rPr>
                <w:rFonts w:hint="eastAsia" w:hAnsi="仿宋"/>
                <w:color w:val="000000"/>
                <w:sz w:val="21"/>
                <w:szCs w:val="21"/>
              </w:rPr>
              <w:t>44</w:t>
            </w:r>
          </w:p>
        </w:tc>
        <w:tc>
          <w:tcPr>
            <w:tcW w:w="6180" w:type="dxa"/>
            <w:noWrap w:val="0"/>
            <w:vAlign w:val="center"/>
          </w:tcPr>
          <w:p>
            <w:pPr>
              <w:spacing w:line="360" w:lineRule="exact"/>
              <w:rPr>
                <w:rFonts w:hint="eastAsia" w:hAnsi="仿宋"/>
                <w:color w:val="000000"/>
                <w:sz w:val="21"/>
                <w:szCs w:val="21"/>
              </w:rPr>
            </w:pPr>
            <w:r>
              <w:rPr>
                <w:rFonts w:hint="eastAsia" w:hAnsi="仿宋"/>
                <w:color w:val="000000"/>
                <w:sz w:val="21"/>
                <w:szCs w:val="21"/>
              </w:rPr>
              <w:t>庙前镇三义村西冲组滑坡</w:t>
            </w:r>
          </w:p>
        </w:tc>
        <w:tc>
          <w:tcPr>
            <w:tcW w:w="1811" w:type="dxa"/>
            <w:vMerge w:val="continue"/>
            <w:noWrap w:val="0"/>
            <w:vAlign w:val="center"/>
          </w:tcPr>
          <w:p>
            <w:pPr>
              <w:spacing w:line="360" w:lineRule="exact"/>
              <w:jc w:val="center"/>
              <w:rPr>
                <w:rFonts w:hint="eastAsia" w:hAnsi="仿宋"/>
                <w:color w:val="000000"/>
                <w:spacing w:val="-4"/>
                <w:sz w:val="21"/>
                <w:szCs w:val="21"/>
              </w:rPr>
            </w:pPr>
          </w:p>
        </w:tc>
        <w:tc>
          <w:tcPr>
            <w:tcW w:w="1874" w:type="dxa"/>
            <w:vMerge w:val="continue"/>
            <w:noWrap w:val="0"/>
            <w:vAlign w:val="center"/>
          </w:tcPr>
          <w:p>
            <w:pPr>
              <w:spacing w:line="360" w:lineRule="exact"/>
              <w:jc w:val="center"/>
              <w:rPr>
                <w:rFonts w:hint="eastAsia" w:hAnsi="仿宋"/>
                <w:color w:val="000000"/>
                <w:sz w:val="21"/>
                <w:szCs w:val="21"/>
              </w:rPr>
            </w:pPr>
          </w:p>
        </w:tc>
        <w:tc>
          <w:tcPr>
            <w:tcW w:w="2080" w:type="dxa"/>
            <w:vMerge w:val="continue"/>
            <w:noWrap w:val="0"/>
            <w:vAlign w:val="center"/>
          </w:tcPr>
          <w:p>
            <w:pPr>
              <w:spacing w:line="360" w:lineRule="exact"/>
              <w:jc w:val="center"/>
              <w:rPr>
                <w:rFonts w:hint="eastAsia" w:hAnsi="仿宋"/>
                <w:color w:val="000000"/>
                <w:sz w:val="21"/>
                <w:szCs w:val="21"/>
              </w:rPr>
            </w:pPr>
          </w:p>
        </w:tc>
        <w:tc>
          <w:tcPr>
            <w:tcW w:w="2156" w:type="dxa"/>
            <w:noWrap w:val="0"/>
            <w:vAlign w:val="center"/>
          </w:tcPr>
          <w:p>
            <w:pPr>
              <w:spacing w:line="360" w:lineRule="exact"/>
              <w:rPr>
                <w:rFonts w:hint="eastAsia" w:hAnsi="仿宋"/>
                <w:color w:val="000000"/>
                <w:sz w:val="21"/>
                <w:szCs w:val="21"/>
              </w:rPr>
            </w:pPr>
            <w:r>
              <w:rPr>
                <w:rFonts w:hint="eastAsia" w:hAnsi="仿宋"/>
                <w:color w:val="000000"/>
                <w:sz w:val="21"/>
                <w:szCs w:val="21"/>
              </w:rPr>
              <w:t>王生国13705665001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678" w:type="dxa"/>
            <w:noWrap w:val="0"/>
            <w:vAlign w:val="center"/>
          </w:tcPr>
          <w:p>
            <w:pPr>
              <w:spacing w:line="360" w:lineRule="exact"/>
              <w:jc w:val="center"/>
              <w:rPr>
                <w:rFonts w:hint="eastAsia" w:hAnsi="仿宋"/>
                <w:color w:val="000000"/>
                <w:sz w:val="21"/>
                <w:szCs w:val="21"/>
              </w:rPr>
            </w:pPr>
            <w:r>
              <w:rPr>
                <w:rFonts w:hint="eastAsia" w:hAnsi="仿宋"/>
                <w:color w:val="000000"/>
                <w:sz w:val="21"/>
                <w:szCs w:val="21"/>
              </w:rPr>
              <w:t>45</w:t>
            </w:r>
          </w:p>
        </w:tc>
        <w:tc>
          <w:tcPr>
            <w:tcW w:w="6180" w:type="dxa"/>
            <w:noWrap w:val="0"/>
            <w:vAlign w:val="center"/>
          </w:tcPr>
          <w:p>
            <w:pPr>
              <w:spacing w:line="360" w:lineRule="exact"/>
              <w:rPr>
                <w:rFonts w:hint="eastAsia" w:hAnsi="仿宋"/>
                <w:color w:val="000000"/>
                <w:sz w:val="21"/>
                <w:szCs w:val="21"/>
              </w:rPr>
            </w:pPr>
            <w:r>
              <w:rPr>
                <w:rFonts w:hint="eastAsia" w:hAnsi="仿宋"/>
                <w:color w:val="000000"/>
                <w:sz w:val="21"/>
                <w:szCs w:val="21"/>
              </w:rPr>
              <w:t>庙前镇玉屏村洪屋组斜坡</w:t>
            </w:r>
          </w:p>
        </w:tc>
        <w:tc>
          <w:tcPr>
            <w:tcW w:w="1811" w:type="dxa"/>
            <w:vMerge w:val="continue"/>
            <w:noWrap w:val="0"/>
            <w:vAlign w:val="center"/>
          </w:tcPr>
          <w:p>
            <w:pPr>
              <w:spacing w:line="360" w:lineRule="exact"/>
              <w:jc w:val="center"/>
              <w:rPr>
                <w:rFonts w:hint="eastAsia" w:hAnsi="仿宋"/>
                <w:color w:val="000000"/>
                <w:sz w:val="21"/>
                <w:szCs w:val="21"/>
              </w:rPr>
            </w:pPr>
          </w:p>
        </w:tc>
        <w:tc>
          <w:tcPr>
            <w:tcW w:w="1874" w:type="dxa"/>
            <w:vMerge w:val="continue"/>
            <w:noWrap w:val="0"/>
            <w:vAlign w:val="center"/>
          </w:tcPr>
          <w:p>
            <w:pPr>
              <w:spacing w:line="360" w:lineRule="exact"/>
              <w:jc w:val="center"/>
              <w:rPr>
                <w:rFonts w:hint="eastAsia" w:hAnsi="仿宋"/>
                <w:color w:val="000000"/>
                <w:sz w:val="21"/>
                <w:szCs w:val="21"/>
              </w:rPr>
            </w:pPr>
          </w:p>
        </w:tc>
        <w:tc>
          <w:tcPr>
            <w:tcW w:w="2080" w:type="dxa"/>
            <w:noWrap w:val="0"/>
            <w:vAlign w:val="center"/>
          </w:tcPr>
          <w:p>
            <w:pPr>
              <w:spacing w:line="360" w:lineRule="exact"/>
              <w:rPr>
                <w:rFonts w:hint="eastAsia" w:hAnsi="仿宋"/>
                <w:color w:val="000000"/>
                <w:sz w:val="21"/>
                <w:szCs w:val="21"/>
              </w:rPr>
            </w:pPr>
            <w:r>
              <w:rPr>
                <w:rFonts w:hint="eastAsia" w:hAnsi="仿宋"/>
                <w:color w:val="000000"/>
                <w:sz w:val="21"/>
                <w:szCs w:val="21"/>
              </w:rPr>
              <w:t>张国平13866454340</w:t>
            </w:r>
          </w:p>
        </w:tc>
        <w:tc>
          <w:tcPr>
            <w:tcW w:w="2156" w:type="dxa"/>
            <w:noWrap w:val="0"/>
            <w:vAlign w:val="center"/>
          </w:tcPr>
          <w:p>
            <w:pPr>
              <w:spacing w:line="360" w:lineRule="exact"/>
              <w:rPr>
                <w:rFonts w:hint="eastAsia" w:hAnsi="仿宋"/>
                <w:color w:val="000000"/>
                <w:sz w:val="21"/>
                <w:szCs w:val="21"/>
              </w:rPr>
            </w:pPr>
            <w:r>
              <w:rPr>
                <w:rFonts w:hint="eastAsia" w:hAnsi="仿宋"/>
                <w:color w:val="000000"/>
                <w:sz w:val="21"/>
                <w:szCs w:val="21"/>
              </w:rPr>
              <w:t>张国平13866454340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678" w:type="dxa"/>
            <w:noWrap w:val="0"/>
            <w:vAlign w:val="center"/>
          </w:tcPr>
          <w:p>
            <w:pPr>
              <w:spacing w:line="360" w:lineRule="exact"/>
              <w:jc w:val="center"/>
              <w:rPr>
                <w:rFonts w:hint="eastAsia" w:hAnsi="仿宋"/>
                <w:color w:val="000000"/>
                <w:sz w:val="21"/>
                <w:szCs w:val="21"/>
              </w:rPr>
            </w:pPr>
            <w:r>
              <w:rPr>
                <w:rFonts w:hint="eastAsia" w:hAnsi="仿宋"/>
                <w:color w:val="000000"/>
                <w:sz w:val="21"/>
                <w:szCs w:val="21"/>
              </w:rPr>
              <w:t>46</w:t>
            </w:r>
          </w:p>
        </w:tc>
        <w:tc>
          <w:tcPr>
            <w:tcW w:w="6180" w:type="dxa"/>
            <w:noWrap w:val="0"/>
            <w:vAlign w:val="center"/>
          </w:tcPr>
          <w:p>
            <w:pPr>
              <w:spacing w:line="360" w:lineRule="exact"/>
              <w:rPr>
                <w:rFonts w:hint="eastAsia" w:hAnsi="仿宋"/>
                <w:color w:val="000000"/>
                <w:sz w:val="21"/>
                <w:szCs w:val="21"/>
              </w:rPr>
            </w:pPr>
            <w:r>
              <w:rPr>
                <w:rFonts w:hint="eastAsia" w:hAnsi="仿宋"/>
                <w:color w:val="000000"/>
                <w:sz w:val="21"/>
                <w:szCs w:val="21"/>
              </w:rPr>
              <w:t>庙前镇星星村蒋冲组斜坡</w:t>
            </w:r>
          </w:p>
        </w:tc>
        <w:tc>
          <w:tcPr>
            <w:tcW w:w="1811" w:type="dxa"/>
            <w:vMerge w:val="continue"/>
            <w:noWrap w:val="0"/>
            <w:vAlign w:val="center"/>
          </w:tcPr>
          <w:p>
            <w:pPr>
              <w:spacing w:line="360" w:lineRule="exact"/>
              <w:jc w:val="center"/>
              <w:rPr>
                <w:rFonts w:hint="eastAsia" w:hAnsi="仿宋"/>
                <w:color w:val="000000"/>
                <w:sz w:val="21"/>
                <w:szCs w:val="21"/>
              </w:rPr>
            </w:pPr>
          </w:p>
        </w:tc>
        <w:tc>
          <w:tcPr>
            <w:tcW w:w="1874" w:type="dxa"/>
            <w:vMerge w:val="continue"/>
            <w:noWrap w:val="0"/>
            <w:vAlign w:val="center"/>
          </w:tcPr>
          <w:p>
            <w:pPr>
              <w:spacing w:line="360" w:lineRule="exact"/>
              <w:jc w:val="center"/>
              <w:rPr>
                <w:rFonts w:hint="eastAsia" w:hAnsi="仿宋"/>
                <w:color w:val="000000"/>
                <w:sz w:val="21"/>
                <w:szCs w:val="21"/>
              </w:rPr>
            </w:pPr>
          </w:p>
        </w:tc>
        <w:tc>
          <w:tcPr>
            <w:tcW w:w="2080" w:type="dxa"/>
            <w:noWrap w:val="0"/>
            <w:vAlign w:val="center"/>
          </w:tcPr>
          <w:p>
            <w:pPr>
              <w:spacing w:line="360" w:lineRule="exact"/>
              <w:rPr>
                <w:rFonts w:hint="eastAsia" w:hAnsi="仿宋"/>
                <w:color w:val="000000"/>
                <w:sz w:val="21"/>
                <w:szCs w:val="21"/>
              </w:rPr>
            </w:pPr>
            <w:r>
              <w:rPr>
                <w:rFonts w:hint="eastAsia" w:hAnsi="仿宋"/>
                <w:color w:val="000000"/>
                <w:sz w:val="21"/>
                <w:szCs w:val="21"/>
              </w:rPr>
              <w:t>刘自会13905667831</w:t>
            </w:r>
          </w:p>
        </w:tc>
        <w:tc>
          <w:tcPr>
            <w:tcW w:w="2156" w:type="dxa"/>
            <w:noWrap w:val="0"/>
            <w:vAlign w:val="center"/>
          </w:tcPr>
          <w:p>
            <w:pPr>
              <w:spacing w:line="360" w:lineRule="exact"/>
              <w:rPr>
                <w:rFonts w:hint="eastAsia" w:hAnsi="仿宋"/>
                <w:color w:val="000000"/>
                <w:sz w:val="21"/>
                <w:szCs w:val="21"/>
              </w:rPr>
            </w:pPr>
            <w:r>
              <w:rPr>
                <w:rFonts w:hint="eastAsia" w:hAnsi="仿宋"/>
                <w:color w:val="000000"/>
                <w:sz w:val="21"/>
                <w:szCs w:val="21"/>
              </w:rPr>
              <w:t>刘自会13905667831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678" w:type="dxa"/>
            <w:noWrap w:val="0"/>
            <w:vAlign w:val="center"/>
          </w:tcPr>
          <w:p>
            <w:pPr>
              <w:spacing w:line="320" w:lineRule="exact"/>
              <w:jc w:val="center"/>
              <w:rPr>
                <w:rFonts w:hint="eastAsia" w:hAnsi="仿宋"/>
                <w:color w:val="000000"/>
                <w:sz w:val="21"/>
                <w:szCs w:val="21"/>
              </w:rPr>
            </w:pPr>
            <w:r>
              <w:rPr>
                <w:rFonts w:hint="eastAsia" w:hAnsi="仿宋"/>
                <w:color w:val="000000"/>
                <w:sz w:val="21"/>
                <w:szCs w:val="21"/>
              </w:rPr>
              <w:t>47</w:t>
            </w:r>
          </w:p>
        </w:tc>
        <w:tc>
          <w:tcPr>
            <w:tcW w:w="6180" w:type="dxa"/>
            <w:noWrap w:val="0"/>
            <w:vAlign w:val="center"/>
          </w:tcPr>
          <w:p>
            <w:pPr>
              <w:spacing w:line="320" w:lineRule="exact"/>
              <w:rPr>
                <w:rFonts w:hint="eastAsia" w:hAnsi="仿宋"/>
                <w:color w:val="000000"/>
                <w:sz w:val="21"/>
                <w:szCs w:val="21"/>
              </w:rPr>
            </w:pPr>
            <w:r>
              <w:rPr>
                <w:rFonts w:hint="eastAsia" w:hAnsi="仿宋"/>
                <w:color w:val="000000"/>
                <w:sz w:val="21"/>
                <w:szCs w:val="21"/>
              </w:rPr>
              <w:t>杜村乡长垅村新安组新安斜坡（距九华公路1500米）</w:t>
            </w:r>
          </w:p>
        </w:tc>
        <w:tc>
          <w:tcPr>
            <w:tcW w:w="1811" w:type="dxa"/>
            <w:vMerge w:val="restart"/>
            <w:noWrap w:val="0"/>
            <w:vAlign w:val="center"/>
          </w:tcPr>
          <w:p>
            <w:pPr>
              <w:spacing w:line="360" w:lineRule="exact"/>
              <w:jc w:val="center"/>
              <w:rPr>
                <w:rFonts w:hint="eastAsia"/>
                <w:color w:val="000000"/>
                <w:sz w:val="21"/>
                <w:szCs w:val="21"/>
              </w:rPr>
            </w:pPr>
            <w:r>
              <w:rPr>
                <w:rFonts w:hint="eastAsia"/>
                <w:color w:val="000000"/>
                <w:sz w:val="21"/>
                <w:szCs w:val="21"/>
              </w:rPr>
              <w:t>方小祥</w:t>
            </w:r>
          </w:p>
          <w:p>
            <w:pPr>
              <w:spacing w:line="360" w:lineRule="exact"/>
              <w:jc w:val="center"/>
              <w:rPr>
                <w:rFonts w:hint="eastAsia"/>
                <w:color w:val="000000"/>
                <w:sz w:val="21"/>
                <w:szCs w:val="21"/>
              </w:rPr>
            </w:pPr>
            <w:r>
              <w:rPr>
                <w:rFonts w:hint="eastAsia"/>
                <w:color w:val="000000"/>
                <w:sz w:val="21"/>
                <w:szCs w:val="21"/>
              </w:rPr>
              <w:t>18056618035</w:t>
            </w:r>
          </w:p>
        </w:tc>
        <w:tc>
          <w:tcPr>
            <w:tcW w:w="1874" w:type="dxa"/>
            <w:vMerge w:val="restart"/>
            <w:noWrap w:val="0"/>
            <w:vAlign w:val="center"/>
          </w:tcPr>
          <w:p>
            <w:pPr>
              <w:spacing w:line="360" w:lineRule="exact"/>
              <w:jc w:val="center"/>
              <w:rPr>
                <w:rFonts w:hint="eastAsia" w:hAnsi="仿宋"/>
                <w:color w:val="000000"/>
                <w:sz w:val="21"/>
                <w:szCs w:val="21"/>
              </w:rPr>
            </w:pPr>
            <w:r>
              <w:rPr>
                <w:rFonts w:hint="eastAsia" w:hAnsi="仿宋"/>
                <w:color w:val="000000"/>
                <w:sz w:val="21"/>
                <w:szCs w:val="21"/>
              </w:rPr>
              <w:t>刘  杨</w:t>
            </w:r>
          </w:p>
          <w:p>
            <w:pPr>
              <w:spacing w:line="360" w:lineRule="exact"/>
              <w:jc w:val="center"/>
              <w:rPr>
                <w:rFonts w:hint="eastAsia" w:hAnsi="仿宋"/>
                <w:color w:val="000000"/>
                <w:sz w:val="21"/>
                <w:szCs w:val="21"/>
              </w:rPr>
            </w:pPr>
            <w:r>
              <w:rPr>
                <w:rFonts w:hint="eastAsia" w:hAnsi="仿宋"/>
                <w:color w:val="000000"/>
                <w:sz w:val="21"/>
                <w:szCs w:val="21"/>
              </w:rPr>
              <w:t>18956615764</w:t>
            </w:r>
          </w:p>
        </w:tc>
        <w:tc>
          <w:tcPr>
            <w:tcW w:w="2080" w:type="dxa"/>
            <w:vMerge w:val="restart"/>
            <w:noWrap w:val="0"/>
            <w:vAlign w:val="center"/>
          </w:tcPr>
          <w:p>
            <w:pPr>
              <w:spacing w:line="360" w:lineRule="exact"/>
              <w:rPr>
                <w:rFonts w:hint="eastAsia" w:hAnsi="仿宋"/>
                <w:color w:val="000000"/>
                <w:sz w:val="21"/>
                <w:szCs w:val="21"/>
              </w:rPr>
            </w:pPr>
            <w:r>
              <w:rPr>
                <w:rFonts w:hint="eastAsia" w:hAnsi="仿宋"/>
                <w:color w:val="000000"/>
                <w:sz w:val="21"/>
                <w:szCs w:val="21"/>
              </w:rPr>
              <w:t>张丽青</w:t>
            </w:r>
            <w:r>
              <w:rPr>
                <w:rFonts w:hint="eastAsia" w:hAnsi="仿宋"/>
                <w:color w:val="000000"/>
                <w:spacing w:val="-4"/>
                <w:sz w:val="21"/>
                <w:szCs w:val="21"/>
              </w:rPr>
              <w:t>13965926419</w:t>
            </w:r>
          </w:p>
        </w:tc>
        <w:tc>
          <w:tcPr>
            <w:tcW w:w="2156" w:type="dxa"/>
            <w:noWrap w:val="0"/>
            <w:vAlign w:val="center"/>
          </w:tcPr>
          <w:p>
            <w:pPr>
              <w:spacing w:line="360" w:lineRule="exact"/>
              <w:rPr>
                <w:rFonts w:hint="eastAsia" w:hAnsi="仿宋"/>
                <w:color w:val="000000"/>
                <w:sz w:val="21"/>
                <w:szCs w:val="21"/>
              </w:rPr>
            </w:pPr>
            <w:r>
              <w:rPr>
                <w:rFonts w:hint="eastAsia" w:hAnsi="仿宋"/>
                <w:color w:val="000000"/>
                <w:sz w:val="21"/>
                <w:szCs w:val="21"/>
              </w:rPr>
              <w:t>张丽青</w:t>
            </w:r>
            <w:r>
              <w:rPr>
                <w:rFonts w:hint="eastAsia" w:hAnsi="仿宋"/>
                <w:color w:val="000000"/>
                <w:spacing w:val="-4"/>
                <w:sz w:val="21"/>
                <w:szCs w:val="21"/>
              </w:rPr>
              <w:t>13965926419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678" w:type="dxa"/>
            <w:noWrap w:val="0"/>
            <w:vAlign w:val="center"/>
          </w:tcPr>
          <w:p>
            <w:pPr>
              <w:spacing w:line="320" w:lineRule="exact"/>
              <w:jc w:val="center"/>
              <w:rPr>
                <w:rFonts w:hint="eastAsia" w:hAnsi="仿宋"/>
                <w:color w:val="000000"/>
                <w:sz w:val="21"/>
                <w:szCs w:val="21"/>
              </w:rPr>
            </w:pPr>
            <w:r>
              <w:rPr>
                <w:rFonts w:hint="eastAsia" w:hAnsi="仿宋"/>
                <w:color w:val="000000"/>
                <w:sz w:val="21"/>
                <w:szCs w:val="21"/>
              </w:rPr>
              <w:t>48</w:t>
            </w:r>
          </w:p>
        </w:tc>
        <w:tc>
          <w:tcPr>
            <w:tcW w:w="6180" w:type="dxa"/>
            <w:noWrap w:val="0"/>
            <w:vAlign w:val="center"/>
          </w:tcPr>
          <w:p>
            <w:pPr>
              <w:spacing w:line="320" w:lineRule="exact"/>
              <w:rPr>
                <w:rFonts w:hint="eastAsia" w:hAnsi="仿宋"/>
                <w:color w:val="000000"/>
                <w:sz w:val="21"/>
                <w:szCs w:val="21"/>
              </w:rPr>
            </w:pPr>
            <w:r>
              <w:rPr>
                <w:rFonts w:hint="eastAsia" w:hAnsi="仿宋"/>
                <w:color w:val="000000"/>
                <w:sz w:val="21"/>
                <w:szCs w:val="21"/>
              </w:rPr>
              <w:t>杜村乡长垅村东坑组将军庙斜坡（距长垅水库20米）</w:t>
            </w:r>
          </w:p>
        </w:tc>
        <w:tc>
          <w:tcPr>
            <w:tcW w:w="1811" w:type="dxa"/>
            <w:vMerge w:val="continue"/>
            <w:noWrap w:val="0"/>
            <w:vAlign w:val="center"/>
          </w:tcPr>
          <w:p>
            <w:pPr>
              <w:spacing w:line="360" w:lineRule="exact"/>
              <w:jc w:val="center"/>
              <w:rPr>
                <w:rFonts w:hint="eastAsia" w:hAnsi="仿宋"/>
                <w:color w:val="000000"/>
                <w:sz w:val="21"/>
                <w:szCs w:val="21"/>
              </w:rPr>
            </w:pPr>
          </w:p>
        </w:tc>
        <w:tc>
          <w:tcPr>
            <w:tcW w:w="1874" w:type="dxa"/>
            <w:vMerge w:val="continue"/>
            <w:noWrap w:val="0"/>
            <w:vAlign w:val="center"/>
          </w:tcPr>
          <w:p>
            <w:pPr>
              <w:spacing w:line="360" w:lineRule="exact"/>
              <w:jc w:val="center"/>
              <w:rPr>
                <w:rFonts w:hint="eastAsia" w:hAnsi="仿宋"/>
                <w:color w:val="000000"/>
                <w:sz w:val="21"/>
                <w:szCs w:val="21"/>
              </w:rPr>
            </w:pPr>
          </w:p>
        </w:tc>
        <w:tc>
          <w:tcPr>
            <w:tcW w:w="2080" w:type="dxa"/>
            <w:vMerge w:val="continue"/>
            <w:noWrap w:val="0"/>
            <w:vAlign w:val="center"/>
          </w:tcPr>
          <w:p>
            <w:pPr>
              <w:spacing w:line="360" w:lineRule="exact"/>
              <w:jc w:val="center"/>
              <w:rPr>
                <w:rFonts w:hint="eastAsia" w:hAnsi="仿宋"/>
                <w:color w:val="000000"/>
                <w:sz w:val="21"/>
                <w:szCs w:val="21"/>
              </w:rPr>
            </w:pPr>
          </w:p>
        </w:tc>
        <w:tc>
          <w:tcPr>
            <w:tcW w:w="2156" w:type="dxa"/>
            <w:vMerge w:val="restart"/>
            <w:noWrap w:val="0"/>
            <w:vAlign w:val="center"/>
          </w:tcPr>
          <w:p>
            <w:pPr>
              <w:spacing w:line="360" w:lineRule="exact"/>
              <w:rPr>
                <w:rFonts w:hint="eastAsia" w:hAnsi="仿宋"/>
                <w:color w:val="000000"/>
                <w:sz w:val="21"/>
                <w:szCs w:val="21"/>
              </w:rPr>
            </w:pPr>
            <w:r>
              <w:rPr>
                <w:rFonts w:hint="eastAsia" w:hAnsi="仿宋"/>
                <w:color w:val="000000"/>
                <w:sz w:val="21"/>
                <w:szCs w:val="21"/>
              </w:rPr>
              <w:t>汪尚来13955510787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678" w:type="dxa"/>
            <w:noWrap w:val="0"/>
            <w:vAlign w:val="center"/>
          </w:tcPr>
          <w:p>
            <w:pPr>
              <w:spacing w:line="320" w:lineRule="exact"/>
              <w:jc w:val="center"/>
              <w:rPr>
                <w:rFonts w:hint="eastAsia" w:hAnsi="仿宋"/>
                <w:color w:val="000000"/>
                <w:sz w:val="21"/>
                <w:szCs w:val="21"/>
              </w:rPr>
            </w:pPr>
            <w:r>
              <w:rPr>
                <w:rFonts w:hint="eastAsia" w:hAnsi="仿宋"/>
                <w:color w:val="000000"/>
                <w:sz w:val="21"/>
                <w:szCs w:val="21"/>
              </w:rPr>
              <w:t>49</w:t>
            </w:r>
          </w:p>
        </w:tc>
        <w:tc>
          <w:tcPr>
            <w:tcW w:w="6180" w:type="dxa"/>
            <w:noWrap w:val="0"/>
            <w:vAlign w:val="center"/>
          </w:tcPr>
          <w:p>
            <w:pPr>
              <w:spacing w:line="320" w:lineRule="exact"/>
              <w:rPr>
                <w:rFonts w:hint="eastAsia" w:hAnsi="仿宋"/>
                <w:color w:val="000000"/>
                <w:sz w:val="21"/>
                <w:szCs w:val="21"/>
              </w:rPr>
            </w:pPr>
            <w:r>
              <w:rPr>
                <w:rFonts w:hint="eastAsia" w:hAnsi="仿宋"/>
                <w:color w:val="000000"/>
                <w:sz w:val="21"/>
                <w:szCs w:val="21"/>
              </w:rPr>
              <w:t>杜村乡长垅村东坑组东坑斜坡（距长垅水库10米）</w:t>
            </w:r>
          </w:p>
        </w:tc>
        <w:tc>
          <w:tcPr>
            <w:tcW w:w="1811" w:type="dxa"/>
            <w:vMerge w:val="continue"/>
            <w:noWrap w:val="0"/>
            <w:vAlign w:val="center"/>
          </w:tcPr>
          <w:p>
            <w:pPr>
              <w:spacing w:line="360" w:lineRule="exact"/>
              <w:jc w:val="center"/>
              <w:rPr>
                <w:rFonts w:hint="eastAsia" w:hAnsi="仿宋"/>
                <w:color w:val="000000"/>
                <w:sz w:val="21"/>
                <w:szCs w:val="21"/>
              </w:rPr>
            </w:pPr>
          </w:p>
        </w:tc>
        <w:tc>
          <w:tcPr>
            <w:tcW w:w="1874" w:type="dxa"/>
            <w:vMerge w:val="continue"/>
            <w:noWrap w:val="0"/>
            <w:vAlign w:val="center"/>
          </w:tcPr>
          <w:p>
            <w:pPr>
              <w:spacing w:line="360" w:lineRule="exact"/>
              <w:jc w:val="center"/>
              <w:rPr>
                <w:rFonts w:hint="eastAsia" w:hAnsi="仿宋"/>
                <w:color w:val="000000"/>
                <w:sz w:val="21"/>
                <w:szCs w:val="21"/>
              </w:rPr>
            </w:pPr>
          </w:p>
        </w:tc>
        <w:tc>
          <w:tcPr>
            <w:tcW w:w="2080" w:type="dxa"/>
            <w:vMerge w:val="continue"/>
            <w:noWrap w:val="0"/>
            <w:vAlign w:val="center"/>
          </w:tcPr>
          <w:p>
            <w:pPr>
              <w:spacing w:line="360" w:lineRule="exact"/>
              <w:jc w:val="center"/>
              <w:rPr>
                <w:rFonts w:hint="eastAsia" w:hAnsi="仿宋"/>
                <w:color w:val="000000"/>
                <w:sz w:val="21"/>
                <w:szCs w:val="21"/>
              </w:rPr>
            </w:pPr>
          </w:p>
        </w:tc>
        <w:tc>
          <w:tcPr>
            <w:tcW w:w="2156" w:type="dxa"/>
            <w:vMerge w:val="continue"/>
            <w:noWrap w:val="0"/>
            <w:vAlign w:val="center"/>
          </w:tcPr>
          <w:p>
            <w:pPr>
              <w:spacing w:line="360" w:lineRule="exact"/>
              <w:jc w:val="center"/>
              <w:rPr>
                <w:rFonts w:hint="eastAsia" w:hAnsi="仿宋"/>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678" w:type="dxa"/>
            <w:noWrap w:val="0"/>
            <w:vAlign w:val="center"/>
          </w:tcPr>
          <w:p>
            <w:pPr>
              <w:spacing w:line="320" w:lineRule="exact"/>
              <w:jc w:val="center"/>
              <w:rPr>
                <w:rFonts w:hint="eastAsia" w:hAnsi="仿宋"/>
                <w:color w:val="000000"/>
                <w:sz w:val="21"/>
                <w:szCs w:val="21"/>
              </w:rPr>
            </w:pPr>
            <w:r>
              <w:rPr>
                <w:rFonts w:hint="eastAsia" w:hAnsi="仿宋"/>
                <w:color w:val="000000"/>
                <w:sz w:val="21"/>
                <w:szCs w:val="21"/>
              </w:rPr>
              <w:t>50</w:t>
            </w:r>
          </w:p>
        </w:tc>
        <w:tc>
          <w:tcPr>
            <w:tcW w:w="6180" w:type="dxa"/>
            <w:noWrap w:val="0"/>
            <w:vAlign w:val="center"/>
          </w:tcPr>
          <w:p>
            <w:pPr>
              <w:spacing w:line="320" w:lineRule="exact"/>
              <w:rPr>
                <w:rFonts w:hint="eastAsia" w:hAnsi="仿宋"/>
                <w:color w:val="000000"/>
                <w:sz w:val="21"/>
                <w:szCs w:val="21"/>
              </w:rPr>
            </w:pPr>
            <w:r>
              <w:rPr>
                <w:rFonts w:hint="eastAsia" w:hAnsi="仿宋"/>
                <w:color w:val="000000"/>
                <w:sz w:val="21"/>
                <w:szCs w:val="21"/>
              </w:rPr>
              <w:t>杜村乡长垅村东坑西坑斜坡（长垅水库西侧）</w:t>
            </w:r>
          </w:p>
        </w:tc>
        <w:tc>
          <w:tcPr>
            <w:tcW w:w="1811" w:type="dxa"/>
            <w:vMerge w:val="continue"/>
            <w:noWrap w:val="0"/>
            <w:vAlign w:val="center"/>
          </w:tcPr>
          <w:p>
            <w:pPr>
              <w:spacing w:line="360" w:lineRule="exact"/>
              <w:jc w:val="center"/>
              <w:rPr>
                <w:rFonts w:hint="eastAsia" w:hAnsi="仿宋"/>
                <w:color w:val="000000"/>
                <w:sz w:val="21"/>
                <w:szCs w:val="21"/>
              </w:rPr>
            </w:pPr>
          </w:p>
        </w:tc>
        <w:tc>
          <w:tcPr>
            <w:tcW w:w="1874" w:type="dxa"/>
            <w:vMerge w:val="continue"/>
            <w:noWrap w:val="0"/>
            <w:vAlign w:val="center"/>
          </w:tcPr>
          <w:p>
            <w:pPr>
              <w:spacing w:line="360" w:lineRule="exact"/>
              <w:jc w:val="center"/>
              <w:rPr>
                <w:rFonts w:hint="eastAsia" w:hAnsi="仿宋"/>
                <w:color w:val="000000"/>
                <w:sz w:val="21"/>
                <w:szCs w:val="21"/>
              </w:rPr>
            </w:pPr>
          </w:p>
        </w:tc>
        <w:tc>
          <w:tcPr>
            <w:tcW w:w="2080" w:type="dxa"/>
            <w:vMerge w:val="continue"/>
            <w:noWrap w:val="0"/>
            <w:vAlign w:val="center"/>
          </w:tcPr>
          <w:p>
            <w:pPr>
              <w:spacing w:line="360" w:lineRule="exact"/>
              <w:jc w:val="center"/>
              <w:rPr>
                <w:rFonts w:hint="eastAsia" w:hAnsi="仿宋"/>
                <w:color w:val="000000"/>
                <w:sz w:val="21"/>
                <w:szCs w:val="21"/>
              </w:rPr>
            </w:pPr>
          </w:p>
        </w:tc>
        <w:tc>
          <w:tcPr>
            <w:tcW w:w="2156" w:type="dxa"/>
            <w:vMerge w:val="continue"/>
            <w:noWrap w:val="0"/>
            <w:vAlign w:val="center"/>
          </w:tcPr>
          <w:p>
            <w:pPr>
              <w:spacing w:line="360" w:lineRule="exact"/>
              <w:jc w:val="center"/>
              <w:rPr>
                <w:rFonts w:hint="eastAsia" w:hAnsi="仿宋"/>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678" w:type="dxa"/>
            <w:noWrap w:val="0"/>
            <w:vAlign w:val="center"/>
          </w:tcPr>
          <w:p>
            <w:pPr>
              <w:spacing w:line="320" w:lineRule="exact"/>
              <w:jc w:val="center"/>
              <w:rPr>
                <w:rFonts w:hint="eastAsia" w:hAnsi="仿宋"/>
                <w:color w:val="000000"/>
                <w:sz w:val="21"/>
                <w:szCs w:val="21"/>
              </w:rPr>
            </w:pPr>
            <w:r>
              <w:rPr>
                <w:rFonts w:hint="eastAsia" w:hAnsi="仿宋"/>
                <w:color w:val="000000"/>
                <w:sz w:val="21"/>
                <w:szCs w:val="21"/>
              </w:rPr>
              <w:t>51</w:t>
            </w:r>
          </w:p>
        </w:tc>
        <w:tc>
          <w:tcPr>
            <w:tcW w:w="6180" w:type="dxa"/>
            <w:noWrap w:val="0"/>
            <w:vAlign w:val="center"/>
          </w:tcPr>
          <w:p>
            <w:pPr>
              <w:spacing w:line="320" w:lineRule="exact"/>
              <w:rPr>
                <w:rFonts w:hint="eastAsia" w:hAnsi="仿宋"/>
                <w:color w:val="000000"/>
                <w:sz w:val="21"/>
                <w:szCs w:val="21"/>
              </w:rPr>
            </w:pPr>
            <w:r>
              <w:rPr>
                <w:rFonts w:hint="eastAsia" w:hAnsi="仿宋"/>
                <w:color w:val="000000"/>
                <w:sz w:val="21"/>
                <w:szCs w:val="21"/>
              </w:rPr>
              <w:t>杜村乡西河村十六组茶屋基崩塌</w:t>
            </w:r>
          </w:p>
        </w:tc>
        <w:tc>
          <w:tcPr>
            <w:tcW w:w="1811" w:type="dxa"/>
            <w:vMerge w:val="continue"/>
            <w:noWrap w:val="0"/>
            <w:vAlign w:val="center"/>
          </w:tcPr>
          <w:p>
            <w:pPr>
              <w:spacing w:line="360" w:lineRule="exact"/>
              <w:jc w:val="center"/>
              <w:rPr>
                <w:rFonts w:hint="eastAsia" w:hAnsi="仿宋"/>
                <w:color w:val="000000"/>
                <w:sz w:val="21"/>
                <w:szCs w:val="21"/>
              </w:rPr>
            </w:pPr>
          </w:p>
        </w:tc>
        <w:tc>
          <w:tcPr>
            <w:tcW w:w="1874" w:type="dxa"/>
            <w:vMerge w:val="continue"/>
            <w:noWrap w:val="0"/>
            <w:vAlign w:val="center"/>
          </w:tcPr>
          <w:p>
            <w:pPr>
              <w:spacing w:line="360" w:lineRule="exact"/>
              <w:jc w:val="center"/>
              <w:rPr>
                <w:rFonts w:hint="eastAsia" w:hAnsi="仿宋"/>
                <w:color w:val="000000"/>
                <w:sz w:val="21"/>
                <w:szCs w:val="21"/>
              </w:rPr>
            </w:pPr>
          </w:p>
        </w:tc>
        <w:tc>
          <w:tcPr>
            <w:tcW w:w="2080" w:type="dxa"/>
            <w:vMerge w:val="restart"/>
            <w:noWrap w:val="0"/>
            <w:vAlign w:val="center"/>
          </w:tcPr>
          <w:p>
            <w:pPr>
              <w:spacing w:line="360" w:lineRule="exact"/>
              <w:rPr>
                <w:rFonts w:hint="eastAsia" w:hAnsi="仿宋"/>
                <w:color w:val="000000"/>
                <w:sz w:val="21"/>
                <w:szCs w:val="21"/>
              </w:rPr>
            </w:pPr>
            <w:r>
              <w:rPr>
                <w:rFonts w:hint="eastAsia" w:hAnsi="仿宋"/>
                <w:color w:val="000000"/>
                <w:sz w:val="21"/>
                <w:szCs w:val="21"/>
              </w:rPr>
              <w:t>姜国祥13856666262</w:t>
            </w:r>
          </w:p>
        </w:tc>
        <w:tc>
          <w:tcPr>
            <w:tcW w:w="2156" w:type="dxa"/>
            <w:vMerge w:val="restart"/>
            <w:noWrap w:val="0"/>
            <w:vAlign w:val="center"/>
          </w:tcPr>
          <w:p>
            <w:pPr>
              <w:spacing w:line="360" w:lineRule="exact"/>
              <w:rPr>
                <w:rFonts w:hint="eastAsia" w:hAnsi="仿宋"/>
                <w:color w:val="000000"/>
                <w:sz w:val="21"/>
                <w:szCs w:val="21"/>
              </w:rPr>
            </w:pPr>
            <w:r>
              <w:rPr>
                <w:rFonts w:hint="eastAsia" w:hAnsi="仿宋"/>
                <w:color w:val="000000"/>
                <w:sz w:val="21"/>
                <w:szCs w:val="21"/>
              </w:rPr>
              <w:t>姜国祥13856666262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678" w:type="dxa"/>
            <w:noWrap w:val="0"/>
            <w:vAlign w:val="center"/>
          </w:tcPr>
          <w:p>
            <w:pPr>
              <w:spacing w:line="320" w:lineRule="exact"/>
              <w:jc w:val="center"/>
              <w:rPr>
                <w:rFonts w:hint="eastAsia" w:hAnsi="仿宋"/>
                <w:color w:val="000000"/>
                <w:sz w:val="21"/>
                <w:szCs w:val="21"/>
              </w:rPr>
            </w:pPr>
            <w:r>
              <w:rPr>
                <w:rFonts w:hint="eastAsia" w:hAnsi="仿宋"/>
                <w:color w:val="000000"/>
                <w:sz w:val="21"/>
                <w:szCs w:val="21"/>
              </w:rPr>
              <w:t>52</w:t>
            </w:r>
          </w:p>
        </w:tc>
        <w:tc>
          <w:tcPr>
            <w:tcW w:w="6180" w:type="dxa"/>
            <w:noWrap w:val="0"/>
            <w:vAlign w:val="center"/>
          </w:tcPr>
          <w:p>
            <w:pPr>
              <w:spacing w:line="320" w:lineRule="exact"/>
              <w:rPr>
                <w:rFonts w:hint="eastAsia" w:hAnsi="仿宋"/>
                <w:color w:val="000000"/>
                <w:sz w:val="21"/>
                <w:szCs w:val="21"/>
              </w:rPr>
            </w:pPr>
            <w:r>
              <w:rPr>
                <w:rFonts w:hint="eastAsia" w:hAnsi="仿宋"/>
                <w:color w:val="000000"/>
                <w:sz w:val="21"/>
                <w:szCs w:val="21"/>
              </w:rPr>
              <w:t>杜村乡西河村十六组邹玉才屋后崩塌</w:t>
            </w:r>
          </w:p>
        </w:tc>
        <w:tc>
          <w:tcPr>
            <w:tcW w:w="1811" w:type="dxa"/>
            <w:vMerge w:val="continue"/>
            <w:noWrap w:val="0"/>
            <w:vAlign w:val="center"/>
          </w:tcPr>
          <w:p>
            <w:pPr>
              <w:spacing w:line="360" w:lineRule="exact"/>
              <w:jc w:val="center"/>
              <w:rPr>
                <w:rFonts w:hint="eastAsia" w:hAnsi="仿宋"/>
                <w:color w:val="000000"/>
                <w:sz w:val="21"/>
                <w:szCs w:val="21"/>
              </w:rPr>
            </w:pPr>
          </w:p>
        </w:tc>
        <w:tc>
          <w:tcPr>
            <w:tcW w:w="1874" w:type="dxa"/>
            <w:vMerge w:val="continue"/>
            <w:noWrap w:val="0"/>
            <w:vAlign w:val="center"/>
          </w:tcPr>
          <w:p>
            <w:pPr>
              <w:spacing w:line="360" w:lineRule="exact"/>
              <w:jc w:val="center"/>
              <w:rPr>
                <w:rFonts w:hint="eastAsia" w:hAnsi="仿宋"/>
                <w:color w:val="000000"/>
                <w:sz w:val="21"/>
                <w:szCs w:val="21"/>
              </w:rPr>
            </w:pPr>
          </w:p>
        </w:tc>
        <w:tc>
          <w:tcPr>
            <w:tcW w:w="2080" w:type="dxa"/>
            <w:vMerge w:val="continue"/>
            <w:noWrap w:val="0"/>
            <w:vAlign w:val="center"/>
          </w:tcPr>
          <w:p>
            <w:pPr>
              <w:spacing w:line="360" w:lineRule="exact"/>
              <w:jc w:val="center"/>
              <w:rPr>
                <w:rFonts w:hint="eastAsia" w:hAnsi="仿宋"/>
                <w:color w:val="000000"/>
                <w:sz w:val="21"/>
                <w:szCs w:val="21"/>
              </w:rPr>
            </w:pPr>
          </w:p>
        </w:tc>
        <w:tc>
          <w:tcPr>
            <w:tcW w:w="2156" w:type="dxa"/>
            <w:vMerge w:val="continue"/>
            <w:noWrap w:val="0"/>
            <w:vAlign w:val="center"/>
          </w:tcPr>
          <w:p>
            <w:pPr>
              <w:spacing w:line="360" w:lineRule="exact"/>
              <w:jc w:val="center"/>
              <w:rPr>
                <w:rFonts w:hint="eastAsia" w:hAnsi="仿宋"/>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678" w:type="dxa"/>
            <w:noWrap w:val="0"/>
            <w:vAlign w:val="center"/>
          </w:tcPr>
          <w:p>
            <w:pPr>
              <w:spacing w:line="320" w:lineRule="exact"/>
              <w:jc w:val="center"/>
              <w:rPr>
                <w:rFonts w:hint="eastAsia" w:hAnsi="仿宋"/>
                <w:color w:val="000000"/>
                <w:sz w:val="21"/>
                <w:szCs w:val="21"/>
              </w:rPr>
            </w:pPr>
            <w:r>
              <w:rPr>
                <w:rFonts w:hint="eastAsia" w:hAnsi="仿宋"/>
                <w:color w:val="000000"/>
                <w:sz w:val="21"/>
                <w:szCs w:val="21"/>
              </w:rPr>
              <w:t>53</w:t>
            </w:r>
          </w:p>
        </w:tc>
        <w:tc>
          <w:tcPr>
            <w:tcW w:w="6180" w:type="dxa"/>
            <w:noWrap w:val="0"/>
            <w:vAlign w:val="center"/>
          </w:tcPr>
          <w:p>
            <w:pPr>
              <w:spacing w:line="320" w:lineRule="exact"/>
              <w:rPr>
                <w:rFonts w:hint="eastAsia" w:hAnsi="仿宋"/>
                <w:color w:val="000000"/>
                <w:sz w:val="21"/>
                <w:szCs w:val="21"/>
              </w:rPr>
            </w:pPr>
            <w:r>
              <w:rPr>
                <w:rFonts w:hint="eastAsia" w:hAnsi="仿宋"/>
                <w:color w:val="000000"/>
                <w:sz w:val="21"/>
                <w:szCs w:val="21"/>
              </w:rPr>
              <w:t>杜村乡西河村十六组桂南山屋后崩塌</w:t>
            </w:r>
          </w:p>
        </w:tc>
        <w:tc>
          <w:tcPr>
            <w:tcW w:w="1811" w:type="dxa"/>
            <w:vMerge w:val="continue"/>
            <w:noWrap w:val="0"/>
            <w:vAlign w:val="center"/>
          </w:tcPr>
          <w:p>
            <w:pPr>
              <w:spacing w:line="360" w:lineRule="exact"/>
              <w:jc w:val="center"/>
              <w:rPr>
                <w:rFonts w:hint="eastAsia" w:hAnsi="仿宋"/>
                <w:color w:val="000000"/>
                <w:sz w:val="21"/>
                <w:szCs w:val="21"/>
              </w:rPr>
            </w:pPr>
          </w:p>
        </w:tc>
        <w:tc>
          <w:tcPr>
            <w:tcW w:w="1874" w:type="dxa"/>
            <w:vMerge w:val="continue"/>
            <w:noWrap w:val="0"/>
            <w:vAlign w:val="center"/>
          </w:tcPr>
          <w:p>
            <w:pPr>
              <w:spacing w:line="360" w:lineRule="exact"/>
              <w:jc w:val="center"/>
              <w:rPr>
                <w:rFonts w:hint="eastAsia" w:hAnsi="仿宋"/>
                <w:color w:val="000000"/>
                <w:sz w:val="21"/>
                <w:szCs w:val="21"/>
              </w:rPr>
            </w:pPr>
          </w:p>
        </w:tc>
        <w:tc>
          <w:tcPr>
            <w:tcW w:w="2080" w:type="dxa"/>
            <w:vMerge w:val="continue"/>
            <w:noWrap w:val="0"/>
            <w:vAlign w:val="center"/>
          </w:tcPr>
          <w:p>
            <w:pPr>
              <w:spacing w:line="360" w:lineRule="exact"/>
              <w:jc w:val="center"/>
              <w:rPr>
                <w:rFonts w:hint="eastAsia" w:hAnsi="仿宋"/>
                <w:color w:val="000000"/>
                <w:sz w:val="21"/>
                <w:szCs w:val="21"/>
              </w:rPr>
            </w:pPr>
          </w:p>
        </w:tc>
        <w:tc>
          <w:tcPr>
            <w:tcW w:w="2156" w:type="dxa"/>
            <w:vMerge w:val="continue"/>
            <w:noWrap w:val="0"/>
            <w:vAlign w:val="center"/>
          </w:tcPr>
          <w:p>
            <w:pPr>
              <w:spacing w:line="360" w:lineRule="exact"/>
              <w:jc w:val="center"/>
              <w:rPr>
                <w:rFonts w:hint="eastAsia" w:hAnsi="仿宋"/>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678" w:type="dxa"/>
            <w:noWrap w:val="0"/>
            <w:vAlign w:val="center"/>
          </w:tcPr>
          <w:p>
            <w:pPr>
              <w:spacing w:line="320" w:lineRule="exact"/>
              <w:jc w:val="center"/>
              <w:rPr>
                <w:rFonts w:hint="eastAsia" w:hAnsi="仿宋"/>
                <w:color w:val="000000"/>
                <w:sz w:val="21"/>
                <w:szCs w:val="21"/>
              </w:rPr>
            </w:pPr>
            <w:r>
              <w:rPr>
                <w:rFonts w:hint="eastAsia" w:hAnsi="仿宋"/>
                <w:color w:val="000000"/>
                <w:sz w:val="21"/>
                <w:szCs w:val="21"/>
              </w:rPr>
              <w:t>54</w:t>
            </w:r>
          </w:p>
        </w:tc>
        <w:tc>
          <w:tcPr>
            <w:tcW w:w="6180" w:type="dxa"/>
            <w:noWrap w:val="0"/>
            <w:vAlign w:val="center"/>
          </w:tcPr>
          <w:p>
            <w:pPr>
              <w:spacing w:line="320" w:lineRule="exact"/>
              <w:rPr>
                <w:rFonts w:hint="eastAsia" w:hAnsi="仿宋"/>
                <w:color w:val="000000"/>
                <w:sz w:val="21"/>
                <w:szCs w:val="21"/>
              </w:rPr>
            </w:pPr>
            <w:r>
              <w:rPr>
                <w:rFonts w:hint="eastAsia" w:hAnsi="仿宋"/>
                <w:color w:val="000000"/>
                <w:sz w:val="21"/>
                <w:szCs w:val="21"/>
              </w:rPr>
              <w:t>杜村乡西河村十二组滑坡</w:t>
            </w:r>
          </w:p>
        </w:tc>
        <w:tc>
          <w:tcPr>
            <w:tcW w:w="1811" w:type="dxa"/>
            <w:vMerge w:val="continue"/>
            <w:noWrap w:val="0"/>
            <w:vAlign w:val="center"/>
          </w:tcPr>
          <w:p>
            <w:pPr>
              <w:spacing w:line="360" w:lineRule="exact"/>
              <w:jc w:val="center"/>
              <w:rPr>
                <w:rFonts w:hint="eastAsia" w:hAnsi="仿宋"/>
                <w:color w:val="000000"/>
                <w:sz w:val="21"/>
                <w:szCs w:val="21"/>
              </w:rPr>
            </w:pPr>
          </w:p>
        </w:tc>
        <w:tc>
          <w:tcPr>
            <w:tcW w:w="1874" w:type="dxa"/>
            <w:vMerge w:val="continue"/>
            <w:noWrap w:val="0"/>
            <w:vAlign w:val="center"/>
          </w:tcPr>
          <w:p>
            <w:pPr>
              <w:spacing w:line="360" w:lineRule="exact"/>
              <w:jc w:val="center"/>
              <w:rPr>
                <w:rFonts w:hint="eastAsia" w:hAnsi="仿宋"/>
                <w:color w:val="000000"/>
                <w:sz w:val="21"/>
                <w:szCs w:val="21"/>
              </w:rPr>
            </w:pPr>
          </w:p>
        </w:tc>
        <w:tc>
          <w:tcPr>
            <w:tcW w:w="2080" w:type="dxa"/>
            <w:vMerge w:val="continue"/>
            <w:noWrap w:val="0"/>
            <w:vAlign w:val="center"/>
          </w:tcPr>
          <w:p>
            <w:pPr>
              <w:spacing w:line="360" w:lineRule="exact"/>
              <w:jc w:val="center"/>
              <w:rPr>
                <w:rFonts w:hint="eastAsia" w:hAnsi="仿宋"/>
                <w:color w:val="000000"/>
                <w:sz w:val="21"/>
                <w:szCs w:val="21"/>
              </w:rPr>
            </w:pPr>
          </w:p>
        </w:tc>
        <w:tc>
          <w:tcPr>
            <w:tcW w:w="2156" w:type="dxa"/>
            <w:vMerge w:val="continue"/>
            <w:noWrap w:val="0"/>
            <w:vAlign w:val="center"/>
          </w:tcPr>
          <w:p>
            <w:pPr>
              <w:spacing w:line="360" w:lineRule="exact"/>
              <w:jc w:val="center"/>
              <w:rPr>
                <w:rFonts w:hint="eastAsia" w:hAnsi="仿宋"/>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678" w:type="dxa"/>
            <w:noWrap w:val="0"/>
            <w:vAlign w:val="center"/>
          </w:tcPr>
          <w:p>
            <w:pPr>
              <w:spacing w:line="320" w:lineRule="exact"/>
              <w:jc w:val="center"/>
              <w:rPr>
                <w:rFonts w:hint="eastAsia" w:hAnsi="仿宋"/>
                <w:color w:val="000000"/>
                <w:sz w:val="21"/>
                <w:szCs w:val="21"/>
              </w:rPr>
            </w:pPr>
            <w:r>
              <w:rPr>
                <w:rFonts w:hint="eastAsia" w:hAnsi="仿宋"/>
                <w:color w:val="000000"/>
                <w:sz w:val="21"/>
                <w:szCs w:val="21"/>
              </w:rPr>
              <w:t>55</w:t>
            </w:r>
          </w:p>
        </w:tc>
        <w:tc>
          <w:tcPr>
            <w:tcW w:w="6180" w:type="dxa"/>
            <w:noWrap w:val="0"/>
            <w:vAlign w:val="center"/>
          </w:tcPr>
          <w:p>
            <w:pPr>
              <w:spacing w:line="320" w:lineRule="exact"/>
              <w:rPr>
                <w:rFonts w:hint="eastAsia" w:hAnsi="仿宋"/>
                <w:color w:val="000000"/>
                <w:sz w:val="21"/>
                <w:szCs w:val="21"/>
              </w:rPr>
            </w:pPr>
            <w:r>
              <w:rPr>
                <w:rFonts w:hint="eastAsia" w:hAnsi="仿宋"/>
                <w:color w:val="000000"/>
                <w:sz w:val="21"/>
                <w:szCs w:val="21"/>
              </w:rPr>
              <w:t>杜村乡西河村十四组凌富南屋后滑坡</w:t>
            </w:r>
          </w:p>
        </w:tc>
        <w:tc>
          <w:tcPr>
            <w:tcW w:w="1811" w:type="dxa"/>
            <w:vMerge w:val="continue"/>
            <w:noWrap w:val="0"/>
            <w:vAlign w:val="center"/>
          </w:tcPr>
          <w:p>
            <w:pPr>
              <w:spacing w:line="360" w:lineRule="exact"/>
              <w:jc w:val="center"/>
              <w:rPr>
                <w:rFonts w:hint="eastAsia" w:hAnsi="仿宋"/>
                <w:color w:val="000000"/>
                <w:sz w:val="21"/>
                <w:szCs w:val="21"/>
              </w:rPr>
            </w:pPr>
          </w:p>
        </w:tc>
        <w:tc>
          <w:tcPr>
            <w:tcW w:w="1874" w:type="dxa"/>
            <w:vMerge w:val="continue"/>
            <w:noWrap w:val="0"/>
            <w:vAlign w:val="center"/>
          </w:tcPr>
          <w:p>
            <w:pPr>
              <w:spacing w:line="360" w:lineRule="exact"/>
              <w:jc w:val="center"/>
              <w:rPr>
                <w:rFonts w:hint="eastAsia" w:hAnsi="仿宋"/>
                <w:color w:val="000000"/>
                <w:sz w:val="21"/>
                <w:szCs w:val="21"/>
              </w:rPr>
            </w:pPr>
          </w:p>
        </w:tc>
        <w:tc>
          <w:tcPr>
            <w:tcW w:w="2080" w:type="dxa"/>
            <w:vMerge w:val="continue"/>
            <w:noWrap w:val="0"/>
            <w:vAlign w:val="center"/>
          </w:tcPr>
          <w:p>
            <w:pPr>
              <w:spacing w:line="360" w:lineRule="exact"/>
              <w:rPr>
                <w:rFonts w:hint="eastAsia" w:hAnsi="仿宋"/>
                <w:color w:val="000000"/>
                <w:sz w:val="21"/>
                <w:szCs w:val="21"/>
              </w:rPr>
            </w:pPr>
          </w:p>
        </w:tc>
        <w:tc>
          <w:tcPr>
            <w:tcW w:w="2156" w:type="dxa"/>
            <w:vMerge w:val="continue"/>
            <w:noWrap w:val="0"/>
            <w:vAlign w:val="center"/>
          </w:tcPr>
          <w:p>
            <w:pPr>
              <w:spacing w:line="360" w:lineRule="exact"/>
              <w:rPr>
                <w:rFonts w:hint="eastAsia" w:hAnsi="仿宋"/>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678" w:type="dxa"/>
            <w:noWrap w:val="0"/>
            <w:vAlign w:val="center"/>
          </w:tcPr>
          <w:p>
            <w:pPr>
              <w:spacing w:line="320" w:lineRule="exact"/>
              <w:jc w:val="center"/>
              <w:rPr>
                <w:rFonts w:hint="eastAsia" w:hAnsi="仿宋"/>
                <w:color w:val="000000"/>
                <w:sz w:val="21"/>
                <w:szCs w:val="21"/>
              </w:rPr>
            </w:pPr>
            <w:r>
              <w:rPr>
                <w:rFonts w:hint="eastAsia" w:hAnsi="仿宋"/>
                <w:color w:val="000000"/>
                <w:sz w:val="21"/>
                <w:szCs w:val="21"/>
              </w:rPr>
              <w:t>56</w:t>
            </w:r>
          </w:p>
        </w:tc>
        <w:tc>
          <w:tcPr>
            <w:tcW w:w="6180" w:type="dxa"/>
            <w:noWrap w:val="0"/>
            <w:vAlign w:val="center"/>
          </w:tcPr>
          <w:p>
            <w:pPr>
              <w:spacing w:line="320" w:lineRule="exact"/>
              <w:rPr>
                <w:rFonts w:hint="eastAsia" w:hAnsi="仿宋"/>
                <w:color w:val="000000"/>
                <w:sz w:val="21"/>
                <w:szCs w:val="21"/>
              </w:rPr>
            </w:pPr>
            <w:r>
              <w:rPr>
                <w:rFonts w:hint="eastAsia" w:hAnsi="仿宋"/>
                <w:color w:val="000000"/>
                <w:sz w:val="21"/>
                <w:szCs w:val="21"/>
              </w:rPr>
              <w:t>杜村乡红光村河东组吴云南屋后滑坡</w:t>
            </w:r>
          </w:p>
        </w:tc>
        <w:tc>
          <w:tcPr>
            <w:tcW w:w="1811" w:type="dxa"/>
            <w:vMerge w:val="continue"/>
            <w:noWrap w:val="0"/>
            <w:vAlign w:val="center"/>
          </w:tcPr>
          <w:p>
            <w:pPr>
              <w:spacing w:line="360" w:lineRule="exact"/>
              <w:jc w:val="center"/>
              <w:rPr>
                <w:rFonts w:hint="eastAsia" w:hAnsi="仿宋"/>
                <w:color w:val="000000"/>
                <w:sz w:val="21"/>
                <w:szCs w:val="21"/>
              </w:rPr>
            </w:pPr>
          </w:p>
        </w:tc>
        <w:tc>
          <w:tcPr>
            <w:tcW w:w="1874" w:type="dxa"/>
            <w:vMerge w:val="continue"/>
            <w:noWrap w:val="0"/>
            <w:vAlign w:val="center"/>
          </w:tcPr>
          <w:p>
            <w:pPr>
              <w:spacing w:line="360" w:lineRule="exact"/>
              <w:jc w:val="center"/>
              <w:rPr>
                <w:rFonts w:hint="eastAsia" w:hAnsi="仿宋"/>
                <w:color w:val="000000"/>
                <w:sz w:val="21"/>
                <w:szCs w:val="21"/>
              </w:rPr>
            </w:pPr>
          </w:p>
        </w:tc>
        <w:tc>
          <w:tcPr>
            <w:tcW w:w="2080" w:type="dxa"/>
            <w:noWrap w:val="0"/>
            <w:vAlign w:val="center"/>
          </w:tcPr>
          <w:p>
            <w:pPr>
              <w:spacing w:line="360" w:lineRule="exact"/>
              <w:rPr>
                <w:rFonts w:hint="eastAsia" w:hAnsi="仿宋"/>
                <w:color w:val="000000"/>
                <w:sz w:val="21"/>
                <w:szCs w:val="21"/>
              </w:rPr>
            </w:pPr>
            <w:r>
              <w:rPr>
                <w:rFonts w:hint="eastAsia" w:hAnsi="仿宋"/>
                <w:color w:val="000000"/>
                <w:sz w:val="21"/>
                <w:szCs w:val="21"/>
              </w:rPr>
              <w:t>柯春宝13965926856</w:t>
            </w:r>
          </w:p>
        </w:tc>
        <w:tc>
          <w:tcPr>
            <w:tcW w:w="2156" w:type="dxa"/>
            <w:noWrap w:val="0"/>
            <w:vAlign w:val="center"/>
          </w:tcPr>
          <w:p>
            <w:pPr>
              <w:spacing w:line="360" w:lineRule="exact"/>
              <w:rPr>
                <w:rFonts w:hint="eastAsia" w:hAnsi="仿宋"/>
                <w:color w:val="000000"/>
                <w:sz w:val="21"/>
                <w:szCs w:val="21"/>
              </w:rPr>
            </w:pPr>
            <w:r>
              <w:rPr>
                <w:rFonts w:hint="eastAsia" w:hAnsi="仿宋"/>
                <w:color w:val="000000"/>
                <w:sz w:val="21"/>
                <w:szCs w:val="21"/>
              </w:rPr>
              <w:t>柯春宝13965926856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 w:hRule="atLeast"/>
          <w:jc w:val="center"/>
        </w:trPr>
        <w:tc>
          <w:tcPr>
            <w:tcW w:w="678" w:type="dxa"/>
            <w:noWrap w:val="0"/>
            <w:vAlign w:val="center"/>
          </w:tcPr>
          <w:p>
            <w:pPr>
              <w:spacing w:line="320" w:lineRule="exact"/>
              <w:jc w:val="center"/>
              <w:rPr>
                <w:rFonts w:hint="eastAsia" w:hAnsi="仿宋"/>
                <w:color w:val="000000"/>
                <w:sz w:val="21"/>
                <w:szCs w:val="21"/>
              </w:rPr>
            </w:pPr>
            <w:r>
              <w:rPr>
                <w:rFonts w:hint="eastAsia" w:hAnsi="仿宋"/>
                <w:color w:val="000000"/>
                <w:sz w:val="21"/>
                <w:szCs w:val="21"/>
              </w:rPr>
              <w:t>57</w:t>
            </w:r>
          </w:p>
        </w:tc>
        <w:tc>
          <w:tcPr>
            <w:tcW w:w="6180" w:type="dxa"/>
            <w:noWrap w:val="0"/>
            <w:vAlign w:val="center"/>
          </w:tcPr>
          <w:p>
            <w:pPr>
              <w:spacing w:line="320" w:lineRule="exact"/>
              <w:rPr>
                <w:rFonts w:hint="eastAsia" w:hAnsi="仿宋"/>
                <w:color w:val="000000"/>
                <w:sz w:val="21"/>
                <w:szCs w:val="21"/>
              </w:rPr>
            </w:pPr>
            <w:r>
              <w:rPr>
                <w:rFonts w:hint="eastAsia" w:hAnsi="仿宋"/>
                <w:color w:val="000000"/>
                <w:sz w:val="21"/>
                <w:szCs w:val="21"/>
              </w:rPr>
              <w:t>杜村乡镇华村洋桥组</w:t>
            </w:r>
          </w:p>
        </w:tc>
        <w:tc>
          <w:tcPr>
            <w:tcW w:w="1811" w:type="dxa"/>
            <w:vMerge w:val="continue"/>
            <w:noWrap w:val="0"/>
            <w:vAlign w:val="center"/>
          </w:tcPr>
          <w:p>
            <w:pPr>
              <w:spacing w:line="360" w:lineRule="exact"/>
              <w:jc w:val="center"/>
              <w:rPr>
                <w:rFonts w:hint="eastAsia" w:hAnsi="仿宋"/>
                <w:color w:val="000000"/>
                <w:sz w:val="21"/>
                <w:szCs w:val="21"/>
              </w:rPr>
            </w:pPr>
          </w:p>
        </w:tc>
        <w:tc>
          <w:tcPr>
            <w:tcW w:w="1874" w:type="dxa"/>
            <w:vMerge w:val="continue"/>
            <w:noWrap w:val="0"/>
            <w:vAlign w:val="center"/>
          </w:tcPr>
          <w:p>
            <w:pPr>
              <w:spacing w:line="360" w:lineRule="exact"/>
              <w:jc w:val="center"/>
              <w:rPr>
                <w:rFonts w:hint="eastAsia" w:hAnsi="仿宋"/>
                <w:color w:val="000000"/>
                <w:sz w:val="21"/>
                <w:szCs w:val="21"/>
              </w:rPr>
            </w:pPr>
          </w:p>
        </w:tc>
        <w:tc>
          <w:tcPr>
            <w:tcW w:w="2080" w:type="dxa"/>
            <w:noWrap w:val="0"/>
            <w:vAlign w:val="center"/>
          </w:tcPr>
          <w:p>
            <w:pPr>
              <w:spacing w:line="360" w:lineRule="exact"/>
              <w:rPr>
                <w:rFonts w:hint="eastAsia" w:hAnsi="仿宋"/>
                <w:color w:val="000000"/>
                <w:sz w:val="21"/>
                <w:szCs w:val="21"/>
              </w:rPr>
            </w:pPr>
            <w:r>
              <w:rPr>
                <w:rFonts w:hint="eastAsia" w:hAnsi="仿宋"/>
                <w:color w:val="000000"/>
                <w:sz w:val="21"/>
                <w:szCs w:val="21"/>
              </w:rPr>
              <w:t>王家友13856667929</w:t>
            </w:r>
          </w:p>
        </w:tc>
        <w:tc>
          <w:tcPr>
            <w:tcW w:w="2156" w:type="dxa"/>
            <w:noWrap w:val="0"/>
            <w:vAlign w:val="center"/>
          </w:tcPr>
          <w:p>
            <w:pPr>
              <w:spacing w:line="360" w:lineRule="exact"/>
              <w:rPr>
                <w:rFonts w:hint="eastAsia" w:hAnsi="仿宋"/>
                <w:color w:val="000000"/>
                <w:sz w:val="21"/>
                <w:szCs w:val="21"/>
              </w:rPr>
            </w:pPr>
            <w:r>
              <w:rPr>
                <w:rFonts w:hint="eastAsia" w:hAnsi="仿宋"/>
                <w:color w:val="000000"/>
                <w:sz w:val="21"/>
                <w:szCs w:val="21"/>
              </w:rPr>
              <w:t>王家友13856667929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678" w:type="dxa"/>
            <w:noWrap w:val="0"/>
            <w:vAlign w:val="center"/>
          </w:tcPr>
          <w:p>
            <w:pPr>
              <w:spacing w:line="320" w:lineRule="exact"/>
              <w:jc w:val="center"/>
              <w:rPr>
                <w:rFonts w:hint="eastAsia" w:hAnsi="仿宋"/>
                <w:color w:val="000000"/>
                <w:sz w:val="21"/>
                <w:szCs w:val="21"/>
              </w:rPr>
            </w:pPr>
            <w:r>
              <w:rPr>
                <w:rFonts w:hint="eastAsia" w:hAnsi="仿宋"/>
                <w:color w:val="000000"/>
                <w:sz w:val="21"/>
                <w:szCs w:val="21"/>
              </w:rPr>
              <w:t>58</w:t>
            </w:r>
          </w:p>
        </w:tc>
        <w:tc>
          <w:tcPr>
            <w:tcW w:w="6180" w:type="dxa"/>
            <w:noWrap w:val="0"/>
            <w:vAlign w:val="center"/>
          </w:tcPr>
          <w:p>
            <w:pPr>
              <w:spacing w:line="320" w:lineRule="exact"/>
              <w:rPr>
                <w:rFonts w:hint="eastAsia" w:hAnsi="仿宋"/>
                <w:color w:val="000000"/>
                <w:sz w:val="21"/>
                <w:szCs w:val="21"/>
              </w:rPr>
            </w:pPr>
            <w:r>
              <w:rPr>
                <w:rFonts w:hint="eastAsia" w:hAnsi="仿宋"/>
                <w:color w:val="000000"/>
                <w:sz w:val="21"/>
                <w:szCs w:val="21"/>
              </w:rPr>
              <w:t>杜村乡五阳村横排组泥石流（搬迁避让22户、另胡其贵户）</w:t>
            </w:r>
          </w:p>
        </w:tc>
        <w:tc>
          <w:tcPr>
            <w:tcW w:w="1811" w:type="dxa"/>
            <w:vMerge w:val="continue"/>
            <w:noWrap w:val="0"/>
            <w:vAlign w:val="center"/>
          </w:tcPr>
          <w:p>
            <w:pPr>
              <w:spacing w:line="360" w:lineRule="exact"/>
              <w:jc w:val="center"/>
              <w:rPr>
                <w:rFonts w:hint="eastAsia" w:hAnsi="仿宋"/>
                <w:color w:val="000000"/>
                <w:sz w:val="21"/>
                <w:szCs w:val="21"/>
              </w:rPr>
            </w:pPr>
          </w:p>
        </w:tc>
        <w:tc>
          <w:tcPr>
            <w:tcW w:w="1874" w:type="dxa"/>
            <w:vMerge w:val="continue"/>
            <w:noWrap w:val="0"/>
            <w:vAlign w:val="center"/>
          </w:tcPr>
          <w:p>
            <w:pPr>
              <w:spacing w:line="360" w:lineRule="exact"/>
              <w:jc w:val="center"/>
              <w:rPr>
                <w:rFonts w:hint="eastAsia" w:hAnsi="仿宋"/>
                <w:color w:val="000000"/>
                <w:sz w:val="21"/>
                <w:szCs w:val="21"/>
              </w:rPr>
            </w:pPr>
          </w:p>
        </w:tc>
        <w:tc>
          <w:tcPr>
            <w:tcW w:w="2080" w:type="dxa"/>
            <w:noWrap w:val="0"/>
            <w:vAlign w:val="center"/>
          </w:tcPr>
          <w:p>
            <w:pPr>
              <w:spacing w:line="360" w:lineRule="exact"/>
              <w:rPr>
                <w:rFonts w:hint="eastAsia" w:hAnsi="仿宋"/>
                <w:color w:val="000000"/>
                <w:sz w:val="21"/>
                <w:szCs w:val="21"/>
              </w:rPr>
            </w:pPr>
            <w:r>
              <w:rPr>
                <w:rFonts w:hint="eastAsia" w:hAnsi="仿宋"/>
                <w:color w:val="000000"/>
                <w:sz w:val="21"/>
                <w:szCs w:val="21"/>
              </w:rPr>
              <w:t>钱德才17719417179</w:t>
            </w:r>
          </w:p>
        </w:tc>
        <w:tc>
          <w:tcPr>
            <w:tcW w:w="2156" w:type="dxa"/>
            <w:noWrap w:val="0"/>
            <w:vAlign w:val="center"/>
          </w:tcPr>
          <w:p>
            <w:pPr>
              <w:spacing w:line="360" w:lineRule="exact"/>
              <w:rPr>
                <w:rFonts w:hint="eastAsia" w:hAnsi="仿宋"/>
                <w:color w:val="000000"/>
                <w:sz w:val="21"/>
                <w:szCs w:val="21"/>
              </w:rPr>
            </w:pPr>
            <w:r>
              <w:rPr>
                <w:rFonts w:hint="eastAsia" w:hAnsi="仿宋"/>
                <w:color w:val="000000"/>
                <w:sz w:val="21"/>
                <w:szCs w:val="21"/>
              </w:rPr>
              <w:t>章新发15955665887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jc w:val="center"/>
        </w:trPr>
        <w:tc>
          <w:tcPr>
            <w:tcW w:w="678" w:type="dxa"/>
            <w:noWrap w:val="0"/>
            <w:vAlign w:val="center"/>
          </w:tcPr>
          <w:p>
            <w:pPr>
              <w:spacing w:line="320" w:lineRule="exact"/>
              <w:jc w:val="center"/>
              <w:rPr>
                <w:rFonts w:hint="eastAsia" w:hAnsi="仿宋"/>
                <w:color w:val="000000"/>
                <w:sz w:val="21"/>
                <w:szCs w:val="21"/>
              </w:rPr>
            </w:pPr>
            <w:r>
              <w:rPr>
                <w:rFonts w:hint="eastAsia" w:hAnsi="仿宋"/>
                <w:color w:val="000000"/>
                <w:sz w:val="21"/>
                <w:szCs w:val="21"/>
              </w:rPr>
              <w:t>59</w:t>
            </w:r>
          </w:p>
        </w:tc>
        <w:tc>
          <w:tcPr>
            <w:tcW w:w="6180" w:type="dxa"/>
            <w:noWrap w:val="0"/>
            <w:vAlign w:val="center"/>
          </w:tcPr>
          <w:p>
            <w:pPr>
              <w:spacing w:line="320" w:lineRule="exact"/>
              <w:rPr>
                <w:rFonts w:hint="eastAsia" w:hAnsi="仿宋"/>
                <w:color w:val="000000"/>
                <w:sz w:val="21"/>
                <w:szCs w:val="21"/>
              </w:rPr>
            </w:pPr>
            <w:r>
              <w:rPr>
                <w:rFonts w:hint="eastAsia" w:hAnsi="仿宋"/>
                <w:color w:val="000000"/>
                <w:sz w:val="21"/>
                <w:szCs w:val="21"/>
              </w:rPr>
              <w:t>杜村乡宗文村吊浆组朱汉青屋后滑坡</w:t>
            </w:r>
          </w:p>
        </w:tc>
        <w:tc>
          <w:tcPr>
            <w:tcW w:w="1811" w:type="dxa"/>
            <w:vMerge w:val="continue"/>
            <w:noWrap w:val="0"/>
            <w:vAlign w:val="center"/>
          </w:tcPr>
          <w:p>
            <w:pPr>
              <w:spacing w:line="360" w:lineRule="exact"/>
              <w:jc w:val="center"/>
              <w:rPr>
                <w:rFonts w:hint="eastAsia" w:hAnsi="仿宋"/>
                <w:color w:val="000000"/>
                <w:sz w:val="21"/>
                <w:szCs w:val="21"/>
              </w:rPr>
            </w:pPr>
          </w:p>
        </w:tc>
        <w:tc>
          <w:tcPr>
            <w:tcW w:w="1874" w:type="dxa"/>
            <w:vMerge w:val="continue"/>
            <w:noWrap w:val="0"/>
            <w:vAlign w:val="center"/>
          </w:tcPr>
          <w:p>
            <w:pPr>
              <w:spacing w:line="360" w:lineRule="exact"/>
              <w:jc w:val="center"/>
              <w:rPr>
                <w:rFonts w:hint="eastAsia" w:hAnsi="仿宋"/>
                <w:color w:val="000000"/>
                <w:sz w:val="21"/>
                <w:szCs w:val="21"/>
              </w:rPr>
            </w:pPr>
          </w:p>
        </w:tc>
        <w:tc>
          <w:tcPr>
            <w:tcW w:w="2080" w:type="dxa"/>
            <w:noWrap w:val="0"/>
            <w:vAlign w:val="center"/>
          </w:tcPr>
          <w:p>
            <w:pPr>
              <w:spacing w:line="360" w:lineRule="exact"/>
              <w:rPr>
                <w:rFonts w:hint="eastAsia" w:hAnsi="仿宋"/>
                <w:color w:val="000000"/>
                <w:sz w:val="21"/>
                <w:szCs w:val="21"/>
              </w:rPr>
            </w:pPr>
            <w:r>
              <w:rPr>
                <w:rFonts w:hint="eastAsia" w:hAnsi="仿宋"/>
                <w:color w:val="000000"/>
                <w:sz w:val="21"/>
                <w:szCs w:val="21"/>
              </w:rPr>
              <w:t>胡重利13695661207</w:t>
            </w:r>
          </w:p>
        </w:tc>
        <w:tc>
          <w:tcPr>
            <w:tcW w:w="2156" w:type="dxa"/>
            <w:noWrap w:val="0"/>
            <w:vAlign w:val="center"/>
          </w:tcPr>
          <w:p>
            <w:pPr>
              <w:spacing w:line="360" w:lineRule="exact"/>
              <w:rPr>
                <w:rFonts w:hint="eastAsia" w:hAnsi="仿宋"/>
                <w:color w:val="000000"/>
                <w:sz w:val="21"/>
                <w:szCs w:val="21"/>
              </w:rPr>
            </w:pPr>
            <w:r>
              <w:rPr>
                <w:rFonts w:hint="eastAsia" w:hAnsi="仿宋"/>
                <w:color w:val="000000"/>
                <w:sz w:val="21"/>
                <w:szCs w:val="21"/>
              </w:rPr>
              <w:t>胡重利13695661207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 w:hRule="atLeast"/>
          <w:jc w:val="center"/>
        </w:trPr>
        <w:tc>
          <w:tcPr>
            <w:tcW w:w="678" w:type="dxa"/>
            <w:noWrap w:val="0"/>
            <w:vAlign w:val="center"/>
          </w:tcPr>
          <w:p>
            <w:pPr>
              <w:spacing w:line="320" w:lineRule="exact"/>
              <w:jc w:val="center"/>
              <w:rPr>
                <w:rFonts w:hint="eastAsia" w:hAnsi="仿宋"/>
                <w:color w:val="000000"/>
                <w:sz w:val="21"/>
                <w:szCs w:val="21"/>
              </w:rPr>
            </w:pPr>
            <w:r>
              <w:rPr>
                <w:rFonts w:hint="eastAsia" w:hAnsi="仿宋"/>
                <w:color w:val="000000"/>
                <w:sz w:val="21"/>
                <w:szCs w:val="21"/>
              </w:rPr>
              <w:t>60</w:t>
            </w:r>
          </w:p>
        </w:tc>
        <w:tc>
          <w:tcPr>
            <w:tcW w:w="6180" w:type="dxa"/>
            <w:noWrap w:val="0"/>
            <w:vAlign w:val="center"/>
          </w:tcPr>
          <w:p>
            <w:pPr>
              <w:spacing w:line="320" w:lineRule="exact"/>
              <w:rPr>
                <w:rFonts w:hint="eastAsia" w:hAnsi="仿宋"/>
                <w:color w:val="000000"/>
                <w:sz w:val="21"/>
                <w:szCs w:val="21"/>
              </w:rPr>
            </w:pPr>
            <w:r>
              <w:rPr>
                <w:rFonts w:hint="eastAsia" w:hAnsi="仿宋"/>
                <w:color w:val="000000"/>
                <w:sz w:val="21"/>
                <w:szCs w:val="21"/>
              </w:rPr>
              <w:t>陵阳镇黄石溪村黄石公路汪家斜坡-1（映月潭斜坡）</w:t>
            </w:r>
          </w:p>
        </w:tc>
        <w:tc>
          <w:tcPr>
            <w:tcW w:w="1811" w:type="dxa"/>
            <w:vMerge w:val="restart"/>
            <w:noWrap w:val="0"/>
            <w:vAlign w:val="center"/>
          </w:tcPr>
          <w:p>
            <w:pPr>
              <w:spacing w:line="360" w:lineRule="exact"/>
              <w:jc w:val="center"/>
              <w:rPr>
                <w:rFonts w:hint="eastAsia" w:hAnsi="仿宋" w:cs="宋体"/>
                <w:color w:val="000000"/>
                <w:kern w:val="0"/>
                <w:sz w:val="21"/>
                <w:szCs w:val="21"/>
              </w:rPr>
            </w:pPr>
            <w:r>
              <w:rPr>
                <w:rFonts w:hint="eastAsia" w:hAnsi="仿宋" w:cs="宋体"/>
                <w:color w:val="000000"/>
                <w:kern w:val="0"/>
                <w:sz w:val="21"/>
                <w:szCs w:val="21"/>
              </w:rPr>
              <w:t>徐 波13856656945</w:t>
            </w:r>
          </w:p>
          <w:p>
            <w:pPr>
              <w:spacing w:line="360" w:lineRule="exact"/>
              <w:jc w:val="center"/>
              <w:rPr>
                <w:rFonts w:hint="eastAsia" w:hAnsi="仿宋" w:cs="宋体"/>
                <w:color w:val="000000"/>
                <w:kern w:val="0"/>
                <w:sz w:val="21"/>
                <w:szCs w:val="21"/>
              </w:rPr>
            </w:pPr>
          </w:p>
        </w:tc>
        <w:tc>
          <w:tcPr>
            <w:tcW w:w="1874" w:type="dxa"/>
            <w:vMerge w:val="restart"/>
            <w:noWrap w:val="0"/>
            <w:vAlign w:val="center"/>
          </w:tcPr>
          <w:p>
            <w:pPr>
              <w:spacing w:line="360" w:lineRule="exact"/>
              <w:jc w:val="center"/>
              <w:rPr>
                <w:rFonts w:hint="eastAsia" w:hAnsi="仿宋" w:cs="宋体"/>
                <w:color w:val="000000"/>
                <w:kern w:val="0"/>
                <w:sz w:val="21"/>
                <w:szCs w:val="21"/>
              </w:rPr>
            </w:pPr>
            <w:r>
              <w:rPr>
                <w:rFonts w:hint="eastAsia" w:hAnsi="仿宋"/>
                <w:color w:val="000000"/>
                <w:sz w:val="21"/>
                <w:szCs w:val="21"/>
              </w:rPr>
              <w:t>王　超18905661893</w:t>
            </w:r>
          </w:p>
          <w:p>
            <w:pPr>
              <w:spacing w:line="360" w:lineRule="exact"/>
              <w:jc w:val="center"/>
              <w:rPr>
                <w:rFonts w:hint="eastAsia" w:hAnsi="仿宋" w:cs="宋体"/>
                <w:color w:val="000000"/>
                <w:kern w:val="0"/>
                <w:sz w:val="21"/>
                <w:szCs w:val="21"/>
              </w:rPr>
            </w:pPr>
          </w:p>
        </w:tc>
        <w:tc>
          <w:tcPr>
            <w:tcW w:w="2080" w:type="dxa"/>
            <w:vMerge w:val="restart"/>
            <w:noWrap w:val="0"/>
            <w:vAlign w:val="center"/>
          </w:tcPr>
          <w:p>
            <w:pPr>
              <w:spacing w:line="360" w:lineRule="exact"/>
              <w:rPr>
                <w:rFonts w:hint="eastAsia" w:hAnsi="仿宋"/>
                <w:color w:val="000000"/>
                <w:sz w:val="21"/>
                <w:szCs w:val="21"/>
              </w:rPr>
            </w:pPr>
            <w:r>
              <w:rPr>
                <w:rFonts w:hint="eastAsia" w:hAnsi="仿宋"/>
                <w:color w:val="000000"/>
                <w:sz w:val="21"/>
                <w:szCs w:val="21"/>
              </w:rPr>
              <w:t>陆 军 18956664293</w:t>
            </w:r>
          </w:p>
        </w:tc>
        <w:tc>
          <w:tcPr>
            <w:tcW w:w="2156" w:type="dxa"/>
            <w:vMerge w:val="restart"/>
            <w:noWrap w:val="0"/>
            <w:vAlign w:val="center"/>
          </w:tcPr>
          <w:p>
            <w:pPr>
              <w:spacing w:line="360" w:lineRule="exact"/>
              <w:rPr>
                <w:rFonts w:hint="eastAsia" w:hAnsi="仿宋"/>
                <w:color w:val="000000"/>
                <w:sz w:val="21"/>
                <w:szCs w:val="21"/>
              </w:rPr>
            </w:pPr>
            <w:r>
              <w:rPr>
                <w:rFonts w:hint="eastAsia" w:hAnsi="仿宋"/>
                <w:color w:val="000000"/>
                <w:sz w:val="21"/>
                <w:szCs w:val="21"/>
              </w:rPr>
              <w:t>马四清13305668738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678" w:type="dxa"/>
            <w:noWrap w:val="0"/>
            <w:vAlign w:val="center"/>
          </w:tcPr>
          <w:p>
            <w:pPr>
              <w:spacing w:line="320" w:lineRule="exact"/>
              <w:jc w:val="center"/>
              <w:rPr>
                <w:rFonts w:hint="eastAsia" w:hAnsi="仿宋"/>
                <w:color w:val="000000"/>
                <w:sz w:val="21"/>
                <w:szCs w:val="21"/>
              </w:rPr>
            </w:pPr>
            <w:r>
              <w:rPr>
                <w:rFonts w:hint="eastAsia" w:hAnsi="仿宋"/>
                <w:color w:val="000000"/>
                <w:sz w:val="21"/>
                <w:szCs w:val="21"/>
              </w:rPr>
              <w:t>61</w:t>
            </w:r>
          </w:p>
        </w:tc>
        <w:tc>
          <w:tcPr>
            <w:tcW w:w="6180" w:type="dxa"/>
            <w:noWrap w:val="0"/>
            <w:vAlign w:val="center"/>
          </w:tcPr>
          <w:p>
            <w:pPr>
              <w:spacing w:line="320" w:lineRule="exact"/>
              <w:rPr>
                <w:rFonts w:hint="eastAsia" w:hAnsi="仿宋"/>
                <w:color w:val="000000"/>
                <w:sz w:val="21"/>
                <w:szCs w:val="21"/>
              </w:rPr>
            </w:pPr>
            <w:r>
              <w:rPr>
                <w:rFonts w:hint="eastAsia" w:hAnsi="仿宋"/>
                <w:color w:val="000000"/>
                <w:sz w:val="21"/>
                <w:szCs w:val="21"/>
              </w:rPr>
              <w:t>陵阳镇黄石溪村黄石组黄石溪斜坡（黄石阴边）</w:t>
            </w:r>
          </w:p>
        </w:tc>
        <w:tc>
          <w:tcPr>
            <w:tcW w:w="1811" w:type="dxa"/>
            <w:vMerge w:val="continue"/>
            <w:noWrap w:val="0"/>
            <w:vAlign w:val="center"/>
          </w:tcPr>
          <w:p>
            <w:pPr>
              <w:spacing w:line="360" w:lineRule="exact"/>
              <w:jc w:val="center"/>
              <w:rPr>
                <w:rFonts w:hint="eastAsia" w:hAnsi="仿宋"/>
                <w:color w:val="000000"/>
                <w:sz w:val="21"/>
                <w:szCs w:val="21"/>
              </w:rPr>
            </w:pPr>
          </w:p>
        </w:tc>
        <w:tc>
          <w:tcPr>
            <w:tcW w:w="1874" w:type="dxa"/>
            <w:vMerge w:val="continue"/>
            <w:noWrap w:val="0"/>
            <w:vAlign w:val="center"/>
          </w:tcPr>
          <w:p>
            <w:pPr>
              <w:spacing w:line="360" w:lineRule="exact"/>
              <w:jc w:val="center"/>
              <w:rPr>
                <w:rFonts w:hint="eastAsia" w:hAnsi="仿宋"/>
                <w:color w:val="000000"/>
                <w:sz w:val="21"/>
                <w:szCs w:val="21"/>
              </w:rPr>
            </w:pPr>
          </w:p>
        </w:tc>
        <w:tc>
          <w:tcPr>
            <w:tcW w:w="2080" w:type="dxa"/>
            <w:vMerge w:val="continue"/>
            <w:noWrap w:val="0"/>
            <w:vAlign w:val="center"/>
          </w:tcPr>
          <w:p>
            <w:pPr>
              <w:spacing w:line="360" w:lineRule="exact"/>
              <w:jc w:val="center"/>
              <w:rPr>
                <w:rFonts w:hint="eastAsia" w:hAnsi="仿宋"/>
                <w:color w:val="000000"/>
                <w:sz w:val="21"/>
                <w:szCs w:val="21"/>
              </w:rPr>
            </w:pPr>
          </w:p>
        </w:tc>
        <w:tc>
          <w:tcPr>
            <w:tcW w:w="2156" w:type="dxa"/>
            <w:vMerge w:val="continue"/>
            <w:noWrap w:val="0"/>
            <w:vAlign w:val="center"/>
          </w:tcPr>
          <w:p>
            <w:pPr>
              <w:spacing w:line="360" w:lineRule="exact"/>
              <w:jc w:val="center"/>
              <w:rPr>
                <w:rFonts w:hint="eastAsia" w:hAnsi="仿宋"/>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678" w:type="dxa"/>
            <w:noWrap w:val="0"/>
            <w:vAlign w:val="center"/>
          </w:tcPr>
          <w:p>
            <w:pPr>
              <w:spacing w:line="320" w:lineRule="exact"/>
              <w:jc w:val="center"/>
              <w:rPr>
                <w:rFonts w:hint="eastAsia" w:hAnsi="仿宋"/>
                <w:color w:val="000000"/>
                <w:sz w:val="21"/>
                <w:szCs w:val="21"/>
              </w:rPr>
            </w:pPr>
            <w:r>
              <w:rPr>
                <w:rFonts w:hint="eastAsia" w:hAnsi="仿宋"/>
                <w:color w:val="000000"/>
                <w:sz w:val="21"/>
                <w:szCs w:val="21"/>
              </w:rPr>
              <w:t>62</w:t>
            </w:r>
          </w:p>
        </w:tc>
        <w:tc>
          <w:tcPr>
            <w:tcW w:w="6180" w:type="dxa"/>
            <w:noWrap w:val="0"/>
            <w:vAlign w:val="center"/>
          </w:tcPr>
          <w:p>
            <w:pPr>
              <w:spacing w:line="320" w:lineRule="exact"/>
              <w:rPr>
                <w:rFonts w:hint="eastAsia" w:hAnsi="仿宋"/>
                <w:color w:val="000000"/>
                <w:sz w:val="21"/>
                <w:szCs w:val="21"/>
              </w:rPr>
            </w:pPr>
            <w:r>
              <w:rPr>
                <w:rFonts w:hint="eastAsia" w:hAnsi="仿宋"/>
                <w:color w:val="000000"/>
                <w:sz w:val="21"/>
                <w:szCs w:val="21"/>
              </w:rPr>
              <w:t>陵阳镇黄石溪村黄石组黄石来龙山斜坡（黄石阳边）</w:t>
            </w:r>
          </w:p>
        </w:tc>
        <w:tc>
          <w:tcPr>
            <w:tcW w:w="1811" w:type="dxa"/>
            <w:vMerge w:val="continue"/>
            <w:noWrap w:val="0"/>
            <w:vAlign w:val="center"/>
          </w:tcPr>
          <w:p>
            <w:pPr>
              <w:spacing w:line="360" w:lineRule="exact"/>
              <w:jc w:val="center"/>
              <w:rPr>
                <w:rFonts w:hint="eastAsia" w:hAnsi="仿宋"/>
                <w:color w:val="000000"/>
                <w:sz w:val="21"/>
                <w:szCs w:val="21"/>
              </w:rPr>
            </w:pPr>
          </w:p>
        </w:tc>
        <w:tc>
          <w:tcPr>
            <w:tcW w:w="1874" w:type="dxa"/>
            <w:vMerge w:val="continue"/>
            <w:noWrap w:val="0"/>
            <w:vAlign w:val="center"/>
          </w:tcPr>
          <w:p>
            <w:pPr>
              <w:spacing w:line="360" w:lineRule="exact"/>
              <w:jc w:val="center"/>
              <w:rPr>
                <w:rFonts w:hint="eastAsia" w:hAnsi="仿宋"/>
                <w:color w:val="000000"/>
                <w:sz w:val="21"/>
                <w:szCs w:val="21"/>
              </w:rPr>
            </w:pPr>
          </w:p>
        </w:tc>
        <w:tc>
          <w:tcPr>
            <w:tcW w:w="2080" w:type="dxa"/>
            <w:vMerge w:val="continue"/>
            <w:noWrap w:val="0"/>
            <w:vAlign w:val="center"/>
          </w:tcPr>
          <w:p>
            <w:pPr>
              <w:spacing w:line="360" w:lineRule="exact"/>
              <w:jc w:val="center"/>
              <w:rPr>
                <w:rFonts w:hint="eastAsia" w:hAnsi="仿宋"/>
                <w:color w:val="000000"/>
                <w:sz w:val="21"/>
                <w:szCs w:val="21"/>
              </w:rPr>
            </w:pPr>
          </w:p>
        </w:tc>
        <w:tc>
          <w:tcPr>
            <w:tcW w:w="2156" w:type="dxa"/>
            <w:vMerge w:val="continue"/>
            <w:noWrap w:val="0"/>
            <w:vAlign w:val="center"/>
          </w:tcPr>
          <w:p>
            <w:pPr>
              <w:spacing w:line="360" w:lineRule="exact"/>
              <w:jc w:val="center"/>
              <w:rPr>
                <w:rFonts w:hint="eastAsia" w:hAnsi="仿宋"/>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678" w:type="dxa"/>
            <w:noWrap w:val="0"/>
            <w:vAlign w:val="center"/>
          </w:tcPr>
          <w:p>
            <w:pPr>
              <w:spacing w:line="320" w:lineRule="exact"/>
              <w:jc w:val="center"/>
              <w:rPr>
                <w:rFonts w:hint="eastAsia" w:hAnsi="仿宋"/>
                <w:color w:val="000000"/>
                <w:sz w:val="21"/>
                <w:szCs w:val="21"/>
              </w:rPr>
            </w:pPr>
            <w:r>
              <w:rPr>
                <w:rFonts w:hint="eastAsia" w:hAnsi="仿宋"/>
                <w:color w:val="000000"/>
                <w:sz w:val="21"/>
                <w:szCs w:val="21"/>
              </w:rPr>
              <w:t>63</w:t>
            </w:r>
          </w:p>
        </w:tc>
        <w:tc>
          <w:tcPr>
            <w:tcW w:w="6180" w:type="dxa"/>
            <w:noWrap w:val="0"/>
            <w:vAlign w:val="center"/>
          </w:tcPr>
          <w:p>
            <w:pPr>
              <w:spacing w:line="320" w:lineRule="exact"/>
              <w:rPr>
                <w:rFonts w:hint="eastAsia" w:hAnsi="仿宋"/>
                <w:color w:val="000000"/>
                <w:sz w:val="21"/>
                <w:szCs w:val="21"/>
              </w:rPr>
            </w:pPr>
            <w:r>
              <w:rPr>
                <w:rFonts w:hint="eastAsia" w:hAnsi="仿宋"/>
                <w:color w:val="000000"/>
                <w:sz w:val="21"/>
                <w:szCs w:val="21"/>
              </w:rPr>
              <w:t>陵阳镇清泉村楼台山斜坡-9（天门桥向北461米处）</w:t>
            </w:r>
          </w:p>
        </w:tc>
        <w:tc>
          <w:tcPr>
            <w:tcW w:w="1811" w:type="dxa"/>
            <w:vMerge w:val="continue"/>
            <w:noWrap w:val="0"/>
            <w:vAlign w:val="center"/>
          </w:tcPr>
          <w:p>
            <w:pPr>
              <w:spacing w:line="360" w:lineRule="exact"/>
              <w:jc w:val="center"/>
              <w:rPr>
                <w:rFonts w:hint="eastAsia" w:hAnsi="仿宋"/>
                <w:color w:val="000000"/>
                <w:sz w:val="21"/>
                <w:szCs w:val="21"/>
              </w:rPr>
            </w:pPr>
          </w:p>
        </w:tc>
        <w:tc>
          <w:tcPr>
            <w:tcW w:w="1874" w:type="dxa"/>
            <w:vMerge w:val="continue"/>
            <w:noWrap w:val="0"/>
            <w:vAlign w:val="center"/>
          </w:tcPr>
          <w:p>
            <w:pPr>
              <w:spacing w:line="360" w:lineRule="exact"/>
              <w:jc w:val="center"/>
              <w:rPr>
                <w:rFonts w:hint="eastAsia" w:hAnsi="仿宋"/>
                <w:color w:val="000000"/>
                <w:sz w:val="21"/>
                <w:szCs w:val="21"/>
              </w:rPr>
            </w:pPr>
          </w:p>
        </w:tc>
        <w:tc>
          <w:tcPr>
            <w:tcW w:w="2080" w:type="dxa"/>
            <w:vMerge w:val="restart"/>
            <w:noWrap w:val="0"/>
            <w:vAlign w:val="center"/>
          </w:tcPr>
          <w:p>
            <w:pPr>
              <w:spacing w:line="360" w:lineRule="exact"/>
              <w:rPr>
                <w:rFonts w:hint="eastAsia" w:hAnsi="仿宋"/>
                <w:color w:val="000000"/>
                <w:sz w:val="21"/>
                <w:szCs w:val="21"/>
              </w:rPr>
            </w:pPr>
            <w:r>
              <w:rPr>
                <w:rFonts w:hint="eastAsia" w:hAnsi="仿宋"/>
                <w:color w:val="000000"/>
                <w:sz w:val="21"/>
                <w:szCs w:val="21"/>
              </w:rPr>
              <w:t>朱  斌13705668913</w:t>
            </w:r>
          </w:p>
        </w:tc>
        <w:tc>
          <w:tcPr>
            <w:tcW w:w="2156" w:type="dxa"/>
            <w:vMerge w:val="restart"/>
            <w:noWrap w:val="0"/>
            <w:vAlign w:val="center"/>
          </w:tcPr>
          <w:p>
            <w:pPr>
              <w:spacing w:line="360" w:lineRule="exact"/>
              <w:rPr>
                <w:rFonts w:hint="eastAsia" w:hAnsi="仿宋"/>
                <w:color w:val="000000"/>
                <w:sz w:val="21"/>
                <w:szCs w:val="21"/>
              </w:rPr>
            </w:pPr>
            <w:r>
              <w:rPr>
                <w:rFonts w:hint="eastAsia" w:hAnsi="仿宋"/>
                <w:color w:val="000000"/>
                <w:sz w:val="21"/>
                <w:szCs w:val="21"/>
              </w:rPr>
              <w:t>陈洁庆18956652887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 w:hRule="atLeast"/>
          <w:jc w:val="center"/>
        </w:trPr>
        <w:tc>
          <w:tcPr>
            <w:tcW w:w="678" w:type="dxa"/>
            <w:noWrap w:val="0"/>
            <w:vAlign w:val="center"/>
          </w:tcPr>
          <w:p>
            <w:pPr>
              <w:spacing w:line="320" w:lineRule="exact"/>
              <w:jc w:val="center"/>
              <w:rPr>
                <w:rFonts w:hint="eastAsia" w:hAnsi="仿宋"/>
                <w:color w:val="000000"/>
                <w:sz w:val="21"/>
                <w:szCs w:val="21"/>
              </w:rPr>
            </w:pPr>
            <w:r>
              <w:rPr>
                <w:rFonts w:hint="eastAsia" w:hAnsi="仿宋"/>
                <w:color w:val="000000"/>
                <w:sz w:val="21"/>
                <w:szCs w:val="21"/>
              </w:rPr>
              <w:t>64</w:t>
            </w:r>
          </w:p>
        </w:tc>
        <w:tc>
          <w:tcPr>
            <w:tcW w:w="6180" w:type="dxa"/>
            <w:noWrap w:val="0"/>
            <w:vAlign w:val="center"/>
          </w:tcPr>
          <w:p>
            <w:pPr>
              <w:spacing w:line="320" w:lineRule="exact"/>
              <w:rPr>
                <w:rFonts w:hint="eastAsia" w:hAnsi="仿宋"/>
                <w:color w:val="000000"/>
                <w:sz w:val="21"/>
                <w:szCs w:val="21"/>
              </w:rPr>
            </w:pPr>
            <w:r>
              <w:rPr>
                <w:rFonts w:hint="eastAsia" w:hAnsi="仿宋"/>
                <w:color w:val="000000"/>
                <w:sz w:val="21"/>
                <w:szCs w:val="21"/>
              </w:rPr>
              <w:t>陵阳镇清泉村楼台山斜坡-10（天门桥向北497米处）</w:t>
            </w:r>
          </w:p>
        </w:tc>
        <w:tc>
          <w:tcPr>
            <w:tcW w:w="1811" w:type="dxa"/>
            <w:vMerge w:val="continue"/>
            <w:noWrap w:val="0"/>
            <w:vAlign w:val="center"/>
          </w:tcPr>
          <w:p>
            <w:pPr>
              <w:spacing w:line="360" w:lineRule="exact"/>
              <w:jc w:val="center"/>
              <w:rPr>
                <w:rFonts w:hint="eastAsia" w:hAnsi="仿宋"/>
                <w:color w:val="000000"/>
                <w:sz w:val="21"/>
                <w:szCs w:val="21"/>
              </w:rPr>
            </w:pPr>
          </w:p>
        </w:tc>
        <w:tc>
          <w:tcPr>
            <w:tcW w:w="1874" w:type="dxa"/>
            <w:vMerge w:val="continue"/>
            <w:noWrap w:val="0"/>
            <w:vAlign w:val="center"/>
          </w:tcPr>
          <w:p>
            <w:pPr>
              <w:spacing w:line="360" w:lineRule="exact"/>
              <w:jc w:val="center"/>
              <w:rPr>
                <w:rFonts w:hint="eastAsia" w:hAnsi="仿宋"/>
                <w:color w:val="000000"/>
                <w:sz w:val="21"/>
                <w:szCs w:val="21"/>
              </w:rPr>
            </w:pPr>
          </w:p>
        </w:tc>
        <w:tc>
          <w:tcPr>
            <w:tcW w:w="2080" w:type="dxa"/>
            <w:vMerge w:val="continue"/>
            <w:noWrap w:val="0"/>
            <w:vAlign w:val="center"/>
          </w:tcPr>
          <w:p>
            <w:pPr>
              <w:spacing w:line="360" w:lineRule="exact"/>
              <w:jc w:val="center"/>
              <w:rPr>
                <w:rFonts w:hint="eastAsia" w:hAnsi="仿宋"/>
                <w:color w:val="000000"/>
                <w:sz w:val="21"/>
                <w:szCs w:val="21"/>
              </w:rPr>
            </w:pPr>
          </w:p>
        </w:tc>
        <w:tc>
          <w:tcPr>
            <w:tcW w:w="2156" w:type="dxa"/>
            <w:vMerge w:val="continue"/>
            <w:noWrap w:val="0"/>
            <w:vAlign w:val="center"/>
          </w:tcPr>
          <w:p>
            <w:pPr>
              <w:spacing w:line="360" w:lineRule="exact"/>
              <w:jc w:val="center"/>
              <w:rPr>
                <w:rFonts w:hint="eastAsia" w:hAnsi="仿宋"/>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678" w:type="dxa"/>
            <w:noWrap w:val="0"/>
            <w:vAlign w:val="center"/>
          </w:tcPr>
          <w:p>
            <w:pPr>
              <w:spacing w:line="320" w:lineRule="exact"/>
              <w:jc w:val="center"/>
              <w:rPr>
                <w:rFonts w:hint="eastAsia" w:hAnsi="仿宋"/>
                <w:color w:val="000000"/>
                <w:sz w:val="21"/>
                <w:szCs w:val="21"/>
              </w:rPr>
            </w:pPr>
            <w:r>
              <w:rPr>
                <w:rFonts w:hint="eastAsia" w:hAnsi="仿宋"/>
                <w:color w:val="000000"/>
                <w:sz w:val="21"/>
                <w:szCs w:val="21"/>
              </w:rPr>
              <w:t>65</w:t>
            </w:r>
          </w:p>
        </w:tc>
        <w:tc>
          <w:tcPr>
            <w:tcW w:w="6180" w:type="dxa"/>
            <w:noWrap w:val="0"/>
            <w:vAlign w:val="center"/>
          </w:tcPr>
          <w:p>
            <w:pPr>
              <w:spacing w:line="320" w:lineRule="exact"/>
              <w:rPr>
                <w:rFonts w:hint="eastAsia" w:hAnsi="仿宋"/>
                <w:color w:val="000000"/>
                <w:sz w:val="21"/>
                <w:szCs w:val="21"/>
              </w:rPr>
            </w:pPr>
            <w:r>
              <w:rPr>
                <w:rFonts w:hint="eastAsia" w:hAnsi="仿宋"/>
                <w:color w:val="000000"/>
                <w:sz w:val="21"/>
                <w:szCs w:val="21"/>
              </w:rPr>
              <w:t>陵阳镇清泉村楼台山斜坡-11（天门桥向北534米处）</w:t>
            </w:r>
          </w:p>
        </w:tc>
        <w:tc>
          <w:tcPr>
            <w:tcW w:w="1811" w:type="dxa"/>
            <w:vMerge w:val="continue"/>
            <w:noWrap w:val="0"/>
            <w:vAlign w:val="center"/>
          </w:tcPr>
          <w:p>
            <w:pPr>
              <w:spacing w:line="360" w:lineRule="exact"/>
              <w:jc w:val="center"/>
              <w:rPr>
                <w:rFonts w:hint="eastAsia" w:hAnsi="仿宋"/>
                <w:color w:val="000000"/>
                <w:sz w:val="21"/>
                <w:szCs w:val="21"/>
              </w:rPr>
            </w:pPr>
          </w:p>
        </w:tc>
        <w:tc>
          <w:tcPr>
            <w:tcW w:w="1874" w:type="dxa"/>
            <w:vMerge w:val="continue"/>
            <w:noWrap w:val="0"/>
            <w:vAlign w:val="center"/>
          </w:tcPr>
          <w:p>
            <w:pPr>
              <w:spacing w:line="360" w:lineRule="exact"/>
              <w:jc w:val="center"/>
              <w:rPr>
                <w:rFonts w:hint="eastAsia" w:hAnsi="仿宋"/>
                <w:color w:val="000000"/>
                <w:sz w:val="21"/>
                <w:szCs w:val="21"/>
              </w:rPr>
            </w:pPr>
          </w:p>
        </w:tc>
        <w:tc>
          <w:tcPr>
            <w:tcW w:w="2080" w:type="dxa"/>
            <w:vMerge w:val="continue"/>
            <w:noWrap w:val="0"/>
            <w:vAlign w:val="center"/>
          </w:tcPr>
          <w:p>
            <w:pPr>
              <w:spacing w:line="360" w:lineRule="exact"/>
              <w:jc w:val="center"/>
              <w:rPr>
                <w:rFonts w:hint="eastAsia" w:hAnsi="仿宋"/>
                <w:color w:val="000000"/>
                <w:sz w:val="21"/>
                <w:szCs w:val="21"/>
              </w:rPr>
            </w:pPr>
          </w:p>
        </w:tc>
        <w:tc>
          <w:tcPr>
            <w:tcW w:w="2156" w:type="dxa"/>
            <w:vMerge w:val="continue"/>
            <w:noWrap w:val="0"/>
            <w:vAlign w:val="center"/>
          </w:tcPr>
          <w:p>
            <w:pPr>
              <w:spacing w:line="360" w:lineRule="exact"/>
              <w:jc w:val="center"/>
              <w:rPr>
                <w:rFonts w:hint="eastAsia" w:hAnsi="仿宋"/>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678" w:type="dxa"/>
            <w:noWrap w:val="0"/>
            <w:vAlign w:val="center"/>
          </w:tcPr>
          <w:p>
            <w:pPr>
              <w:spacing w:line="320" w:lineRule="exact"/>
              <w:jc w:val="center"/>
              <w:rPr>
                <w:rFonts w:hint="eastAsia" w:hAnsi="仿宋"/>
                <w:color w:val="000000"/>
                <w:sz w:val="21"/>
                <w:szCs w:val="21"/>
              </w:rPr>
            </w:pPr>
            <w:r>
              <w:rPr>
                <w:rFonts w:hint="eastAsia" w:hAnsi="仿宋"/>
                <w:color w:val="000000"/>
                <w:sz w:val="21"/>
                <w:szCs w:val="21"/>
              </w:rPr>
              <w:t>66</w:t>
            </w:r>
          </w:p>
        </w:tc>
        <w:tc>
          <w:tcPr>
            <w:tcW w:w="6180" w:type="dxa"/>
            <w:noWrap w:val="0"/>
            <w:vAlign w:val="center"/>
          </w:tcPr>
          <w:p>
            <w:pPr>
              <w:spacing w:line="320" w:lineRule="exact"/>
              <w:rPr>
                <w:rFonts w:hint="eastAsia" w:hAnsi="仿宋"/>
                <w:color w:val="000000"/>
                <w:sz w:val="21"/>
                <w:szCs w:val="21"/>
              </w:rPr>
            </w:pPr>
            <w:r>
              <w:rPr>
                <w:rFonts w:hint="eastAsia" w:hAnsi="仿宋"/>
                <w:color w:val="000000"/>
                <w:sz w:val="21"/>
                <w:szCs w:val="21"/>
              </w:rPr>
              <w:t>陵阳镇清泉村大连湾组大连湾滑坡（黄樟树屋后20米处）</w:t>
            </w:r>
          </w:p>
        </w:tc>
        <w:tc>
          <w:tcPr>
            <w:tcW w:w="1811" w:type="dxa"/>
            <w:vMerge w:val="continue"/>
            <w:noWrap w:val="0"/>
            <w:vAlign w:val="center"/>
          </w:tcPr>
          <w:p>
            <w:pPr>
              <w:spacing w:line="360" w:lineRule="exact"/>
              <w:jc w:val="center"/>
              <w:rPr>
                <w:rFonts w:hint="eastAsia" w:hAnsi="仿宋"/>
                <w:color w:val="000000"/>
                <w:sz w:val="21"/>
                <w:szCs w:val="21"/>
              </w:rPr>
            </w:pPr>
          </w:p>
        </w:tc>
        <w:tc>
          <w:tcPr>
            <w:tcW w:w="1874" w:type="dxa"/>
            <w:vMerge w:val="continue"/>
            <w:noWrap w:val="0"/>
            <w:vAlign w:val="center"/>
          </w:tcPr>
          <w:p>
            <w:pPr>
              <w:spacing w:line="360" w:lineRule="exact"/>
              <w:jc w:val="center"/>
              <w:rPr>
                <w:rFonts w:hint="eastAsia" w:hAnsi="仿宋"/>
                <w:color w:val="000000"/>
                <w:sz w:val="21"/>
                <w:szCs w:val="21"/>
              </w:rPr>
            </w:pPr>
          </w:p>
        </w:tc>
        <w:tc>
          <w:tcPr>
            <w:tcW w:w="2080" w:type="dxa"/>
            <w:vMerge w:val="continue"/>
            <w:noWrap w:val="0"/>
            <w:vAlign w:val="center"/>
          </w:tcPr>
          <w:p>
            <w:pPr>
              <w:spacing w:line="360" w:lineRule="exact"/>
              <w:jc w:val="center"/>
              <w:rPr>
                <w:rFonts w:hint="eastAsia" w:hAnsi="仿宋"/>
                <w:color w:val="000000"/>
                <w:sz w:val="21"/>
                <w:szCs w:val="21"/>
              </w:rPr>
            </w:pPr>
          </w:p>
        </w:tc>
        <w:tc>
          <w:tcPr>
            <w:tcW w:w="2156" w:type="dxa"/>
            <w:noWrap w:val="0"/>
            <w:vAlign w:val="center"/>
          </w:tcPr>
          <w:p>
            <w:pPr>
              <w:spacing w:line="360" w:lineRule="exact"/>
              <w:rPr>
                <w:rFonts w:hint="eastAsia" w:hAnsi="仿宋"/>
                <w:color w:val="000000"/>
                <w:sz w:val="21"/>
                <w:szCs w:val="21"/>
              </w:rPr>
            </w:pPr>
            <w:r>
              <w:rPr>
                <w:rFonts w:hint="eastAsia" w:hAnsi="仿宋"/>
                <w:color w:val="000000"/>
                <w:sz w:val="21"/>
                <w:szCs w:val="21"/>
              </w:rPr>
              <w:t>黄樟树18256627366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678" w:type="dxa"/>
            <w:noWrap w:val="0"/>
            <w:vAlign w:val="center"/>
          </w:tcPr>
          <w:p>
            <w:pPr>
              <w:spacing w:line="320" w:lineRule="exact"/>
              <w:jc w:val="center"/>
              <w:rPr>
                <w:rFonts w:hint="eastAsia" w:hAnsi="仿宋"/>
                <w:color w:val="000000"/>
                <w:sz w:val="21"/>
                <w:szCs w:val="21"/>
              </w:rPr>
            </w:pPr>
            <w:r>
              <w:rPr>
                <w:rFonts w:hint="eastAsia" w:hAnsi="仿宋"/>
                <w:color w:val="000000"/>
                <w:sz w:val="21"/>
                <w:szCs w:val="21"/>
              </w:rPr>
              <w:t>67</w:t>
            </w:r>
          </w:p>
        </w:tc>
        <w:tc>
          <w:tcPr>
            <w:tcW w:w="6180" w:type="dxa"/>
            <w:noWrap w:val="0"/>
            <w:vAlign w:val="center"/>
          </w:tcPr>
          <w:p>
            <w:pPr>
              <w:spacing w:line="320" w:lineRule="exact"/>
              <w:rPr>
                <w:rFonts w:hint="eastAsia" w:hAnsi="仿宋"/>
                <w:color w:val="000000"/>
                <w:spacing w:val="-6"/>
                <w:sz w:val="21"/>
                <w:szCs w:val="21"/>
              </w:rPr>
            </w:pPr>
            <w:r>
              <w:rPr>
                <w:rFonts w:hint="eastAsia" w:hAnsi="仿宋"/>
                <w:color w:val="000000"/>
                <w:spacing w:val="-6"/>
                <w:sz w:val="21"/>
                <w:szCs w:val="21"/>
              </w:rPr>
              <w:t>陵阳镇清泉村清泉口组清泉口斜坡（鲍基鸿、方忠武屋后20米处）</w:t>
            </w:r>
          </w:p>
        </w:tc>
        <w:tc>
          <w:tcPr>
            <w:tcW w:w="1811" w:type="dxa"/>
            <w:vMerge w:val="continue"/>
            <w:noWrap w:val="0"/>
            <w:vAlign w:val="center"/>
          </w:tcPr>
          <w:p>
            <w:pPr>
              <w:spacing w:line="360" w:lineRule="exact"/>
              <w:jc w:val="center"/>
              <w:rPr>
                <w:rFonts w:hint="eastAsia" w:hAnsi="仿宋" w:cs="宋体"/>
                <w:color w:val="000000"/>
                <w:kern w:val="0"/>
                <w:sz w:val="21"/>
                <w:szCs w:val="21"/>
              </w:rPr>
            </w:pPr>
          </w:p>
        </w:tc>
        <w:tc>
          <w:tcPr>
            <w:tcW w:w="1874" w:type="dxa"/>
            <w:vMerge w:val="continue"/>
            <w:noWrap w:val="0"/>
            <w:vAlign w:val="center"/>
          </w:tcPr>
          <w:p>
            <w:pPr>
              <w:spacing w:line="360" w:lineRule="exact"/>
              <w:jc w:val="center"/>
              <w:rPr>
                <w:rFonts w:hint="eastAsia" w:hAnsi="仿宋" w:cs="宋体"/>
                <w:color w:val="000000"/>
                <w:kern w:val="0"/>
                <w:sz w:val="21"/>
                <w:szCs w:val="21"/>
              </w:rPr>
            </w:pPr>
          </w:p>
        </w:tc>
        <w:tc>
          <w:tcPr>
            <w:tcW w:w="2080" w:type="dxa"/>
            <w:noWrap w:val="0"/>
            <w:vAlign w:val="center"/>
          </w:tcPr>
          <w:p>
            <w:pPr>
              <w:spacing w:line="360" w:lineRule="exact"/>
              <w:rPr>
                <w:rFonts w:hint="eastAsia" w:hAnsi="仿宋"/>
                <w:color w:val="000000"/>
                <w:sz w:val="21"/>
                <w:szCs w:val="21"/>
              </w:rPr>
            </w:pPr>
            <w:r>
              <w:rPr>
                <w:rFonts w:hint="eastAsia" w:hAnsi="仿宋"/>
                <w:color w:val="000000"/>
                <w:sz w:val="21"/>
                <w:szCs w:val="21"/>
              </w:rPr>
              <w:t>朱  斌13705668913</w:t>
            </w:r>
          </w:p>
        </w:tc>
        <w:tc>
          <w:tcPr>
            <w:tcW w:w="2156" w:type="dxa"/>
            <w:noWrap w:val="0"/>
            <w:vAlign w:val="center"/>
          </w:tcPr>
          <w:p>
            <w:pPr>
              <w:spacing w:line="360" w:lineRule="exact"/>
              <w:rPr>
                <w:rFonts w:hint="eastAsia" w:hAnsi="仿宋"/>
                <w:color w:val="000000"/>
                <w:sz w:val="21"/>
                <w:szCs w:val="21"/>
              </w:rPr>
            </w:pPr>
            <w:r>
              <w:rPr>
                <w:rFonts w:hint="eastAsia" w:hAnsi="仿宋"/>
                <w:color w:val="000000"/>
                <w:sz w:val="21"/>
                <w:szCs w:val="21"/>
              </w:rPr>
              <w:t>陈洁庆18956652887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678" w:type="dxa"/>
            <w:noWrap w:val="0"/>
            <w:vAlign w:val="center"/>
          </w:tcPr>
          <w:p>
            <w:pPr>
              <w:spacing w:line="320" w:lineRule="exact"/>
              <w:jc w:val="center"/>
              <w:rPr>
                <w:rFonts w:hint="eastAsia" w:hAnsi="仿宋"/>
                <w:color w:val="000000"/>
                <w:sz w:val="21"/>
                <w:szCs w:val="21"/>
              </w:rPr>
            </w:pPr>
            <w:r>
              <w:rPr>
                <w:rFonts w:hint="eastAsia" w:hAnsi="仿宋"/>
                <w:color w:val="000000"/>
                <w:sz w:val="21"/>
                <w:szCs w:val="21"/>
              </w:rPr>
              <w:t>68</w:t>
            </w:r>
          </w:p>
        </w:tc>
        <w:tc>
          <w:tcPr>
            <w:tcW w:w="6180" w:type="dxa"/>
            <w:noWrap w:val="0"/>
            <w:vAlign w:val="center"/>
          </w:tcPr>
          <w:p>
            <w:pPr>
              <w:spacing w:line="320" w:lineRule="exact"/>
              <w:rPr>
                <w:rFonts w:hint="eastAsia" w:hAnsi="仿宋"/>
                <w:color w:val="000000"/>
                <w:sz w:val="21"/>
                <w:szCs w:val="21"/>
              </w:rPr>
            </w:pPr>
            <w:r>
              <w:rPr>
                <w:rFonts w:hint="eastAsia" w:hAnsi="仿宋"/>
                <w:color w:val="000000"/>
                <w:sz w:val="21"/>
                <w:szCs w:val="21"/>
              </w:rPr>
              <w:t>陵阳镇陵阳村下西组崩塌（江家顺屋后20米处）</w:t>
            </w:r>
          </w:p>
        </w:tc>
        <w:tc>
          <w:tcPr>
            <w:tcW w:w="1811" w:type="dxa"/>
            <w:vMerge w:val="continue"/>
            <w:noWrap w:val="0"/>
            <w:vAlign w:val="center"/>
          </w:tcPr>
          <w:p>
            <w:pPr>
              <w:spacing w:line="360" w:lineRule="exact"/>
              <w:jc w:val="center"/>
              <w:rPr>
                <w:rFonts w:hint="eastAsia" w:hAnsi="仿宋"/>
                <w:color w:val="000000"/>
                <w:sz w:val="21"/>
                <w:szCs w:val="21"/>
              </w:rPr>
            </w:pPr>
          </w:p>
        </w:tc>
        <w:tc>
          <w:tcPr>
            <w:tcW w:w="1874" w:type="dxa"/>
            <w:vMerge w:val="continue"/>
            <w:noWrap w:val="0"/>
            <w:vAlign w:val="center"/>
          </w:tcPr>
          <w:p>
            <w:pPr>
              <w:spacing w:line="360" w:lineRule="exact"/>
              <w:jc w:val="center"/>
              <w:rPr>
                <w:rFonts w:hint="eastAsia" w:hAnsi="仿宋"/>
                <w:color w:val="000000"/>
                <w:sz w:val="21"/>
                <w:szCs w:val="21"/>
              </w:rPr>
            </w:pPr>
          </w:p>
        </w:tc>
        <w:tc>
          <w:tcPr>
            <w:tcW w:w="2080" w:type="dxa"/>
            <w:vMerge w:val="restart"/>
            <w:noWrap w:val="0"/>
            <w:vAlign w:val="center"/>
          </w:tcPr>
          <w:p>
            <w:pPr>
              <w:spacing w:line="360" w:lineRule="exact"/>
              <w:rPr>
                <w:rFonts w:hint="eastAsia" w:hAnsi="仿宋"/>
                <w:color w:val="000000"/>
                <w:sz w:val="21"/>
                <w:szCs w:val="21"/>
              </w:rPr>
            </w:pPr>
            <w:r>
              <w:rPr>
                <w:rFonts w:hint="eastAsia" w:hAnsi="仿宋"/>
                <w:color w:val="000000"/>
                <w:sz w:val="21"/>
                <w:szCs w:val="21"/>
              </w:rPr>
              <w:t>黄向东13856685111</w:t>
            </w:r>
          </w:p>
        </w:tc>
        <w:tc>
          <w:tcPr>
            <w:tcW w:w="2156" w:type="dxa"/>
            <w:noWrap w:val="0"/>
            <w:vAlign w:val="center"/>
          </w:tcPr>
          <w:p>
            <w:pPr>
              <w:spacing w:line="360" w:lineRule="exact"/>
              <w:rPr>
                <w:rFonts w:hint="eastAsia" w:hAnsi="仿宋"/>
                <w:color w:val="000000"/>
                <w:sz w:val="21"/>
                <w:szCs w:val="21"/>
              </w:rPr>
            </w:pPr>
            <w:r>
              <w:rPr>
                <w:rFonts w:hint="eastAsia" w:hAnsi="仿宋"/>
                <w:color w:val="000000"/>
                <w:sz w:val="21"/>
                <w:szCs w:val="21"/>
              </w:rPr>
              <w:t>江家顺    5812621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678" w:type="dxa"/>
            <w:noWrap w:val="0"/>
            <w:vAlign w:val="center"/>
          </w:tcPr>
          <w:p>
            <w:pPr>
              <w:spacing w:line="320" w:lineRule="exact"/>
              <w:jc w:val="center"/>
              <w:rPr>
                <w:rFonts w:hint="eastAsia" w:hAnsi="仿宋"/>
                <w:color w:val="000000"/>
                <w:sz w:val="21"/>
                <w:szCs w:val="21"/>
              </w:rPr>
            </w:pPr>
            <w:r>
              <w:rPr>
                <w:rFonts w:hint="eastAsia" w:hAnsi="仿宋"/>
                <w:color w:val="000000"/>
                <w:sz w:val="21"/>
                <w:szCs w:val="21"/>
              </w:rPr>
              <w:t>69</w:t>
            </w:r>
          </w:p>
        </w:tc>
        <w:tc>
          <w:tcPr>
            <w:tcW w:w="6180" w:type="dxa"/>
            <w:noWrap w:val="0"/>
            <w:vAlign w:val="center"/>
          </w:tcPr>
          <w:p>
            <w:pPr>
              <w:spacing w:line="320" w:lineRule="exact"/>
              <w:rPr>
                <w:rFonts w:hint="eastAsia" w:hAnsi="仿宋"/>
                <w:color w:val="000000"/>
                <w:sz w:val="21"/>
                <w:szCs w:val="21"/>
              </w:rPr>
            </w:pPr>
            <w:r>
              <w:rPr>
                <w:rFonts w:hint="eastAsia" w:hAnsi="仿宋"/>
                <w:color w:val="000000"/>
                <w:sz w:val="21"/>
                <w:szCs w:val="21"/>
              </w:rPr>
              <w:t>陵阳镇陵阳村上西组不稳定斜坡（宁炳华屋后）</w:t>
            </w:r>
          </w:p>
        </w:tc>
        <w:tc>
          <w:tcPr>
            <w:tcW w:w="1811" w:type="dxa"/>
            <w:vMerge w:val="continue"/>
            <w:noWrap w:val="0"/>
            <w:vAlign w:val="center"/>
          </w:tcPr>
          <w:p>
            <w:pPr>
              <w:spacing w:line="360" w:lineRule="exact"/>
              <w:jc w:val="center"/>
              <w:rPr>
                <w:rFonts w:hint="eastAsia" w:hAnsi="仿宋"/>
                <w:color w:val="000000"/>
                <w:sz w:val="21"/>
                <w:szCs w:val="21"/>
              </w:rPr>
            </w:pPr>
          </w:p>
        </w:tc>
        <w:tc>
          <w:tcPr>
            <w:tcW w:w="1874" w:type="dxa"/>
            <w:vMerge w:val="continue"/>
            <w:noWrap w:val="0"/>
            <w:vAlign w:val="center"/>
          </w:tcPr>
          <w:p>
            <w:pPr>
              <w:spacing w:line="360" w:lineRule="exact"/>
              <w:jc w:val="center"/>
              <w:rPr>
                <w:rFonts w:hint="eastAsia" w:hAnsi="仿宋"/>
                <w:color w:val="000000"/>
                <w:sz w:val="21"/>
                <w:szCs w:val="21"/>
              </w:rPr>
            </w:pPr>
          </w:p>
        </w:tc>
        <w:tc>
          <w:tcPr>
            <w:tcW w:w="2080" w:type="dxa"/>
            <w:vMerge w:val="continue"/>
            <w:noWrap w:val="0"/>
            <w:vAlign w:val="center"/>
          </w:tcPr>
          <w:p>
            <w:pPr>
              <w:spacing w:line="360" w:lineRule="exact"/>
              <w:jc w:val="center"/>
              <w:rPr>
                <w:rFonts w:hint="eastAsia" w:hAnsi="仿宋"/>
                <w:color w:val="000000"/>
                <w:sz w:val="21"/>
                <w:szCs w:val="21"/>
              </w:rPr>
            </w:pPr>
          </w:p>
        </w:tc>
        <w:tc>
          <w:tcPr>
            <w:tcW w:w="2156" w:type="dxa"/>
            <w:noWrap w:val="0"/>
            <w:vAlign w:val="center"/>
          </w:tcPr>
          <w:p>
            <w:pPr>
              <w:spacing w:line="360" w:lineRule="exact"/>
              <w:rPr>
                <w:rFonts w:hint="eastAsia" w:hAnsi="仿宋"/>
                <w:color w:val="000000"/>
                <w:sz w:val="21"/>
                <w:szCs w:val="21"/>
              </w:rPr>
            </w:pPr>
            <w:r>
              <w:rPr>
                <w:rFonts w:hint="eastAsia" w:hAnsi="仿宋"/>
                <w:color w:val="000000"/>
                <w:sz w:val="21"/>
                <w:szCs w:val="21"/>
              </w:rPr>
              <w:t>宁炳华    5812415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678" w:type="dxa"/>
            <w:noWrap w:val="0"/>
            <w:vAlign w:val="center"/>
          </w:tcPr>
          <w:p>
            <w:pPr>
              <w:spacing w:line="360" w:lineRule="exact"/>
              <w:jc w:val="center"/>
              <w:rPr>
                <w:rFonts w:hint="eastAsia" w:hAnsi="仿宋"/>
                <w:color w:val="000000"/>
                <w:sz w:val="21"/>
                <w:szCs w:val="21"/>
              </w:rPr>
            </w:pPr>
            <w:r>
              <w:rPr>
                <w:rFonts w:hint="eastAsia" w:hAnsi="仿宋"/>
                <w:color w:val="000000"/>
                <w:sz w:val="21"/>
                <w:szCs w:val="21"/>
              </w:rPr>
              <w:t>70</w:t>
            </w:r>
          </w:p>
        </w:tc>
        <w:tc>
          <w:tcPr>
            <w:tcW w:w="6180" w:type="dxa"/>
            <w:noWrap w:val="0"/>
            <w:vAlign w:val="center"/>
          </w:tcPr>
          <w:p>
            <w:pPr>
              <w:spacing w:line="360" w:lineRule="exact"/>
              <w:rPr>
                <w:rFonts w:hint="eastAsia" w:hAnsi="仿宋"/>
                <w:color w:val="000000"/>
                <w:sz w:val="21"/>
                <w:szCs w:val="21"/>
              </w:rPr>
            </w:pPr>
            <w:r>
              <w:rPr>
                <w:rFonts w:hint="eastAsia" w:hAnsi="仿宋"/>
                <w:color w:val="000000"/>
                <w:sz w:val="21"/>
                <w:szCs w:val="21"/>
              </w:rPr>
              <w:t>陵阳镇陵阳村卷桥组卷桥斜坡</w:t>
            </w:r>
          </w:p>
        </w:tc>
        <w:tc>
          <w:tcPr>
            <w:tcW w:w="1811" w:type="dxa"/>
            <w:vMerge w:val="continue"/>
            <w:noWrap w:val="0"/>
            <w:vAlign w:val="center"/>
          </w:tcPr>
          <w:p>
            <w:pPr>
              <w:spacing w:line="360" w:lineRule="exact"/>
              <w:jc w:val="center"/>
              <w:rPr>
                <w:rFonts w:hint="eastAsia" w:hAnsi="仿宋"/>
                <w:color w:val="000000"/>
                <w:sz w:val="21"/>
                <w:szCs w:val="21"/>
              </w:rPr>
            </w:pPr>
          </w:p>
        </w:tc>
        <w:tc>
          <w:tcPr>
            <w:tcW w:w="1874" w:type="dxa"/>
            <w:vMerge w:val="continue"/>
            <w:noWrap w:val="0"/>
            <w:vAlign w:val="center"/>
          </w:tcPr>
          <w:p>
            <w:pPr>
              <w:spacing w:line="360" w:lineRule="exact"/>
              <w:jc w:val="center"/>
              <w:rPr>
                <w:rFonts w:hint="eastAsia" w:hAnsi="仿宋"/>
                <w:color w:val="000000"/>
                <w:sz w:val="21"/>
                <w:szCs w:val="21"/>
              </w:rPr>
            </w:pPr>
          </w:p>
        </w:tc>
        <w:tc>
          <w:tcPr>
            <w:tcW w:w="2080" w:type="dxa"/>
            <w:vMerge w:val="restart"/>
            <w:noWrap w:val="0"/>
            <w:vAlign w:val="center"/>
          </w:tcPr>
          <w:p>
            <w:pPr>
              <w:spacing w:line="360" w:lineRule="exact"/>
              <w:rPr>
                <w:rFonts w:hint="eastAsia" w:hAnsi="仿宋"/>
                <w:color w:val="000000"/>
                <w:sz w:val="21"/>
                <w:szCs w:val="21"/>
              </w:rPr>
            </w:pPr>
            <w:r>
              <w:rPr>
                <w:rFonts w:hint="eastAsia" w:hAnsi="仿宋"/>
                <w:color w:val="000000"/>
                <w:sz w:val="21"/>
                <w:szCs w:val="21"/>
              </w:rPr>
              <w:t>金小宽13955516292</w:t>
            </w:r>
          </w:p>
        </w:tc>
        <w:tc>
          <w:tcPr>
            <w:tcW w:w="2156" w:type="dxa"/>
            <w:vMerge w:val="restart"/>
            <w:noWrap w:val="0"/>
            <w:vAlign w:val="center"/>
          </w:tcPr>
          <w:p>
            <w:pPr>
              <w:spacing w:line="360" w:lineRule="exact"/>
              <w:rPr>
                <w:rFonts w:hint="eastAsia" w:hAnsi="仿宋"/>
                <w:color w:val="000000"/>
                <w:sz w:val="21"/>
                <w:szCs w:val="21"/>
              </w:rPr>
            </w:pPr>
            <w:r>
              <w:rPr>
                <w:rFonts w:hint="eastAsia" w:hAnsi="仿宋"/>
                <w:color w:val="000000"/>
                <w:sz w:val="21"/>
                <w:szCs w:val="21"/>
              </w:rPr>
              <w:t>金小宽13955516292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678" w:type="dxa"/>
            <w:noWrap w:val="0"/>
            <w:vAlign w:val="center"/>
          </w:tcPr>
          <w:p>
            <w:pPr>
              <w:spacing w:line="360" w:lineRule="exact"/>
              <w:jc w:val="center"/>
              <w:rPr>
                <w:rFonts w:hint="eastAsia" w:hAnsi="仿宋"/>
                <w:color w:val="000000"/>
                <w:sz w:val="21"/>
                <w:szCs w:val="21"/>
              </w:rPr>
            </w:pPr>
            <w:r>
              <w:rPr>
                <w:rFonts w:hint="eastAsia" w:hAnsi="仿宋"/>
                <w:color w:val="000000"/>
                <w:sz w:val="21"/>
                <w:szCs w:val="21"/>
              </w:rPr>
              <w:t>71</w:t>
            </w:r>
          </w:p>
        </w:tc>
        <w:tc>
          <w:tcPr>
            <w:tcW w:w="6180" w:type="dxa"/>
            <w:noWrap w:val="0"/>
            <w:vAlign w:val="center"/>
          </w:tcPr>
          <w:p>
            <w:pPr>
              <w:spacing w:line="360" w:lineRule="exact"/>
              <w:rPr>
                <w:rFonts w:hint="eastAsia" w:hAnsi="仿宋"/>
                <w:color w:val="000000"/>
                <w:sz w:val="21"/>
                <w:szCs w:val="21"/>
              </w:rPr>
            </w:pPr>
            <w:r>
              <w:rPr>
                <w:rFonts w:hint="eastAsia" w:hAnsi="仿宋"/>
                <w:color w:val="000000"/>
                <w:sz w:val="21"/>
                <w:szCs w:val="21"/>
              </w:rPr>
              <w:t>陵阳镇陵阳村卷桥组丁少文屋后斜坡</w:t>
            </w:r>
          </w:p>
        </w:tc>
        <w:tc>
          <w:tcPr>
            <w:tcW w:w="1811" w:type="dxa"/>
            <w:vMerge w:val="continue"/>
            <w:noWrap w:val="0"/>
            <w:vAlign w:val="center"/>
          </w:tcPr>
          <w:p>
            <w:pPr>
              <w:spacing w:line="360" w:lineRule="exact"/>
              <w:jc w:val="center"/>
              <w:rPr>
                <w:rFonts w:hint="eastAsia" w:hAnsi="仿宋"/>
                <w:color w:val="000000"/>
                <w:sz w:val="21"/>
                <w:szCs w:val="21"/>
              </w:rPr>
            </w:pPr>
          </w:p>
        </w:tc>
        <w:tc>
          <w:tcPr>
            <w:tcW w:w="1874" w:type="dxa"/>
            <w:vMerge w:val="continue"/>
            <w:noWrap w:val="0"/>
            <w:vAlign w:val="center"/>
          </w:tcPr>
          <w:p>
            <w:pPr>
              <w:spacing w:line="360" w:lineRule="exact"/>
              <w:jc w:val="center"/>
              <w:rPr>
                <w:rFonts w:hint="eastAsia" w:hAnsi="仿宋"/>
                <w:color w:val="000000"/>
                <w:sz w:val="21"/>
                <w:szCs w:val="21"/>
              </w:rPr>
            </w:pPr>
          </w:p>
        </w:tc>
        <w:tc>
          <w:tcPr>
            <w:tcW w:w="2080" w:type="dxa"/>
            <w:vMerge w:val="continue"/>
            <w:noWrap w:val="0"/>
            <w:vAlign w:val="center"/>
          </w:tcPr>
          <w:p>
            <w:pPr>
              <w:spacing w:line="360" w:lineRule="exact"/>
              <w:jc w:val="center"/>
              <w:rPr>
                <w:rFonts w:hint="eastAsia" w:hAnsi="仿宋"/>
                <w:color w:val="000000"/>
                <w:sz w:val="21"/>
                <w:szCs w:val="21"/>
              </w:rPr>
            </w:pPr>
          </w:p>
        </w:tc>
        <w:tc>
          <w:tcPr>
            <w:tcW w:w="2156" w:type="dxa"/>
            <w:vMerge w:val="continue"/>
            <w:noWrap w:val="0"/>
            <w:vAlign w:val="center"/>
          </w:tcPr>
          <w:p>
            <w:pPr>
              <w:spacing w:line="360" w:lineRule="exact"/>
              <w:jc w:val="center"/>
              <w:rPr>
                <w:rFonts w:hint="eastAsia" w:hAnsi="仿宋"/>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678" w:type="dxa"/>
            <w:noWrap w:val="0"/>
            <w:vAlign w:val="center"/>
          </w:tcPr>
          <w:p>
            <w:pPr>
              <w:spacing w:line="360" w:lineRule="exact"/>
              <w:jc w:val="center"/>
              <w:rPr>
                <w:rFonts w:hint="eastAsia" w:hAnsi="仿宋"/>
                <w:color w:val="000000"/>
                <w:sz w:val="21"/>
                <w:szCs w:val="21"/>
              </w:rPr>
            </w:pPr>
            <w:r>
              <w:rPr>
                <w:rFonts w:hint="eastAsia" w:hAnsi="仿宋"/>
                <w:color w:val="000000"/>
                <w:sz w:val="21"/>
                <w:szCs w:val="21"/>
              </w:rPr>
              <w:t>72</w:t>
            </w:r>
          </w:p>
        </w:tc>
        <w:tc>
          <w:tcPr>
            <w:tcW w:w="6180" w:type="dxa"/>
            <w:noWrap w:val="0"/>
            <w:vAlign w:val="center"/>
          </w:tcPr>
          <w:p>
            <w:pPr>
              <w:spacing w:line="360" w:lineRule="exact"/>
              <w:rPr>
                <w:rFonts w:hint="eastAsia" w:hAnsi="仿宋"/>
                <w:color w:val="000000"/>
                <w:sz w:val="21"/>
                <w:szCs w:val="21"/>
              </w:rPr>
            </w:pPr>
            <w:r>
              <w:rPr>
                <w:rFonts w:hint="eastAsia" w:hAnsi="仿宋"/>
                <w:color w:val="000000"/>
                <w:sz w:val="21"/>
                <w:szCs w:val="21"/>
              </w:rPr>
              <w:t>陵阳镇清泉口斜坡-3（朱斌屋向东193米处&lt;村口&gt;）</w:t>
            </w:r>
          </w:p>
        </w:tc>
        <w:tc>
          <w:tcPr>
            <w:tcW w:w="1811" w:type="dxa"/>
            <w:vMerge w:val="restart"/>
            <w:tcBorders>
              <w:top w:val="nil"/>
            </w:tcBorders>
            <w:noWrap w:val="0"/>
            <w:vAlign w:val="center"/>
          </w:tcPr>
          <w:p>
            <w:pPr>
              <w:spacing w:line="360" w:lineRule="exact"/>
              <w:jc w:val="center"/>
              <w:rPr>
                <w:rFonts w:hint="eastAsia" w:hAnsi="仿宋" w:cs="宋体"/>
                <w:color w:val="000000"/>
                <w:kern w:val="0"/>
                <w:sz w:val="21"/>
                <w:szCs w:val="21"/>
              </w:rPr>
            </w:pPr>
            <w:r>
              <w:rPr>
                <w:rFonts w:hint="eastAsia" w:hAnsi="仿宋" w:cs="宋体"/>
                <w:color w:val="000000"/>
                <w:kern w:val="0"/>
                <w:sz w:val="21"/>
                <w:szCs w:val="21"/>
              </w:rPr>
              <w:t>徐 波</w:t>
            </w:r>
          </w:p>
          <w:p>
            <w:pPr>
              <w:spacing w:line="360" w:lineRule="exact"/>
              <w:jc w:val="center"/>
              <w:rPr>
                <w:rFonts w:hint="eastAsia" w:hAnsi="仿宋" w:cs="宋体"/>
                <w:color w:val="000000"/>
                <w:kern w:val="0"/>
                <w:sz w:val="21"/>
                <w:szCs w:val="21"/>
              </w:rPr>
            </w:pPr>
            <w:r>
              <w:rPr>
                <w:rFonts w:hint="eastAsia" w:hAnsi="仿宋" w:cs="宋体"/>
                <w:color w:val="000000"/>
                <w:kern w:val="0"/>
                <w:sz w:val="21"/>
                <w:szCs w:val="21"/>
              </w:rPr>
              <w:t>13856656945</w:t>
            </w:r>
          </w:p>
        </w:tc>
        <w:tc>
          <w:tcPr>
            <w:tcW w:w="1874" w:type="dxa"/>
            <w:vMerge w:val="restart"/>
            <w:tcBorders>
              <w:top w:val="nil"/>
            </w:tcBorders>
            <w:noWrap w:val="0"/>
            <w:vAlign w:val="center"/>
          </w:tcPr>
          <w:p>
            <w:pPr>
              <w:spacing w:line="360" w:lineRule="exact"/>
              <w:jc w:val="center"/>
              <w:rPr>
                <w:rFonts w:hint="eastAsia" w:hAnsi="仿宋" w:cs="宋体"/>
                <w:color w:val="000000"/>
                <w:kern w:val="0"/>
                <w:sz w:val="21"/>
                <w:szCs w:val="21"/>
              </w:rPr>
            </w:pPr>
            <w:r>
              <w:rPr>
                <w:rFonts w:hint="eastAsia" w:hAnsi="仿宋"/>
                <w:color w:val="000000"/>
                <w:sz w:val="21"/>
                <w:szCs w:val="21"/>
              </w:rPr>
              <w:t>王　超18905661893</w:t>
            </w:r>
          </w:p>
        </w:tc>
        <w:tc>
          <w:tcPr>
            <w:tcW w:w="2080" w:type="dxa"/>
            <w:vMerge w:val="restart"/>
            <w:noWrap w:val="0"/>
            <w:vAlign w:val="center"/>
          </w:tcPr>
          <w:p>
            <w:pPr>
              <w:spacing w:line="360" w:lineRule="exact"/>
              <w:rPr>
                <w:rFonts w:hint="eastAsia" w:hAnsi="仿宋"/>
                <w:color w:val="000000"/>
                <w:sz w:val="21"/>
                <w:szCs w:val="21"/>
              </w:rPr>
            </w:pPr>
            <w:r>
              <w:rPr>
                <w:rFonts w:hint="eastAsia" w:hAnsi="仿宋"/>
                <w:color w:val="000000"/>
                <w:sz w:val="21"/>
                <w:szCs w:val="21"/>
              </w:rPr>
              <w:t>朱  斌13705668913</w:t>
            </w:r>
          </w:p>
        </w:tc>
        <w:tc>
          <w:tcPr>
            <w:tcW w:w="2156" w:type="dxa"/>
            <w:vMerge w:val="restart"/>
            <w:noWrap w:val="0"/>
            <w:vAlign w:val="center"/>
          </w:tcPr>
          <w:p>
            <w:pPr>
              <w:spacing w:line="360" w:lineRule="exact"/>
              <w:rPr>
                <w:rFonts w:hint="eastAsia" w:hAnsi="仿宋"/>
                <w:color w:val="000000"/>
                <w:sz w:val="21"/>
                <w:szCs w:val="21"/>
              </w:rPr>
            </w:pPr>
            <w:r>
              <w:rPr>
                <w:rFonts w:hint="eastAsia" w:hAnsi="仿宋"/>
                <w:color w:val="000000"/>
                <w:sz w:val="21"/>
                <w:szCs w:val="21"/>
              </w:rPr>
              <w:t>陈洁庆18956652887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678" w:type="dxa"/>
            <w:noWrap w:val="0"/>
            <w:vAlign w:val="center"/>
          </w:tcPr>
          <w:p>
            <w:pPr>
              <w:spacing w:line="360" w:lineRule="exact"/>
              <w:jc w:val="center"/>
              <w:rPr>
                <w:rFonts w:hint="eastAsia" w:hAnsi="仿宋"/>
                <w:color w:val="000000"/>
                <w:sz w:val="21"/>
                <w:szCs w:val="21"/>
              </w:rPr>
            </w:pPr>
            <w:r>
              <w:rPr>
                <w:rFonts w:hint="eastAsia" w:hAnsi="仿宋"/>
                <w:color w:val="000000"/>
                <w:sz w:val="21"/>
                <w:szCs w:val="21"/>
              </w:rPr>
              <w:t>73</w:t>
            </w:r>
          </w:p>
        </w:tc>
        <w:tc>
          <w:tcPr>
            <w:tcW w:w="6180" w:type="dxa"/>
            <w:noWrap w:val="0"/>
            <w:vAlign w:val="center"/>
          </w:tcPr>
          <w:p>
            <w:pPr>
              <w:spacing w:line="360" w:lineRule="exact"/>
              <w:rPr>
                <w:rFonts w:hint="eastAsia" w:hAnsi="仿宋"/>
                <w:color w:val="000000"/>
                <w:sz w:val="21"/>
                <w:szCs w:val="21"/>
              </w:rPr>
            </w:pPr>
            <w:r>
              <w:rPr>
                <w:rFonts w:hint="eastAsia" w:hAnsi="仿宋"/>
                <w:color w:val="000000"/>
                <w:sz w:val="21"/>
                <w:szCs w:val="21"/>
              </w:rPr>
              <w:t>陵阳镇清泉村牛儿岭斜坡-1（余文明户北侧530米处）</w:t>
            </w:r>
          </w:p>
        </w:tc>
        <w:tc>
          <w:tcPr>
            <w:tcW w:w="1811" w:type="dxa"/>
            <w:vMerge w:val="continue"/>
            <w:tcBorders>
              <w:top w:val="nil"/>
            </w:tcBorders>
            <w:noWrap w:val="0"/>
            <w:vAlign w:val="center"/>
          </w:tcPr>
          <w:p>
            <w:pPr>
              <w:spacing w:line="360" w:lineRule="exact"/>
              <w:jc w:val="center"/>
              <w:rPr>
                <w:rFonts w:hint="eastAsia" w:hAnsi="仿宋"/>
                <w:color w:val="000000"/>
                <w:sz w:val="21"/>
                <w:szCs w:val="21"/>
              </w:rPr>
            </w:pPr>
          </w:p>
        </w:tc>
        <w:tc>
          <w:tcPr>
            <w:tcW w:w="1874" w:type="dxa"/>
            <w:vMerge w:val="continue"/>
            <w:tcBorders>
              <w:top w:val="nil"/>
            </w:tcBorders>
            <w:noWrap w:val="0"/>
            <w:vAlign w:val="center"/>
          </w:tcPr>
          <w:p>
            <w:pPr>
              <w:spacing w:line="360" w:lineRule="exact"/>
              <w:jc w:val="center"/>
              <w:rPr>
                <w:rFonts w:hint="eastAsia" w:hAnsi="仿宋"/>
                <w:color w:val="000000"/>
                <w:sz w:val="21"/>
                <w:szCs w:val="21"/>
              </w:rPr>
            </w:pPr>
          </w:p>
        </w:tc>
        <w:tc>
          <w:tcPr>
            <w:tcW w:w="2080" w:type="dxa"/>
            <w:vMerge w:val="continue"/>
            <w:noWrap w:val="0"/>
            <w:vAlign w:val="center"/>
          </w:tcPr>
          <w:p>
            <w:pPr>
              <w:spacing w:line="360" w:lineRule="exact"/>
              <w:jc w:val="center"/>
              <w:rPr>
                <w:rFonts w:hint="eastAsia" w:hAnsi="仿宋"/>
                <w:color w:val="000000"/>
                <w:sz w:val="21"/>
                <w:szCs w:val="21"/>
              </w:rPr>
            </w:pPr>
          </w:p>
        </w:tc>
        <w:tc>
          <w:tcPr>
            <w:tcW w:w="2156" w:type="dxa"/>
            <w:vMerge w:val="continue"/>
            <w:noWrap w:val="0"/>
            <w:vAlign w:val="center"/>
          </w:tcPr>
          <w:p>
            <w:pPr>
              <w:spacing w:line="360" w:lineRule="exact"/>
              <w:jc w:val="center"/>
              <w:rPr>
                <w:rFonts w:hint="eastAsia" w:hAnsi="仿宋"/>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678" w:type="dxa"/>
            <w:noWrap w:val="0"/>
            <w:vAlign w:val="center"/>
          </w:tcPr>
          <w:p>
            <w:pPr>
              <w:spacing w:line="360" w:lineRule="exact"/>
              <w:jc w:val="center"/>
              <w:rPr>
                <w:rFonts w:hint="eastAsia" w:hAnsi="仿宋"/>
                <w:color w:val="000000"/>
                <w:sz w:val="21"/>
                <w:szCs w:val="21"/>
              </w:rPr>
            </w:pPr>
            <w:r>
              <w:rPr>
                <w:rFonts w:hint="eastAsia" w:hAnsi="仿宋"/>
                <w:color w:val="000000"/>
                <w:sz w:val="21"/>
                <w:szCs w:val="21"/>
              </w:rPr>
              <w:t>74</w:t>
            </w:r>
          </w:p>
        </w:tc>
        <w:tc>
          <w:tcPr>
            <w:tcW w:w="6180" w:type="dxa"/>
            <w:noWrap w:val="0"/>
            <w:vAlign w:val="center"/>
          </w:tcPr>
          <w:p>
            <w:pPr>
              <w:spacing w:line="360" w:lineRule="exact"/>
              <w:rPr>
                <w:rFonts w:hint="eastAsia" w:hAnsi="仿宋"/>
                <w:color w:val="000000"/>
                <w:sz w:val="21"/>
                <w:szCs w:val="21"/>
              </w:rPr>
            </w:pPr>
            <w:r>
              <w:rPr>
                <w:rFonts w:hint="eastAsia" w:hAnsi="仿宋"/>
                <w:color w:val="000000"/>
                <w:sz w:val="21"/>
                <w:szCs w:val="21"/>
              </w:rPr>
              <w:t>陵阳镇清泉村牛儿岭斜坡-2（余文明户北侧341米处）</w:t>
            </w:r>
          </w:p>
        </w:tc>
        <w:tc>
          <w:tcPr>
            <w:tcW w:w="1811" w:type="dxa"/>
            <w:vMerge w:val="continue"/>
            <w:tcBorders>
              <w:top w:val="nil"/>
            </w:tcBorders>
            <w:noWrap w:val="0"/>
            <w:vAlign w:val="center"/>
          </w:tcPr>
          <w:p>
            <w:pPr>
              <w:spacing w:line="360" w:lineRule="exact"/>
              <w:jc w:val="center"/>
              <w:rPr>
                <w:rFonts w:hint="eastAsia" w:hAnsi="仿宋"/>
                <w:color w:val="000000"/>
                <w:sz w:val="21"/>
                <w:szCs w:val="21"/>
              </w:rPr>
            </w:pPr>
          </w:p>
        </w:tc>
        <w:tc>
          <w:tcPr>
            <w:tcW w:w="1874" w:type="dxa"/>
            <w:vMerge w:val="continue"/>
            <w:tcBorders>
              <w:top w:val="nil"/>
            </w:tcBorders>
            <w:noWrap w:val="0"/>
            <w:vAlign w:val="center"/>
          </w:tcPr>
          <w:p>
            <w:pPr>
              <w:spacing w:line="360" w:lineRule="exact"/>
              <w:jc w:val="center"/>
              <w:rPr>
                <w:rFonts w:hint="eastAsia" w:hAnsi="仿宋"/>
                <w:color w:val="000000"/>
                <w:sz w:val="21"/>
                <w:szCs w:val="21"/>
              </w:rPr>
            </w:pPr>
          </w:p>
        </w:tc>
        <w:tc>
          <w:tcPr>
            <w:tcW w:w="2080" w:type="dxa"/>
            <w:vMerge w:val="continue"/>
            <w:noWrap w:val="0"/>
            <w:vAlign w:val="center"/>
          </w:tcPr>
          <w:p>
            <w:pPr>
              <w:spacing w:line="360" w:lineRule="exact"/>
              <w:jc w:val="center"/>
              <w:rPr>
                <w:rFonts w:hint="eastAsia" w:hAnsi="仿宋"/>
                <w:color w:val="000000"/>
                <w:sz w:val="21"/>
                <w:szCs w:val="21"/>
              </w:rPr>
            </w:pPr>
          </w:p>
        </w:tc>
        <w:tc>
          <w:tcPr>
            <w:tcW w:w="2156" w:type="dxa"/>
            <w:vMerge w:val="continue"/>
            <w:noWrap w:val="0"/>
            <w:vAlign w:val="center"/>
          </w:tcPr>
          <w:p>
            <w:pPr>
              <w:spacing w:line="360" w:lineRule="exact"/>
              <w:jc w:val="center"/>
              <w:rPr>
                <w:rFonts w:hint="eastAsia" w:hAnsi="仿宋"/>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678" w:type="dxa"/>
            <w:noWrap w:val="0"/>
            <w:vAlign w:val="center"/>
          </w:tcPr>
          <w:p>
            <w:pPr>
              <w:spacing w:line="360" w:lineRule="exact"/>
              <w:jc w:val="center"/>
              <w:rPr>
                <w:rFonts w:hint="eastAsia" w:hAnsi="仿宋"/>
                <w:color w:val="000000"/>
                <w:sz w:val="21"/>
                <w:szCs w:val="21"/>
              </w:rPr>
            </w:pPr>
            <w:r>
              <w:rPr>
                <w:rFonts w:hint="eastAsia" w:hAnsi="仿宋"/>
                <w:color w:val="000000"/>
                <w:sz w:val="21"/>
                <w:szCs w:val="21"/>
              </w:rPr>
              <w:t>75</w:t>
            </w:r>
          </w:p>
        </w:tc>
        <w:tc>
          <w:tcPr>
            <w:tcW w:w="6180" w:type="dxa"/>
            <w:noWrap w:val="0"/>
            <w:vAlign w:val="center"/>
          </w:tcPr>
          <w:p>
            <w:pPr>
              <w:spacing w:line="360" w:lineRule="exact"/>
              <w:rPr>
                <w:rFonts w:hint="eastAsia" w:hAnsi="仿宋"/>
                <w:color w:val="000000"/>
                <w:sz w:val="21"/>
                <w:szCs w:val="21"/>
              </w:rPr>
            </w:pPr>
            <w:r>
              <w:rPr>
                <w:rFonts w:hint="eastAsia" w:hAnsi="仿宋"/>
                <w:color w:val="000000"/>
                <w:sz w:val="21"/>
                <w:szCs w:val="21"/>
              </w:rPr>
              <w:t>陵阳镇清泉村牛儿岭斜坡-3（胡永新户东侧367米处）</w:t>
            </w:r>
          </w:p>
        </w:tc>
        <w:tc>
          <w:tcPr>
            <w:tcW w:w="1811" w:type="dxa"/>
            <w:vMerge w:val="continue"/>
            <w:tcBorders>
              <w:top w:val="nil"/>
            </w:tcBorders>
            <w:noWrap w:val="0"/>
            <w:vAlign w:val="center"/>
          </w:tcPr>
          <w:p>
            <w:pPr>
              <w:spacing w:line="360" w:lineRule="exact"/>
              <w:jc w:val="center"/>
              <w:rPr>
                <w:rFonts w:hint="eastAsia" w:hAnsi="仿宋"/>
                <w:color w:val="000000"/>
                <w:sz w:val="21"/>
                <w:szCs w:val="21"/>
              </w:rPr>
            </w:pPr>
          </w:p>
        </w:tc>
        <w:tc>
          <w:tcPr>
            <w:tcW w:w="1874" w:type="dxa"/>
            <w:vMerge w:val="continue"/>
            <w:tcBorders>
              <w:top w:val="nil"/>
            </w:tcBorders>
            <w:noWrap w:val="0"/>
            <w:vAlign w:val="center"/>
          </w:tcPr>
          <w:p>
            <w:pPr>
              <w:spacing w:line="360" w:lineRule="exact"/>
              <w:jc w:val="center"/>
              <w:rPr>
                <w:rFonts w:hint="eastAsia" w:hAnsi="仿宋"/>
                <w:color w:val="000000"/>
                <w:sz w:val="21"/>
                <w:szCs w:val="21"/>
              </w:rPr>
            </w:pPr>
          </w:p>
        </w:tc>
        <w:tc>
          <w:tcPr>
            <w:tcW w:w="2080" w:type="dxa"/>
            <w:vMerge w:val="continue"/>
            <w:noWrap w:val="0"/>
            <w:vAlign w:val="center"/>
          </w:tcPr>
          <w:p>
            <w:pPr>
              <w:spacing w:line="360" w:lineRule="exact"/>
              <w:jc w:val="center"/>
              <w:rPr>
                <w:rFonts w:hint="eastAsia" w:hAnsi="仿宋"/>
                <w:color w:val="000000"/>
                <w:sz w:val="21"/>
                <w:szCs w:val="21"/>
              </w:rPr>
            </w:pPr>
          </w:p>
        </w:tc>
        <w:tc>
          <w:tcPr>
            <w:tcW w:w="2156" w:type="dxa"/>
            <w:vMerge w:val="continue"/>
            <w:noWrap w:val="0"/>
            <w:vAlign w:val="center"/>
          </w:tcPr>
          <w:p>
            <w:pPr>
              <w:spacing w:line="360" w:lineRule="exact"/>
              <w:jc w:val="center"/>
              <w:rPr>
                <w:rFonts w:hint="eastAsia" w:hAnsi="仿宋"/>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678" w:type="dxa"/>
            <w:noWrap w:val="0"/>
            <w:vAlign w:val="center"/>
          </w:tcPr>
          <w:p>
            <w:pPr>
              <w:spacing w:line="360" w:lineRule="exact"/>
              <w:jc w:val="center"/>
              <w:rPr>
                <w:rFonts w:hint="eastAsia" w:hAnsi="仿宋"/>
                <w:color w:val="000000"/>
                <w:sz w:val="21"/>
                <w:szCs w:val="21"/>
              </w:rPr>
            </w:pPr>
            <w:r>
              <w:rPr>
                <w:rFonts w:hint="eastAsia" w:hAnsi="仿宋"/>
                <w:color w:val="000000"/>
                <w:sz w:val="21"/>
                <w:szCs w:val="21"/>
              </w:rPr>
              <w:t>76</w:t>
            </w:r>
          </w:p>
        </w:tc>
        <w:tc>
          <w:tcPr>
            <w:tcW w:w="6180" w:type="dxa"/>
            <w:noWrap w:val="0"/>
            <w:vAlign w:val="center"/>
          </w:tcPr>
          <w:p>
            <w:pPr>
              <w:spacing w:line="360" w:lineRule="exact"/>
              <w:rPr>
                <w:rFonts w:hint="eastAsia" w:hAnsi="仿宋"/>
                <w:color w:val="000000"/>
                <w:sz w:val="21"/>
                <w:szCs w:val="21"/>
              </w:rPr>
            </w:pPr>
            <w:r>
              <w:rPr>
                <w:rFonts w:hint="eastAsia" w:hAnsi="仿宋"/>
                <w:color w:val="000000"/>
                <w:sz w:val="21"/>
                <w:szCs w:val="21"/>
              </w:rPr>
              <w:t>陵阳镇清泉村牛儿岭斜坡-4（胡永新户东231米处）</w:t>
            </w:r>
          </w:p>
        </w:tc>
        <w:tc>
          <w:tcPr>
            <w:tcW w:w="1811" w:type="dxa"/>
            <w:vMerge w:val="continue"/>
            <w:tcBorders>
              <w:top w:val="nil"/>
            </w:tcBorders>
            <w:noWrap w:val="0"/>
            <w:vAlign w:val="center"/>
          </w:tcPr>
          <w:p>
            <w:pPr>
              <w:spacing w:line="360" w:lineRule="exact"/>
              <w:jc w:val="center"/>
              <w:rPr>
                <w:rFonts w:hint="eastAsia" w:hAnsi="仿宋"/>
                <w:color w:val="000000"/>
                <w:sz w:val="21"/>
                <w:szCs w:val="21"/>
              </w:rPr>
            </w:pPr>
          </w:p>
        </w:tc>
        <w:tc>
          <w:tcPr>
            <w:tcW w:w="1874" w:type="dxa"/>
            <w:vMerge w:val="continue"/>
            <w:tcBorders>
              <w:top w:val="nil"/>
            </w:tcBorders>
            <w:noWrap w:val="0"/>
            <w:vAlign w:val="center"/>
          </w:tcPr>
          <w:p>
            <w:pPr>
              <w:spacing w:line="360" w:lineRule="exact"/>
              <w:jc w:val="center"/>
              <w:rPr>
                <w:rFonts w:hint="eastAsia" w:hAnsi="仿宋"/>
                <w:color w:val="000000"/>
                <w:sz w:val="21"/>
                <w:szCs w:val="21"/>
              </w:rPr>
            </w:pPr>
          </w:p>
        </w:tc>
        <w:tc>
          <w:tcPr>
            <w:tcW w:w="2080" w:type="dxa"/>
            <w:vMerge w:val="continue"/>
            <w:noWrap w:val="0"/>
            <w:vAlign w:val="center"/>
          </w:tcPr>
          <w:p>
            <w:pPr>
              <w:spacing w:line="360" w:lineRule="exact"/>
              <w:jc w:val="center"/>
              <w:rPr>
                <w:rFonts w:hint="eastAsia" w:hAnsi="仿宋"/>
                <w:color w:val="000000"/>
                <w:sz w:val="21"/>
                <w:szCs w:val="21"/>
              </w:rPr>
            </w:pPr>
          </w:p>
        </w:tc>
        <w:tc>
          <w:tcPr>
            <w:tcW w:w="2156" w:type="dxa"/>
            <w:vMerge w:val="continue"/>
            <w:noWrap w:val="0"/>
            <w:vAlign w:val="center"/>
          </w:tcPr>
          <w:p>
            <w:pPr>
              <w:spacing w:line="360" w:lineRule="exact"/>
              <w:jc w:val="center"/>
              <w:rPr>
                <w:rFonts w:hint="eastAsia" w:hAnsi="仿宋"/>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678" w:type="dxa"/>
            <w:noWrap w:val="0"/>
            <w:vAlign w:val="center"/>
          </w:tcPr>
          <w:p>
            <w:pPr>
              <w:spacing w:line="360" w:lineRule="exact"/>
              <w:jc w:val="center"/>
              <w:rPr>
                <w:rFonts w:hint="eastAsia" w:hAnsi="仿宋"/>
                <w:color w:val="000000"/>
                <w:sz w:val="21"/>
                <w:szCs w:val="21"/>
              </w:rPr>
            </w:pPr>
            <w:r>
              <w:rPr>
                <w:rFonts w:hint="eastAsia" w:hAnsi="仿宋"/>
                <w:color w:val="000000"/>
                <w:sz w:val="21"/>
                <w:szCs w:val="21"/>
              </w:rPr>
              <w:t>77</w:t>
            </w:r>
          </w:p>
        </w:tc>
        <w:tc>
          <w:tcPr>
            <w:tcW w:w="6180" w:type="dxa"/>
            <w:noWrap w:val="0"/>
            <w:vAlign w:val="center"/>
          </w:tcPr>
          <w:p>
            <w:pPr>
              <w:spacing w:line="360" w:lineRule="exact"/>
              <w:rPr>
                <w:rFonts w:hint="eastAsia" w:hAnsi="仿宋"/>
                <w:color w:val="000000"/>
                <w:sz w:val="21"/>
                <w:szCs w:val="21"/>
              </w:rPr>
            </w:pPr>
            <w:r>
              <w:rPr>
                <w:rFonts w:hint="eastAsia" w:hAnsi="仿宋"/>
                <w:color w:val="000000"/>
                <w:sz w:val="21"/>
                <w:szCs w:val="21"/>
              </w:rPr>
              <w:t>陵阳镇清泉村牛儿岭斜坡-5（天门桥向东477米处）</w:t>
            </w:r>
          </w:p>
        </w:tc>
        <w:tc>
          <w:tcPr>
            <w:tcW w:w="1811" w:type="dxa"/>
            <w:vMerge w:val="continue"/>
            <w:tcBorders>
              <w:top w:val="nil"/>
            </w:tcBorders>
            <w:noWrap w:val="0"/>
            <w:vAlign w:val="center"/>
          </w:tcPr>
          <w:p>
            <w:pPr>
              <w:spacing w:line="360" w:lineRule="exact"/>
              <w:jc w:val="center"/>
              <w:rPr>
                <w:rFonts w:hint="eastAsia" w:hAnsi="仿宋"/>
                <w:color w:val="000000"/>
                <w:sz w:val="21"/>
                <w:szCs w:val="21"/>
              </w:rPr>
            </w:pPr>
          </w:p>
        </w:tc>
        <w:tc>
          <w:tcPr>
            <w:tcW w:w="1874" w:type="dxa"/>
            <w:vMerge w:val="continue"/>
            <w:tcBorders>
              <w:top w:val="nil"/>
            </w:tcBorders>
            <w:noWrap w:val="0"/>
            <w:vAlign w:val="center"/>
          </w:tcPr>
          <w:p>
            <w:pPr>
              <w:spacing w:line="360" w:lineRule="exact"/>
              <w:jc w:val="center"/>
              <w:rPr>
                <w:rFonts w:hint="eastAsia" w:hAnsi="仿宋"/>
                <w:color w:val="000000"/>
                <w:sz w:val="21"/>
                <w:szCs w:val="21"/>
              </w:rPr>
            </w:pPr>
          </w:p>
        </w:tc>
        <w:tc>
          <w:tcPr>
            <w:tcW w:w="2080" w:type="dxa"/>
            <w:vMerge w:val="continue"/>
            <w:noWrap w:val="0"/>
            <w:vAlign w:val="center"/>
          </w:tcPr>
          <w:p>
            <w:pPr>
              <w:spacing w:line="360" w:lineRule="exact"/>
              <w:jc w:val="center"/>
              <w:rPr>
                <w:rFonts w:hint="eastAsia" w:hAnsi="仿宋"/>
                <w:color w:val="000000"/>
                <w:sz w:val="21"/>
                <w:szCs w:val="21"/>
              </w:rPr>
            </w:pPr>
          </w:p>
        </w:tc>
        <w:tc>
          <w:tcPr>
            <w:tcW w:w="2156" w:type="dxa"/>
            <w:vMerge w:val="continue"/>
            <w:noWrap w:val="0"/>
            <w:vAlign w:val="center"/>
          </w:tcPr>
          <w:p>
            <w:pPr>
              <w:spacing w:line="360" w:lineRule="exact"/>
              <w:jc w:val="center"/>
              <w:rPr>
                <w:rFonts w:hint="eastAsia" w:hAnsi="仿宋"/>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678" w:type="dxa"/>
            <w:noWrap w:val="0"/>
            <w:vAlign w:val="center"/>
          </w:tcPr>
          <w:p>
            <w:pPr>
              <w:spacing w:line="360" w:lineRule="exact"/>
              <w:jc w:val="center"/>
              <w:rPr>
                <w:rFonts w:hint="eastAsia" w:hAnsi="仿宋"/>
                <w:color w:val="000000"/>
                <w:sz w:val="21"/>
                <w:szCs w:val="21"/>
              </w:rPr>
            </w:pPr>
            <w:r>
              <w:rPr>
                <w:rFonts w:hint="eastAsia" w:hAnsi="仿宋"/>
                <w:color w:val="000000"/>
                <w:sz w:val="21"/>
                <w:szCs w:val="21"/>
              </w:rPr>
              <w:t>78</w:t>
            </w:r>
          </w:p>
        </w:tc>
        <w:tc>
          <w:tcPr>
            <w:tcW w:w="6180" w:type="dxa"/>
            <w:noWrap w:val="0"/>
            <w:vAlign w:val="center"/>
          </w:tcPr>
          <w:p>
            <w:pPr>
              <w:spacing w:line="360" w:lineRule="exact"/>
              <w:rPr>
                <w:rFonts w:hint="eastAsia" w:hAnsi="仿宋"/>
                <w:color w:val="000000"/>
                <w:sz w:val="21"/>
                <w:szCs w:val="21"/>
              </w:rPr>
            </w:pPr>
            <w:r>
              <w:rPr>
                <w:rFonts w:hint="eastAsia" w:hAnsi="仿宋"/>
                <w:color w:val="000000"/>
                <w:sz w:val="21"/>
                <w:szCs w:val="21"/>
              </w:rPr>
              <w:t>陵阳镇清泉村牛儿岭斜坡-6（天门桥向655米处）</w:t>
            </w:r>
          </w:p>
        </w:tc>
        <w:tc>
          <w:tcPr>
            <w:tcW w:w="1811" w:type="dxa"/>
            <w:vMerge w:val="continue"/>
            <w:tcBorders>
              <w:top w:val="nil"/>
            </w:tcBorders>
            <w:noWrap w:val="0"/>
            <w:vAlign w:val="center"/>
          </w:tcPr>
          <w:p>
            <w:pPr>
              <w:spacing w:line="360" w:lineRule="exact"/>
              <w:jc w:val="center"/>
              <w:rPr>
                <w:rFonts w:hint="eastAsia" w:hAnsi="仿宋"/>
                <w:color w:val="000000"/>
                <w:sz w:val="21"/>
                <w:szCs w:val="21"/>
              </w:rPr>
            </w:pPr>
          </w:p>
        </w:tc>
        <w:tc>
          <w:tcPr>
            <w:tcW w:w="1874" w:type="dxa"/>
            <w:vMerge w:val="continue"/>
            <w:tcBorders>
              <w:top w:val="nil"/>
            </w:tcBorders>
            <w:noWrap w:val="0"/>
            <w:vAlign w:val="center"/>
          </w:tcPr>
          <w:p>
            <w:pPr>
              <w:spacing w:line="360" w:lineRule="exact"/>
              <w:jc w:val="center"/>
              <w:rPr>
                <w:rFonts w:hint="eastAsia" w:hAnsi="仿宋"/>
                <w:color w:val="000000"/>
                <w:sz w:val="21"/>
                <w:szCs w:val="21"/>
              </w:rPr>
            </w:pPr>
          </w:p>
        </w:tc>
        <w:tc>
          <w:tcPr>
            <w:tcW w:w="2080" w:type="dxa"/>
            <w:vMerge w:val="continue"/>
            <w:noWrap w:val="0"/>
            <w:vAlign w:val="center"/>
          </w:tcPr>
          <w:p>
            <w:pPr>
              <w:spacing w:line="360" w:lineRule="exact"/>
              <w:jc w:val="center"/>
              <w:rPr>
                <w:rFonts w:hint="eastAsia" w:hAnsi="仿宋"/>
                <w:color w:val="000000"/>
                <w:sz w:val="21"/>
                <w:szCs w:val="21"/>
              </w:rPr>
            </w:pPr>
          </w:p>
        </w:tc>
        <w:tc>
          <w:tcPr>
            <w:tcW w:w="2156" w:type="dxa"/>
            <w:vMerge w:val="continue"/>
            <w:noWrap w:val="0"/>
            <w:vAlign w:val="center"/>
          </w:tcPr>
          <w:p>
            <w:pPr>
              <w:spacing w:line="360" w:lineRule="exact"/>
              <w:jc w:val="center"/>
              <w:rPr>
                <w:rFonts w:hint="eastAsia" w:hAnsi="仿宋"/>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678" w:type="dxa"/>
            <w:noWrap w:val="0"/>
            <w:vAlign w:val="center"/>
          </w:tcPr>
          <w:p>
            <w:pPr>
              <w:spacing w:line="360" w:lineRule="exact"/>
              <w:jc w:val="center"/>
              <w:rPr>
                <w:rFonts w:hint="eastAsia" w:hAnsi="仿宋"/>
                <w:color w:val="000000"/>
                <w:sz w:val="21"/>
                <w:szCs w:val="21"/>
              </w:rPr>
            </w:pPr>
            <w:r>
              <w:rPr>
                <w:rFonts w:hint="eastAsia" w:hAnsi="仿宋"/>
                <w:color w:val="000000"/>
                <w:sz w:val="21"/>
                <w:szCs w:val="21"/>
              </w:rPr>
              <w:t>79</w:t>
            </w:r>
          </w:p>
        </w:tc>
        <w:tc>
          <w:tcPr>
            <w:tcW w:w="6180" w:type="dxa"/>
            <w:noWrap w:val="0"/>
            <w:vAlign w:val="center"/>
          </w:tcPr>
          <w:p>
            <w:pPr>
              <w:spacing w:line="360" w:lineRule="exact"/>
              <w:rPr>
                <w:rFonts w:hint="eastAsia" w:hAnsi="仿宋"/>
                <w:color w:val="000000"/>
                <w:sz w:val="21"/>
                <w:szCs w:val="21"/>
              </w:rPr>
            </w:pPr>
            <w:r>
              <w:rPr>
                <w:rFonts w:hint="eastAsia" w:hAnsi="仿宋"/>
                <w:color w:val="000000"/>
                <w:sz w:val="21"/>
                <w:szCs w:val="21"/>
              </w:rPr>
              <w:t>陵阳镇清泉村高山里家斜坡-1（柏云龙屋后300米处）</w:t>
            </w:r>
          </w:p>
        </w:tc>
        <w:tc>
          <w:tcPr>
            <w:tcW w:w="1811" w:type="dxa"/>
            <w:vMerge w:val="continue"/>
            <w:tcBorders>
              <w:top w:val="nil"/>
            </w:tcBorders>
            <w:noWrap w:val="0"/>
            <w:vAlign w:val="center"/>
          </w:tcPr>
          <w:p>
            <w:pPr>
              <w:spacing w:line="360" w:lineRule="exact"/>
              <w:jc w:val="center"/>
              <w:rPr>
                <w:rFonts w:hint="eastAsia" w:hAnsi="仿宋"/>
                <w:color w:val="000000"/>
                <w:sz w:val="21"/>
                <w:szCs w:val="21"/>
              </w:rPr>
            </w:pPr>
          </w:p>
        </w:tc>
        <w:tc>
          <w:tcPr>
            <w:tcW w:w="1874" w:type="dxa"/>
            <w:vMerge w:val="continue"/>
            <w:tcBorders>
              <w:top w:val="nil"/>
            </w:tcBorders>
            <w:noWrap w:val="0"/>
            <w:vAlign w:val="center"/>
          </w:tcPr>
          <w:p>
            <w:pPr>
              <w:spacing w:line="360" w:lineRule="exact"/>
              <w:jc w:val="center"/>
              <w:rPr>
                <w:rFonts w:hint="eastAsia" w:hAnsi="仿宋"/>
                <w:color w:val="000000"/>
                <w:sz w:val="21"/>
                <w:szCs w:val="21"/>
              </w:rPr>
            </w:pPr>
          </w:p>
        </w:tc>
        <w:tc>
          <w:tcPr>
            <w:tcW w:w="2080" w:type="dxa"/>
            <w:vMerge w:val="continue"/>
            <w:noWrap w:val="0"/>
            <w:vAlign w:val="center"/>
          </w:tcPr>
          <w:p>
            <w:pPr>
              <w:spacing w:line="360" w:lineRule="exact"/>
              <w:jc w:val="center"/>
              <w:rPr>
                <w:rFonts w:hint="eastAsia" w:hAnsi="仿宋"/>
                <w:color w:val="000000"/>
                <w:sz w:val="21"/>
                <w:szCs w:val="21"/>
              </w:rPr>
            </w:pPr>
          </w:p>
        </w:tc>
        <w:tc>
          <w:tcPr>
            <w:tcW w:w="2156" w:type="dxa"/>
            <w:vMerge w:val="continue"/>
            <w:noWrap w:val="0"/>
            <w:vAlign w:val="center"/>
          </w:tcPr>
          <w:p>
            <w:pPr>
              <w:spacing w:line="360" w:lineRule="exact"/>
              <w:jc w:val="center"/>
              <w:rPr>
                <w:rFonts w:hint="eastAsia" w:hAnsi="仿宋"/>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678" w:type="dxa"/>
            <w:noWrap w:val="0"/>
            <w:vAlign w:val="center"/>
          </w:tcPr>
          <w:p>
            <w:pPr>
              <w:spacing w:line="360" w:lineRule="exact"/>
              <w:jc w:val="center"/>
              <w:rPr>
                <w:rFonts w:hint="eastAsia" w:hAnsi="仿宋"/>
                <w:color w:val="000000"/>
                <w:sz w:val="21"/>
                <w:szCs w:val="21"/>
              </w:rPr>
            </w:pPr>
            <w:r>
              <w:rPr>
                <w:rFonts w:hint="eastAsia" w:hAnsi="仿宋"/>
                <w:color w:val="000000"/>
                <w:sz w:val="21"/>
                <w:szCs w:val="21"/>
              </w:rPr>
              <w:t>80</w:t>
            </w:r>
          </w:p>
        </w:tc>
        <w:tc>
          <w:tcPr>
            <w:tcW w:w="6180" w:type="dxa"/>
            <w:noWrap w:val="0"/>
            <w:vAlign w:val="center"/>
          </w:tcPr>
          <w:p>
            <w:pPr>
              <w:spacing w:line="360" w:lineRule="exact"/>
              <w:rPr>
                <w:rFonts w:hint="eastAsia" w:hAnsi="仿宋"/>
                <w:color w:val="000000"/>
                <w:sz w:val="21"/>
                <w:szCs w:val="21"/>
              </w:rPr>
            </w:pPr>
            <w:r>
              <w:rPr>
                <w:rFonts w:hint="eastAsia" w:hAnsi="仿宋"/>
                <w:color w:val="000000"/>
                <w:sz w:val="21"/>
                <w:szCs w:val="21"/>
              </w:rPr>
              <w:t>陵阳镇清泉村高山里家斜坡-2（胡永新屋后510米处）</w:t>
            </w:r>
          </w:p>
        </w:tc>
        <w:tc>
          <w:tcPr>
            <w:tcW w:w="1811" w:type="dxa"/>
            <w:vMerge w:val="continue"/>
            <w:tcBorders>
              <w:top w:val="nil"/>
            </w:tcBorders>
            <w:noWrap w:val="0"/>
            <w:vAlign w:val="center"/>
          </w:tcPr>
          <w:p>
            <w:pPr>
              <w:spacing w:line="360" w:lineRule="exact"/>
              <w:jc w:val="center"/>
              <w:rPr>
                <w:rFonts w:hint="eastAsia" w:hAnsi="仿宋"/>
                <w:color w:val="000000"/>
                <w:sz w:val="21"/>
                <w:szCs w:val="21"/>
              </w:rPr>
            </w:pPr>
          </w:p>
        </w:tc>
        <w:tc>
          <w:tcPr>
            <w:tcW w:w="1874" w:type="dxa"/>
            <w:vMerge w:val="continue"/>
            <w:tcBorders>
              <w:top w:val="nil"/>
            </w:tcBorders>
            <w:noWrap w:val="0"/>
            <w:vAlign w:val="center"/>
          </w:tcPr>
          <w:p>
            <w:pPr>
              <w:spacing w:line="360" w:lineRule="exact"/>
              <w:jc w:val="center"/>
              <w:rPr>
                <w:rFonts w:hint="eastAsia" w:hAnsi="仿宋"/>
                <w:color w:val="000000"/>
                <w:sz w:val="21"/>
                <w:szCs w:val="21"/>
              </w:rPr>
            </w:pPr>
          </w:p>
        </w:tc>
        <w:tc>
          <w:tcPr>
            <w:tcW w:w="2080" w:type="dxa"/>
            <w:vMerge w:val="continue"/>
            <w:noWrap w:val="0"/>
            <w:vAlign w:val="center"/>
          </w:tcPr>
          <w:p>
            <w:pPr>
              <w:spacing w:line="360" w:lineRule="exact"/>
              <w:jc w:val="center"/>
              <w:rPr>
                <w:rFonts w:hint="eastAsia" w:hAnsi="仿宋"/>
                <w:color w:val="000000"/>
                <w:sz w:val="21"/>
                <w:szCs w:val="21"/>
              </w:rPr>
            </w:pPr>
          </w:p>
        </w:tc>
        <w:tc>
          <w:tcPr>
            <w:tcW w:w="2156" w:type="dxa"/>
            <w:vMerge w:val="continue"/>
            <w:noWrap w:val="0"/>
            <w:vAlign w:val="center"/>
          </w:tcPr>
          <w:p>
            <w:pPr>
              <w:spacing w:line="360" w:lineRule="exact"/>
              <w:jc w:val="center"/>
              <w:rPr>
                <w:rFonts w:hint="eastAsia" w:hAnsi="仿宋"/>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678" w:type="dxa"/>
            <w:noWrap w:val="0"/>
            <w:vAlign w:val="center"/>
          </w:tcPr>
          <w:p>
            <w:pPr>
              <w:spacing w:line="360" w:lineRule="exact"/>
              <w:jc w:val="center"/>
              <w:rPr>
                <w:rFonts w:hint="eastAsia" w:hAnsi="仿宋"/>
                <w:color w:val="000000"/>
                <w:sz w:val="21"/>
                <w:szCs w:val="21"/>
              </w:rPr>
            </w:pPr>
            <w:r>
              <w:rPr>
                <w:rFonts w:hint="eastAsia" w:hAnsi="仿宋"/>
                <w:color w:val="000000"/>
                <w:sz w:val="21"/>
                <w:szCs w:val="21"/>
              </w:rPr>
              <w:t>81</w:t>
            </w:r>
          </w:p>
        </w:tc>
        <w:tc>
          <w:tcPr>
            <w:tcW w:w="6180" w:type="dxa"/>
            <w:noWrap w:val="0"/>
            <w:vAlign w:val="center"/>
          </w:tcPr>
          <w:p>
            <w:pPr>
              <w:spacing w:line="360" w:lineRule="exact"/>
              <w:rPr>
                <w:rFonts w:hint="eastAsia" w:hAnsi="仿宋"/>
                <w:color w:val="000000"/>
                <w:sz w:val="21"/>
                <w:szCs w:val="21"/>
              </w:rPr>
            </w:pPr>
            <w:r>
              <w:rPr>
                <w:rFonts w:hint="eastAsia" w:hAnsi="仿宋"/>
                <w:color w:val="000000"/>
                <w:sz w:val="21"/>
                <w:szCs w:val="21"/>
              </w:rPr>
              <w:t>陵阳镇清泉村楼台山斜坡-6（天门桥北270米处）</w:t>
            </w:r>
          </w:p>
        </w:tc>
        <w:tc>
          <w:tcPr>
            <w:tcW w:w="1811" w:type="dxa"/>
            <w:vMerge w:val="continue"/>
            <w:tcBorders>
              <w:top w:val="nil"/>
            </w:tcBorders>
            <w:noWrap w:val="0"/>
            <w:vAlign w:val="center"/>
          </w:tcPr>
          <w:p>
            <w:pPr>
              <w:spacing w:line="360" w:lineRule="exact"/>
              <w:jc w:val="center"/>
              <w:rPr>
                <w:rFonts w:hint="eastAsia" w:hAnsi="仿宋"/>
                <w:color w:val="000000"/>
                <w:sz w:val="21"/>
                <w:szCs w:val="21"/>
              </w:rPr>
            </w:pPr>
          </w:p>
        </w:tc>
        <w:tc>
          <w:tcPr>
            <w:tcW w:w="1874" w:type="dxa"/>
            <w:vMerge w:val="continue"/>
            <w:tcBorders>
              <w:top w:val="nil"/>
            </w:tcBorders>
            <w:noWrap w:val="0"/>
            <w:vAlign w:val="center"/>
          </w:tcPr>
          <w:p>
            <w:pPr>
              <w:spacing w:line="360" w:lineRule="exact"/>
              <w:jc w:val="center"/>
              <w:rPr>
                <w:rFonts w:hint="eastAsia" w:hAnsi="仿宋"/>
                <w:color w:val="000000"/>
                <w:sz w:val="21"/>
                <w:szCs w:val="21"/>
              </w:rPr>
            </w:pPr>
          </w:p>
        </w:tc>
        <w:tc>
          <w:tcPr>
            <w:tcW w:w="2080" w:type="dxa"/>
            <w:vMerge w:val="continue"/>
            <w:noWrap w:val="0"/>
            <w:vAlign w:val="center"/>
          </w:tcPr>
          <w:p>
            <w:pPr>
              <w:spacing w:line="360" w:lineRule="exact"/>
              <w:jc w:val="center"/>
              <w:rPr>
                <w:rFonts w:hint="eastAsia" w:hAnsi="仿宋"/>
                <w:color w:val="000000"/>
                <w:sz w:val="21"/>
                <w:szCs w:val="21"/>
              </w:rPr>
            </w:pPr>
          </w:p>
        </w:tc>
        <w:tc>
          <w:tcPr>
            <w:tcW w:w="2156" w:type="dxa"/>
            <w:vMerge w:val="continue"/>
            <w:noWrap w:val="0"/>
            <w:vAlign w:val="center"/>
          </w:tcPr>
          <w:p>
            <w:pPr>
              <w:spacing w:line="360" w:lineRule="exact"/>
              <w:jc w:val="center"/>
              <w:rPr>
                <w:rFonts w:hint="eastAsia" w:hAnsi="仿宋"/>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678" w:type="dxa"/>
            <w:noWrap w:val="0"/>
            <w:vAlign w:val="center"/>
          </w:tcPr>
          <w:p>
            <w:pPr>
              <w:spacing w:line="360" w:lineRule="exact"/>
              <w:jc w:val="center"/>
              <w:rPr>
                <w:rFonts w:hint="eastAsia" w:hAnsi="仿宋"/>
                <w:color w:val="000000"/>
                <w:sz w:val="21"/>
                <w:szCs w:val="21"/>
              </w:rPr>
            </w:pPr>
            <w:r>
              <w:rPr>
                <w:rFonts w:hint="eastAsia" w:hAnsi="仿宋"/>
                <w:color w:val="000000"/>
                <w:sz w:val="21"/>
                <w:szCs w:val="21"/>
              </w:rPr>
              <w:t>82</w:t>
            </w:r>
          </w:p>
        </w:tc>
        <w:tc>
          <w:tcPr>
            <w:tcW w:w="6180" w:type="dxa"/>
            <w:noWrap w:val="0"/>
            <w:vAlign w:val="center"/>
          </w:tcPr>
          <w:p>
            <w:pPr>
              <w:spacing w:line="360" w:lineRule="exact"/>
              <w:rPr>
                <w:rFonts w:hint="eastAsia" w:hAnsi="仿宋"/>
                <w:color w:val="000000"/>
                <w:sz w:val="21"/>
                <w:szCs w:val="21"/>
              </w:rPr>
            </w:pPr>
            <w:r>
              <w:rPr>
                <w:rFonts w:hint="eastAsia" w:hAnsi="仿宋"/>
                <w:color w:val="000000"/>
                <w:sz w:val="21"/>
                <w:szCs w:val="21"/>
              </w:rPr>
              <w:t>陵阳镇清泉村楼台山斜坡-7（天门桥北319米处）</w:t>
            </w:r>
          </w:p>
        </w:tc>
        <w:tc>
          <w:tcPr>
            <w:tcW w:w="1811" w:type="dxa"/>
            <w:vMerge w:val="continue"/>
            <w:tcBorders>
              <w:top w:val="nil"/>
            </w:tcBorders>
            <w:noWrap w:val="0"/>
            <w:vAlign w:val="center"/>
          </w:tcPr>
          <w:p>
            <w:pPr>
              <w:spacing w:line="360" w:lineRule="exact"/>
              <w:jc w:val="center"/>
              <w:rPr>
                <w:rFonts w:hint="eastAsia" w:hAnsi="仿宋"/>
                <w:color w:val="000000"/>
                <w:sz w:val="21"/>
                <w:szCs w:val="21"/>
              </w:rPr>
            </w:pPr>
          </w:p>
        </w:tc>
        <w:tc>
          <w:tcPr>
            <w:tcW w:w="1874" w:type="dxa"/>
            <w:vMerge w:val="continue"/>
            <w:tcBorders>
              <w:top w:val="nil"/>
            </w:tcBorders>
            <w:noWrap w:val="0"/>
            <w:vAlign w:val="center"/>
          </w:tcPr>
          <w:p>
            <w:pPr>
              <w:spacing w:line="360" w:lineRule="exact"/>
              <w:jc w:val="center"/>
              <w:rPr>
                <w:rFonts w:hint="eastAsia" w:hAnsi="仿宋"/>
                <w:color w:val="000000"/>
                <w:sz w:val="21"/>
                <w:szCs w:val="21"/>
              </w:rPr>
            </w:pPr>
          </w:p>
        </w:tc>
        <w:tc>
          <w:tcPr>
            <w:tcW w:w="2080" w:type="dxa"/>
            <w:vMerge w:val="continue"/>
            <w:noWrap w:val="0"/>
            <w:vAlign w:val="center"/>
          </w:tcPr>
          <w:p>
            <w:pPr>
              <w:spacing w:line="360" w:lineRule="exact"/>
              <w:jc w:val="center"/>
              <w:rPr>
                <w:rFonts w:hint="eastAsia" w:hAnsi="仿宋"/>
                <w:color w:val="000000"/>
                <w:sz w:val="21"/>
                <w:szCs w:val="21"/>
              </w:rPr>
            </w:pPr>
          </w:p>
        </w:tc>
        <w:tc>
          <w:tcPr>
            <w:tcW w:w="2156" w:type="dxa"/>
            <w:vMerge w:val="continue"/>
            <w:noWrap w:val="0"/>
            <w:vAlign w:val="center"/>
          </w:tcPr>
          <w:p>
            <w:pPr>
              <w:spacing w:line="360" w:lineRule="exact"/>
              <w:jc w:val="center"/>
              <w:rPr>
                <w:rFonts w:hint="eastAsia" w:hAnsi="仿宋"/>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678" w:type="dxa"/>
            <w:noWrap w:val="0"/>
            <w:vAlign w:val="center"/>
          </w:tcPr>
          <w:p>
            <w:pPr>
              <w:spacing w:line="360" w:lineRule="exact"/>
              <w:jc w:val="center"/>
              <w:rPr>
                <w:rFonts w:hint="eastAsia" w:hAnsi="仿宋"/>
                <w:color w:val="000000"/>
                <w:sz w:val="21"/>
                <w:szCs w:val="21"/>
              </w:rPr>
            </w:pPr>
            <w:r>
              <w:rPr>
                <w:rFonts w:hint="eastAsia" w:hAnsi="仿宋"/>
                <w:color w:val="000000"/>
                <w:sz w:val="21"/>
                <w:szCs w:val="21"/>
              </w:rPr>
              <w:t>83</w:t>
            </w:r>
          </w:p>
        </w:tc>
        <w:tc>
          <w:tcPr>
            <w:tcW w:w="6180" w:type="dxa"/>
            <w:noWrap w:val="0"/>
            <w:vAlign w:val="center"/>
          </w:tcPr>
          <w:p>
            <w:pPr>
              <w:spacing w:line="360" w:lineRule="exact"/>
              <w:rPr>
                <w:rFonts w:hint="eastAsia" w:hAnsi="仿宋"/>
                <w:color w:val="000000"/>
                <w:sz w:val="21"/>
                <w:szCs w:val="21"/>
              </w:rPr>
            </w:pPr>
            <w:r>
              <w:rPr>
                <w:rFonts w:hint="eastAsia" w:hAnsi="仿宋"/>
                <w:color w:val="000000"/>
                <w:sz w:val="21"/>
                <w:szCs w:val="21"/>
              </w:rPr>
              <w:t>陵阳镇清泉村楼台山斜坡-8（天门桥向北403米处）</w:t>
            </w:r>
          </w:p>
        </w:tc>
        <w:tc>
          <w:tcPr>
            <w:tcW w:w="1811" w:type="dxa"/>
            <w:vMerge w:val="continue"/>
            <w:tcBorders>
              <w:top w:val="nil"/>
            </w:tcBorders>
            <w:noWrap w:val="0"/>
            <w:vAlign w:val="center"/>
          </w:tcPr>
          <w:p>
            <w:pPr>
              <w:spacing w:line="360" w:lineRule="exact"/>
              <w:jc w:val="center"/>
              <w:rPr>
                <w:rFonts w:hint="eastAsia" w:hAnsi="仿宋"/>
                <w:color w:val="000000"/>
                <w:sz w:val="21"/>
                <w:szCs w:val="21"/>
              </w:rPr>
            </w:pPr>
          </w:p>
        </w:tc>
        <w:tc>
          <w:tcPr>
            <w:tcW w:w="1874" w:type="dxa"/>
            <w:vMerge w:val="continue"/>
            <w:tcBorders>
              <w:top w:val="nil"/>
            </w:tcBorders>
            <w:noWrap w:val="0"/>
            <w:vAlign w:val="center"/>
          </w:tcPr>
          <w:p>
            <w:pPr>
              <w:spacing w:line="360" w:lineRule="exact"/>
              <w:jc w:val="center"/>
              <w:rPr>
                <w:rFonts w:hint="eastAsia" w:hAnsi="仿宋"/>
                <w:color w:val="000000"/>
                <w:sz w:val="21"/>
                <w:szCs w:val="21"/>
              </w:rPr>
            </w:pPr>
          </w:p>
        </w:tc>
        <w:tc>
          <w:tcPr>
            <w:tcW w:w="2080" w:type="dxa"/>
            <w:vMerge w:val="continue"/>
            <w:noWrap w:val="0"/>
            <w:vAlign w:val="center"/>
          </w:tcPr>
          <w:p>
            <w:pPr>
              <w:spacing w:line="360" w:lineRule="exact"/>
              <w:jc w:val="center"/>
              <w:rPr>
                <w:rFonts w:hint="eastAsia" w:hAnsi="仿宋"/>
                <w:color w:val="000000"/>
                <w:sz w:val="21"/>
                <w:szCs w:val="21"/>
              </w:rPr>
            </w:pPr>
          </w:p>
        </w:tc>
        <w:tc>
          <w:tcPr>
            <w:tcW w:w="2156" w:type="dxa"/>
            <w:vMerge w:val="continue"/>
            <w:noWrap w:val="0"/>
            <w:vAlign w:val="center"/>
          </w:tcPr>
          <w:p>
            <w:pPr>
              <w:spacing w:line="360" w:lineRule="exact"/>
              <w:jc w:val="center"/>
              <w:rPr>
                <w:rFonts w:hint="eastAsia" w:hAnsi="仿宋"/>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678" w:type="dxa"/>
            <w:noWrap w:val="0"/>
            <w:vAlign w:val="center"/>
          </w:tcPr>
          <w:p>
            <w:pPr>
              <w:spacing w:line="360" w:lineRule="exact"/>
              <w:jc w:val="center"/>
              <w:rPr>
                <w:rFonts w:hint="eastAsia" w:hAnsi="仿宋"/>
                <w:color w:val="000000"/>
                <w:sz w:val="21"/>
                <w:szCs w:val="21"/>
              </w:rPr>
            </w:pPr>
            <w:r>
              <w:rPr>
                <w:rFonts w:hint="eastAsia" w:hAnsi="仿宋"/>
                <w:color w:val="000000"/>
                <w:sz w:val="21"/>
                <w:szCs w:val="21"/>
              </w:rPr>
              <w:t>84</w:t>
            </w:r>
          </w:p>
        </w:tc>
        <w:tc>
          <w:tcPr>
            <w:tcW w:w="6180" w:type="dxa"/>
            <w:noWrap w:val="0"/>
            <w:vAlign w:val="center"/>
          </w:tcPr>
          <w:p>
            <w:pPr>
              <w:spacing w:line="360" w:lineRule="exact"/>
              <w:rPr>
                <w:rFonts w:hint="eastAsia" w:hAnsi="仿宋"/>
                <w:color w:val="000000"/>
                <w:sz w:val="21"/>
                <w:szCs w:val="21"/>
              </w:rPr>
            </w:pPr>
            <w:r>
              <w:rPr>
                <w:rFonts w:hint="eastAsia" w:hAnsi="仿宋"/>
                <w:color w:val="000000"/>
                <w:sz w:val="21"/>
                <w:szCs w:val="21"/>
              </w:rPr>
              <w:t>陵阳镇清泉村长</w:t>
            </w:r>
            <w:r>
              <w:rPr>
                <w:rFonts w:hint="eastAsia" w:hAnsi="仿宋" w:eastAsia="仿宋"/>
                <w:color w:val="000000"/>
                <w:sz w:val="21"/>
                <w:szCs w:val="21"/>
              </w:rPr>
              <w:t>圲</w:t>
            </w:r>
            <w:r>
              <w:rPr>
                <w:rFonts w:hint="eastAsia" w:hAnsi="仿宋"/>
                <w:color w:val="000000"/>
                <w:sz w:val="21"/>
                <w:szCs w:val="21"/>
              </w:rPr>
              <w:t>组滑坡</w:t>
            </w:r>
          </w:p>
        </w:tc>
        <w:tc>
          <w:tcPr>
            <w:tcW w:w="1811" w:type="dxa"/>
            <w:vMerge w:val="continue"/>
            <w:tcBorders>
              <w:top w:val="nil"/>
            </w:tcBorders>
            <w:noWrap w:val="0"/>
            <w:vAlign w:val="center"/>
          </w:tcPr>
          <w:p>
            <w:pPr>
              <w:spacing w:line="360" w:lineRule="exact"/>
              <w:jc w:val="center"/>
              <w:rPr>
                <w:rFonts w:hint="eastAsia" w:hAnsi="仿宋"/>
                <w:color w:val="000000"/>
                <w:sz w:val="21"/>
                <w:szCs w:val="21"/>
              </w:rPr>
            </w:pPr>
          </w:p>
        </w:tc>
        <w:tc>
          <w:tcPr>
            <w:tcW w:w="1874" w:type="dxa"/>
            <w:vMerge w:val="continue"/>
            <w:tcBorders>
              <w:top w:val="nil"/>
            </w:tcBorders>
            <w:noWrap w:val="0"/>
            <w:vAlign w:val="center"/>
          </w:tcPr>
          <w:p>
            <w:pPr>
              <w:spacing w:line="360" w:lineRule="exact"/>
              <w:jc w:val="center"/>
              <w:rPr>
                <w:rFonts w:hint="eastAsia" w:hAnsi="仿宋"/>
                <w:color w:val="000000"/>
                <w:sz w:val="21"/>
                <w:szCs w:val="21"/>
              </w:rPr>
            </w:pPr>
          </w:p>
        </w:tc>
        <w:tc>
          <w:tcPr>
            <w:tcW w:w="2080" w:type="dxa"/>
            <w:vMerge w:val="restart"/>
            <w:noWrap w:val="0"/>
            <w:vAlign w:val="center"/>
          </w:tcPr>
          <w:p>
            <w:pPr>
              <w:spacing w:line="360" w:lineRule="exact"/>
              <w:rPr>
                <w:rFonts w:hint="eastAsia" w:hAnsi="仿宋"/>
                <w:color w:val="000000"/>
                <w:sz w:val="21"/>
                <w:szCs w:val="21"/>
              </w:rPr>
            </w:pPr>
            <w:r>
              <w:rPr>
                <w:rFonts w:hint="eastAsia" w:hAnsi="仿宋"/>
                <w:color w:val="000000"/>
                <w:sz w:val="21"/>
                <w:szCs w:val="21"/>
              </w:rPr>
              <w:t>朱  斌13705668913</w:t>
            </w:r>
          </w:p>
        </w:tc>
        <w:tc>
          <w:tcPr>
            <w:tcW w:w="2156" w:type="dxa"/>
            <w:noWrap w:val="0"/>
            <w:vAlign w:val="center"/>
          </w:tcPr>
          <w:p>
            <w:pPr>
              <w:spacing w:line="360" w:lineRule="exact"/>
              <w:rPr>
                <w:rFonts w:hint="eastAsia" w:hAnsi="仿宋"/>
                <w:color w:val="000000"/>
                <w:sz w:val="21"/>
                <w:szCs w:val="21"/>
              </w:rPr>
            </w:pPr>
            <w:r>
              <w:rPr>
                <w:rFonts w:hint="eastAsia" w:hAnsi="仿宋"/>
                <w:color w:val="000000"/>
                <w:sz w:val="21"/>
                <w:szCs w:val="21"/>
              </w:rPr>
              <w:t>朱  斌13705668913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678" w:type="dxa"/>
            <w:noWrap w:val="0"/>
            <w:vAlign w:val="center"/>
          </w:tcPr>
          <w:p>
            <w:pPr>
              <w:spacing w:line="360" w:lineRule="exact"/>
              <w:jc w:val="center"/>
              <w:rPr>
                <w:rFonts w:hint="eastAsia" w:hAnsi="仿宋"/>
                <w:color w:val="000000"/>
                <w:sz w:val="21"/>
                <w:szCs w:val="21"/>
              </w:rPr>
            </w:pPr>
            <w:r>
              <w:rPr>
                <w:rFonts w:hint="eastAsia" w:hAnsi="仿宋"/>
                <w:color w:val="000000"/>
                <w:sz w:val="21"/>
                <w:szCs w:val="21"/>
              </w:rPr>
              <w:t>85</w:t>
            </w:r>
          </w:p>
        </w:tc>
        <w:tc>
          <w:tcPr>
            <w:tcW w:w="6180" w:type="dxa"/>
            <w:noWrap w:val="0"/>
            <w:vAlign w:val="center"/>
          </w:tcPr>
          <w:p>
            <w:pPr>
              <w:spacing w:line="360" w:lineRule="exact"/>
              <w:rPr>
                <w:rFonts w:hint="eastAsia" w:hAnsi="仿宋"/>
                <w:color w:val="000000"/>
                <w:sz w:val="21"/>
                <w:szCs w:val="21"/>
              </w:rPr>
            </w:pPr>
            <w:r>
              <w:rPr>
                <w:rFonts w:hint="eastAsia" w:hAnsi="仿宋"/>
                <w:color w:val="000000"/>
                <w:sz w:val="21"/>
                <w:szCs w:val="21"/>
              </w:rPr>
              <w:t>陵阳镇清泉村官冲组张安英屋后滑坡</w:t>
            </w:r>
          </w:p>
        </w:tc>
        <w:tc>
          <w:tcPr>
            <w:tcW w:w="1811" w:type="dxa"/>
            <w:vMerge w:val="continue"/>
            <w:tcBorders>
              <w:top w:val="nil"/>
            </w:tcBorders>
            <w:noWrap w:val="0"/>
            <w:vAlign w:val="center"/>
          </w:tcPr>
          <w:p>
            <w:pPr>
              <w:spacing w:line="360" w:lineRule="exact"/>
              <w:jc w:val="center"/>
              <w:rPr>
                <w:rFonts w:hint="eastAsia" w:hAnsi="仿宋"/>
                <w:color w:val="000000"/>
                <w:sz w:val="21"/>
                <w:szCs w:val="21"/>
              </w:rPr>
            </w:pPr>
          </w:p>
        </w:tc>
        <w:tc>
          <w:tcPr>
            <w:tcW w:w="1874" w:type="dxa"/>
            <w:vMerge w:val="continue"/>
            <w:tcBorders>
              <w:top w:val="nil"/>
            </w:tcBorders>
            <w:noWrap w:val="0"/>
            <w:vAlign w:val="center"/>
          </w:tcPr>
          <w:p>
            <w:pPr>
              <w:spacing w:line="360" w:lineRule="exact"/>
              <w:jc w:val="center"/>
              <w:rPr>
                <w:rFonts w:hint="eastAsia" w:hAnsi="仿宋"/>
                <w:color w:val="000000"/>
                <w:sz w:val="21"/>
                <w:szCs w:val="21"/>
              </w:rPr>
            </w:pPr>
          </w:p>
        </w:tc>
        <w:tc>
          <w:tcPr>
            <w:tcW w:w="2080" w:type="dxa"/>
            <w:vMerge w:val="continue"/>
            <w:noWrap w:val="0"/>
            <w:vAlign w:val="center"/>
          </w:tcPr>
          <w:p>
            <w:pPr>
              <w:spacing w:line="360" w:lineRule="exact"/>
              <w:rPr>
                <w:rFonts w:hint="eastAsia" w:hAnsi="仿宋"/>
                <w:color w:val="000000"/>
                <w:sz w:val="21"/>
                <w:szCs w:val="21"/>
              </w:rPr>
            </w:pPr>
          </w:p>
        </w:tc>
        <w:tc>
          <w:tcPr>
            <w:tcW w:w="2156" w:type="dxa"/>
            <w:noWrap w:val="0"/>
            <w:vAlign w:val="center"/>
          </w:tcPr>
          <w:p>
            <w:pPr>
              <w:spacing w:line="360" w:lineRule="exact"/>
              <w:rPr>
                <w:rFonts w:hint="eastAsia" w:hAnsi="仿宋"/>
                <w:color w:val="000000"/>
                <w:sz w:val="21"/>
                <w:szCs w:val="21"/>
              </w:rPr>
            </w:pPr>
            <w:r>
              <w:rPr>
                <w:rFonts w:hint="eastAsia" w:hAnsi="仿宋"/>
                <w:color w:val="000000"/>
                <w:sz w:val="21"/>
                <w:szCs w:val="21"/>
              </w:rPr>
              <w:t>张安英5869075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678" w:type="dxa"/>
            <w:noWrap w:val="0"/>
            <w:vAlign w:val="center"/>
          </w:tcPr>
          <w:p>
            <w:pPr>
              <w:spacing w:line="360" w:lineRule="exact"/>
              <w:jc w:val="center"/>
              <w:rPr>
                <w:rFonts w:hint="eastAsia" w:hAnsi="仿宋"/>
                <w:color w:val="000000"/>
                <w:sz w:val="21"/>
                <w:szCs w:val="21"/>
              </w:rPr>
            </w:pPr>
            <w:r>
              <w:rPr>
                <w:rFonts w:hint="eastAsia" w:hAnsi="仿宋"/>
                <w:color w:val="000000"/>
                <w:sz w:val="21"/>
                <w:szCs w:val="21"/>
              </w:rPr>
              <w:t>86</w:t>
            </w:r>
          </w:p>
        </w:tc>
        <w:tc>
          <w:tcPr>
            <w:tcW w:w="6180" w:type="dxa"/>
            <w:noWrap w:val="0"/>
            <w:vAlign w:val="center"/>
          </w:tcPr>
          <w:p>
            <w:pPr>
              <w:spacing w:line="360" w:lineRule="exact"/>
              <w:rPr>
                <w:rFonts w:hint="eastAsia" w:hAnsi="仿宋"/>
                <w:color w:val="000000"/>
                <w:sz w:val="21"/>
                <w:szCs w:val="21"/>
              </w:rPr>
            </w:pPr>
            <w:r>
              <w:rPr>
                <w:rFonts w:hint="eastAsia" w:hAnsi="仿宋"/>
                <w:color w:val="000000"/>
                <w:sz w:val="21"/>
                <w:szCs w:val="21"/>
              </w:rPr>
              <w:t>陵阳镇南阳村项家塘斜坡-1（林场道班向东550米处）</w:t>
            </w:r>
          </w:p>
        </w:tc>
        <w:tc>
          <w:tcPr>
            <w:tcW w:w="1811" w:type="dxa"/>
            <w:vMerge w:val="continue"/>
            <w:tcBorders>
              <w:top w:val="nil"/>
            </w:tcBorders>
            <w:noWrap w:val="0"/>
            <w:vAlign w:val="center"/>
          </w:tcPr>
          <w:p>
            <w:pPr>
              <w:spacing w:line="360" w:lineRule="exact"/>
              <w:jc w:val="center"/>
              <w:rPr>
                <w:rFonts w:hint="eastAsia" w:hAnsi="仿宋"/>
                <w:color w:val="000000"/>
                <w:sz w:val="21"/>
                <w:szCs w:val="21"/>
              </w:rPr>
            </w:pPr>
          </w:p>
        </w:tc>
        <w:tc>
          <w:tcPr>
            <w:tcW w:w="1874" w:type="dxa"/>
            <w:vMerge w:val="continue"/>
            <w:tcBorders>
              <w:top w:val="nil"/>
            </w:tcBorders>
            <w:noWrap w:val="0"/>
            <w:vAlign w:val="center"/>
          </w:tcPr>
          <w:p>
            <w:pPr>
              <w:spacing w:line="360" w:lineRule="exact"/>
              <w:jc w:val="center"/>
              <w:rPr>
                <w:rFonts w:hint="eastAsia" w:hAnsi="仿宋"/>
                <w:color w:val="000000"/>
                <w:sz w:val="21"/>
                <w:szCs w:val="21"/>
              </w:rPr>
            </w:pPr>
          </w:p>
        </w:tc>
        <w:tc>
          <w:tcPr>
            <w:tcW w:w="2080" w:type="dxa"/>
            <w:vMerge w:val="restart"/>
            <w:noWrap w:val="0"/>
            <w:vAlign w:val="center"/>
          </w:tcPr>
          <w:p>
            <w:pPr>
              <w:widowControl/>
              <w:spacing w:line="360" w:lineRule="exact"/>
              <w:rPr>
                <w:rFonts w:hint="eastAsia" w:hAnsi="仿宋" w:cs="宋体"/>
                <w:color w:val="000000"/>
                <w:kern w:val="0"/>
                <w:sz w:val="21"/>
                <w:szCs w:val="21"/>
              </w:rPr>
            </w:pPr>
            <w:r>
              <w:rPr>
                <w:rFonts w:hint="eastAsia" w:hAnsi="仿宋" w:cs="宋体"/>
                <w:color w:val="000000"/>
                <w:kern w:val="0"/>
                <w:sz w:val="21"/>
                <w:szCs w:val="21"/>
              </w:rPr>
              <w:t>胡中文18956600881</w:t>
            </w:r>
          </w:p>
        </w:tc>
        <w:tc>
          <w:tcPr>
            <w:tcW w:w="2156" w:type="dxa"/>
            <w:vMerge w:val="restart"/>
            <w:noWrap w:val="0"/>
            <w:vAlign w:val="center"/>
          </w:tcPr>
          <w:p>
            <w:pPr>
              <w:widowControl/>
              <w:spacing w:line="360" w:lineRule="exact"/>
              <w:rPr>
                <w:rFonts w:hint="eastAsia" w:hAnsi="仿宋" w:cs="宋体"/>
                <w:color w:val="000000"/>
                <w:kern w:val="0"/>
                <w:sz w:val="21"/>
                <w:szCs w:val="21"/>
              </w:rPr>
            </w:pPr>
            <w:r>
              <w:rPr>
                <w:rFonts w:hint="eastAsia" w:hAnsi="仿宋" w:cs="宋体"/>
                <w:color w:val="000000"/>
                <w:kern w:val="0"/>
                <w:sz w:val="21"/>
                <w:szCs w:val="21"/>
              </w:rPr>
              <w:t>林宝权18905667318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678" w:type="dxa"/>
            <w:noWrap w:val="0"/>
            <w:vAlign w:val="center"/>
          </w:tcPr>
          <w:p>
            <w:pPr>
              <w:spacing w:line="360" w:lineRule="exact"/>
              <w:jc w:val="center"/>
              <w:rPr>
                <w:rFonts w:hint="eastAsia" w:hAnsi="仿宋"/>
                <w:color w:val="000000"/>
                <w:sz w:val="21"/>
                <w:szCs w:val="21"/>
              </w:rPr>
            </w:pPr>
            <w:r>
              <w:rPr>
                <w:rFonts w:hint="eastAsia" w:hAnsi="仿宋"/>
                <w:color w:val="000000"/>
                <w:sz w:val="21"/>
                <w:szCs w:val="21"/>
              </w:rPr>
              <w:t>87</w:t>
            </w:r>
          </w:p>
        </w:tc>
        <w:tc>
          <w:tcPr>
            <w:tcW w:w="6180" w:type="dxa"/>
            <w:noWrap w:val="0"/>
            <w:vAlign w:val="center"/>
          </w:tcPr>
          <w:p>
            <w:pPr>
              <w:spacing w:line="360" w:lineRule="exact"/>
              <w:rPr>
                <w:rFonts w:hint="eastAsia" w:hAnsi="仿宋"/>
                <w:color w:val="000000"/>
                <w:sz w:val="21"/>
                <w:szCs w:val="21"/>
              </w:rPr>
            </w:pPr>
            <w:r>
              <w:rPr>
                <w:rFonts w:hint="eastAsia" w:hAnsi="仿宋"/>
                <w:color w:val="000000"/>
                <w:sz w:val="21"/>
                <w:szCs w:val="21"/>
              </w:rPr>
              <w:t>陵阳镇南阳村项家塘斜坡-2（林场向南465米处）</w:t>
            </w:r>
          </w:p>
        </w:tc>
        <w:tc>
          <w:tcPr>
            <w:tcW w:w="1811" w:type="dxa"/>
            <w:vMerge w:val="continue"/>
            <w:tcBorders>
              <w:top w:val="nil"/>
            </w:tcBorders>
            <w:noWrap w:val="0"/>
            <w:vAlign w:val="center"/>
          </w:tcPr>
          <w:p>
            <w:pPr>
              <w:spacing w:line="360" w:lineRule="exact"/>
              <w:jc w:val="center"/>
              <w:rPr>
                <w:rFonts w:hint="eastAsia" w:hAnsi="仿宋"/>
                <w:color w:val="000000"/>
                <w:sz w:val="21"/>
                <w:szCs w:val="21"/>
              </w:rPr>
            </w:pPr>
          </w:p>
        </w:tc>
        <w:tc>
          <w:tcPr>
            <w:tcW w:w="1874" w:type="dxa"/>
            <w:vMerge w:val="continue"/>
            <w:tcBorders>
              <w:top w:val="nil"/>
            </w:tcBorders>
            <w:noWrap w:val="0"/>
            <w:vAlign w:val="center"/>
          </w:tcPr>
          <w:p>
            <w:pPr>
              <w:spacing w:line="360" w:lineRule="exact"/>
              <w:jc w:val="center"/>
              <w:rPr>
                <w:rFonts w:hint="eastAsia" w:hAnsi="仿宋"/>
                <w:color w:val="000000"/>
                <w:sz w:val="21"/>
                <w:szCs w:val="21"/>
              </w:rPr>
            </w:pPr>
          </w:p>
        </w:tc>
        <w:tc>
          <w:tcPr>
            <w:tcW w:w="2080" w:type="dxa"/>
            <w:vMerge w:val="continue"/>
            <w:noWrap w:val="0"/>
            <w:vAlign w:val="center"/>
          </w:tcPr>
          <w:p>
            <w:pPr>
              <w:spacing w:line="360" w:lineRule="exact"/>
              <w:jc w:val="center"/>
              <w:rPr>
                <w:rFonts w:hint="eastAsia" w:hAnsi="仿宋"/>
                <w:color w:val="000000"/>
                <w:sz w:val="21"/>
                <w:szCs w:val="21"/>
              </w:rPr>
            </w:pPr>
          </w:p>
        </w:tc>
        <w:tc>
          <w:tcPr>
            <w:tcW w:w="2156" w:type="dxa"/>
            <w:vMerge w:val="continue"/>
            <w:noWrap w:val="0"/>
            <w:vAlign w:val="center"/>
          </w:tcPr>
          <w:p>
            <w:pPr>
              <w:spacing w:line="360" w:lineRule="exact"/>
              <w:jc w:val="center"/>
              <w:rPr>
                <w:rFonts w:hint="eastAsia" w:hAnsi="仿宋"/>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678" w:type="dxa"/>
            <w:noWrap w:val="0"/>
            <w:vAlign w:val="center"/>
          </w:tcPr>
          <w:p>
            <w:pPr>
              <w:spacing w:line="360" w:lineRule="exact"/>
              <w:jc w:val="center"/>
              <w:rPr>
                <w:rFonts w:hint="eastAsia" w:hAnsi="仿宋"/>
                <w:color w:val="000000"/>
                <w:sz w:val="21"/>
                <w:szCs w:val="21"/>
              </w:rPr>
            </w:pPr>
            <w:r>
              <w:rPr>
                <w:rFonts w:hint="eastAsia" w:hAnsi="仿宋"/>
                <w:color w:val="000000"/>
                <w:sz w:val="21"/>
                <w:szCs w:val="21"/>
              </w:rPr>
              <w:t>88</w:t>
            </w:r>
          </w:p>
        </w:tc>
        <w:tc>
          <w:tcPr>
            <w:tcW w:w="6180" w:type="dxa"/>
            <w:noWrap w:val="0"/>
            <w:vAlign w:val="center"/>
          </w:tcPr>
          <w:p>
            <w:pPr>
              <w:spacing w:line="360" w:lineRule="exact"/>
              <w:rPr>
                <w:rFonts w:hint="eastAsia" w:hAnsi="仿宋"/>
                <w:color w:val="000000"/>
                <w:sz w:val="21"/>
                <w:szCs w:val="21"/>
              </w:rPr>
            </w:pPr>
            <w:r>
              <w:rPr>
                <w:rFonts w:hint="eastAsia" w:hAnsi="仿宋"/>
                <w:color w:val="000000"/>
                <w:sz w:val="21"/>
                <w:szCs w:val="21"/>
              </w:rPr>
              <w:t>陵阳镇南阳村项家塘斜坡-4（道班向西273米处）</w:t>
            </w:r>
          </w:p>
        </w:tc>
        <w:tc>
          <w:tcPr>
            <w:tcW w:w="1811" w:type="dxa"/>
            <w:vMerge w:val="continue"/>
            <w:tcBorders>
              <w:top w:val="nil"/>
            </w:tcBorders>
            <w:noWrap w:val="0"/>
            <w:vAlign w:val="center"/>
          </w:tcPr>
          <w:p>
            <w:pPr>
              <w:spacing w:line="360" w:lineRule="exact"/>
              <w:jc w:val="center"/>
              <w:rPr>
                <w:rFonts w:hint="eastAsia" w:hAnsi="仿宋"/>
                <w:color w:val="000000"/>
                <w:sz w:val="21"/>
                <w:szCs w:val="21"/>
              </w:rPr>
            </w:pPr>
          </w:p>
        </w:tc>
        <w:tc>
          <w:tcPr>
            <w:tcW w:w="1874" w:type="dxa"/>
            <w:vMerge w:val="continue"/>
            <w:tcBorders>
              <w:top w:val="nil"/>
            </w:tcBorders>
            <w:noWrap w:val="0"/>
            <w:vAlign w:val="center"/>
          </w:tcPr>
          <w:p>
            <w:pPr>
              <w:spacing w:line="360" w:lineRule="exact"/>
              <w:jc w:val="center"/>
              <w:rPr>
                <w:rFonts w:hint="eastAsia" w:hAnsi="仿宋"/>
                <w:color w:val="000000"/>
                <w:sz w:val="21"/>
                <w:szCs w:val="21"/>
              </w:rPr>
            </w:pPr>
          </w:p>
        </w:tc>
        <w:tc>
          <w:tcPr>
            <w:tcW w:w="2080" w:type="dxa"/>
            <w:vMerge w:val="continue"/>
            <w:noWrap w:val="0"/>
            <w:vAlign w:val="center"/>
          </w:tcPr>
          <w:p>
            <w:pPr>
              <w:spacing w:line="360" w:lineRule="exact"/>
              <w:jc w:val="center"/>
              <w:rPr>
                <w:rFonts w:hint="eastAsia" w:hAnsi="仿宋"/>
                <w:color w:val="000000"/>
                <w:sz w:val="21"/>
                <w:szCs w:val="21"/>
              </w:rPr>
            </w:pPr>
          </w:p>
        </w:tc>
        <w:tc>
          <w:tcPr>
            <w:tcW w:w="2156" w:type="dxa"/>
            <w:vMerge w:val="continue"/>
            <w:noWrap w:val="0"/>
            <w:vAlign w:val="center"/>
          </w:tcPr>
          <w:p>
            <w:pPr>
              <w:spacing w:line="360" w:lineRule="exact"/>
              <w:jc w:val="center"/>
              <w:rPr>
                <w:rFonts w:hint="eastAsia" w:hAnsi="仿宋"/>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678" w:type="dxa"/>
            <w:noWrap w:val="0"/>
            <w:vAlign w:val="center"/>
          </w:tcPr>
          <w:p>
            <w:pPr>
              <w:spacing w:line="360" w:lineRule="exact"/>
              <w:jc w:val="center"/>
              <w:rPr>
                <w:rFonts w:hint="eastAsia" w:hAnsi="仿宋"/>
                <w:color w:val="000000"/>
                <w:sz w:val="21"/>
                <w:szCs w:val="21"/>
              </w:rPr>
            </w:pPr>
            <w:r>
              <w:rPr>
                <w:rFonts w:hint="eastAsia" w:hAnsi="仿宋"/>
                <w:color w:val="000000"/>
                <w:sz w:val="21"/>
                <w:szCs w:val="21"/>
              </w:rPr>
              <w:t>89</w:t>
            </w:r>
          </w:p>
        </w:tc>
        <w:tc>
          <w:tcPr>
            <w:tcW w:w="6180" w:type="dxa"/>
            <w:noWrap w:val="0"/>
            <w:vAlign w:val="center"/>
          </w:tcPr>
          <w:p>
            <w:pPr>
              <w:spacing w:line="360" w:lineRule="exact"/>
              <w:rPr>
                <w:rFonts w:hint="eastAsia" w:hAnsi="仿宋"/>
                <w:color w:val="000000"/>
                <w:spacing w:val="-4"/>
                <w:sz w:val="21"/>
                <w:szCs w:val="21"/>
              </w:rPr>
            </w:pPr>
            <w:r>
              <w:rPr>
                <w:rFonts w:hint="eastAsia" w:hAnsi="仿宋"/>
                <w:color w:val="000000"/>
                <w:spacing w:val="-4"/>
                <w:sz w:val="21"/>
                <w:szCs w:val="21"/>
              </w:rPr>
              <w:t>乔木乡塔山村青山组华盖寺山</w:t>
            </w:r>
          </w:p>
        </w:tc>
        <w:tc>
          <w:tcPr>
            <w:tcW w:w="1811" w:type="dxa"/>
            <w:noWrap w:val="0"/>
            <w:vAlign w:val="center"/>
          </w:tcPr>
          <w:p>
            <w:pPr>
              <w:spacing w:line="360" w:lineRule="exact"/>
              <w:jc w:val="center"/>
              <w:rPr>
                <w:rFonts w:hint="eastAsia" w:hAnsi="仿宋"/>
                <w:color w:val="000000"/>
                <w:spacing w:val="-4"/>
                <w:sz w:val="21"/>
                <w:szCs w:val="21"/>
              </w:rPr>
            </w:pPr>
            <w:r>
              <w:rPr>
                <w:rFonts w:hint="eastAsia" w:hAnsi="仿宋"/>
                <w:color w:val="000000"/>
                <w:spacing w:val="-4"/>
                <w:sz w:val="21"/>
                <w:szCs w:val="21"/>
              </w:rPr>
              <w:t>戴克恩</w:t>
            </w:r>
          </w:p>
          <w:p>
            <w:pPr>
              <w:spacing w:line="360" w:lineRule="exact"/>
              <w:jc w:val="center"/>
              <w:rPr>
                <w:rFonts w:hint="eastAsia"/>
                <w:color w:val="000000"/>
                <w:sz w:val="21"/>
                <w:szCs w:val="21"/>
              </w:rPr>
            </w:pPr>
            <w:r>
              <w:rPr>
                <w:rFonts w:hint="eastAsia" w:hAnsi="仿宋"/>
                <w:color w:val="000000"/>
                <w:spacing w:val="-4"/>
                <w:sz w:val="21"/>
                <w:szCs w:val="21"/>
              </w:rPr>
              <w:t>18956622026</w:t>
            </w:r>
          </w:p>
        </w:tc>
        <w:tc>
          <w:tcPr>
            <w:tcW w:w="1874" w:type="dxa"/>
            <w:noWrap w:val="0"/>
            <w:vAlign w:val="center"/>
          </w:tcPr>
          <w:p>
            <w:pPr>
              <w:spacing w:line="360" w:lineRule="exact"/>
              <w:jc w:val="center"/>
              <w:rPr>
                <w:rFonts w:hint="eastAsia" w:hAnsi="仿宋"/>
                <w:color w:val="000000"/>
                <w:sz w:val="21"/>
                <w:szCs w:val="21"/>
              </w:rPr>
            </w:pPr>
            <w:r>
              <w:rPr>
                <w:rFonts w:hint="eastAsia" w:hAnsi="仿宋"/>
                <w:color w:val="000000"/>
                <w:sz w:val="21"/>
                <w:szCs w:val="21"/>
              </w:rPr>
              <w:t>叶  靖</w:t>
            </w:r>
          </w:p>
          <w:p>
            <w:pPr>
              <w:spacing w:line="360" w:lineRule="exact"/>
              <w:jc w:val="center"/>
              <w:rPr>
                <w:rFonts w:hint="eastAsia"/>
                <w:color w:val="000000"/>
                <w:sz w:val="21"/>
                <w:szCs w:val="21"/>
              </w:rPr>
            </w:pPr>
            <w:r>
              <w:rPr>
                <w:rFonts w:hint="eastAsia" w:hAnsi="仿宋"/>
                <w:color w:val="000000"/>
                <w:sz w:val="21"/>
                <w:szCs w:val="21"/>
              </w:rPr>
              <w:t>13329165978</w:t>
            </w:r>
          </w:p>
        </w:tc>
        <w:tc>
          <w:tcPr>
            <w:tcW w:w="2080" w:type="dxa"/>
            <w:noWrap w:val="0"/>
            <w:vAlign w:val="center"/>
          </w:tcPr>
          <w:p>
            <w:pPr>
              <w:spacing w:line="360" w:lineRule="exact"/>
              <w:rPr>
                <w:rFonts w:hint="eastAsia" w:hAnsi="仿宋"/>
                <w:color w:val="000000"/>
                <w:sz w:val="21"/>
                <w:szCs w:val="21"/>
              </w:rPr>
            </w:pPr>
            <w:r>
              <w:rPr>
                <w:rFonts w:hint="eastAsia" w:hAnsi="仿宋"/>
                <w:color w:val="000000"/>
                <w:sz w:val="21"/>
                <w:szCs w:val="21"/>
              </w:rPr>
              <w:t>蒋  忠13866568854</w:t>
            </w:r>
          </w:p>
        </w:tc>
        <w:tc>
          <w:tcPr>
            <w:tcW w:w="2156" w:type="dxa"/>
            <w:noWrap w:val="0"/>
            <w:vAlign w:val="center"/>
          </w:tcPr>
          <w:p>
            <w:pPr>
              <w:spacing w:line="360" w:lineRule="exact"/>
              <w:rPr>
                <w:rFonts w:hint="eastAsia" w:hAnsi="仿宋"/>
                <w:color w:val="000000"/>
                <w:sz w:val="21"/>
                <w:szCs w:val="21"/>
              </w:rPr>
            </w:pPr>
            <w:r>
              <w:rPr>
                <w:rFonts w:hint="eastAsia" w:hAnsi="仿宋"/>
                <w:color w:val="000000"/>
                <w:sz w:val="21"/>
                <w:szCs w:val="21"/>
              </w:rPr>
              <w:t>王生有13335667777</w:t>
            </w:r>
          </w:p>
        </w:tc>
      </w:tr>
    </w:tbl>
    <w:p>
      <w:pPr>
        <w:jc w:val="center"/>
        <w:rPr>
          <w:rFonts w:hint="eastAsia" w:asciiTheme="minorEastAsia" w:hAnsiTheme="minorEastAsia" w:eastAsiaTheme="minorEastAsia" w:cstheme="minorEastAsia"/>
          <w:kern w:val="0"/>
          <w:sz w:val="28"/>
          <w:szCs w:val="28"/>
          <w:shd w:val="clear" w:color="auto" w:fill="FFFFFF"/>
          <w:lang w:val="en-US" w:eastAsia="zh-CN" w:bidi="ar-SA"/>
        </w:rPr>
      </w:pPr>
    </w:p>
    <w:p>
      <w:pPr>
        <w:jc w:val="center"/>
        <w:rPr>
          <w:rFonts w:hAnsi="宋体" w:cs="宋体"/>
          <w:color w:val="000000"/>
          <w:kern w:val="0"/>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rPr>
      </w:pPr>
    </w:p>
    <w:sectPr>
      <w:headerReference r:id="rId3" w:type="default"/>
      <w:footerReference r:id="rId4" w:type="default"/>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right"/>
      <w:rPr>
        <w:rFonts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11 -</w:t>
    </w:r>
    <w:r>
      <w:rPr>
        <w:rFonts w:ascii="宋体" w:hAnsi="宋体"/>
        <w:sz w:val="28"/>
        <w:szCs w:val="28"/>
      </w:rPr>
      <w:fldChar w:fldCharType="end"/>
    </w:r>
  </w:p>
  <w:p>
    <w:pPr>
      <w:pStyle w:val="4"/>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1C4C9E"/>
    <w:multiLevelType w:val="multilevel"/>
    <w:tmpl w:val="761C4C9E"/>
    <w:lvl w:ilvl="0" w:tentative="0">
      <w:start w:val="1"/>
      <w:numFmt w:val="decimal"/>
      <w:lvlText w:val="%1."/>
      <w:lvlJc w:val="left"/>
      <w:pPr>
        <w:ind w:left="432" w:hanging="432"/>
      </w:pPr>
      <w:rPr>
        <w:rFonts w:hint="default"/>
      </w:rPr>
    </w:lvl>
    <w:lvl w:ilvl="1" w:tentative="0">
      <w:start w:val="1"/>
      <w:numFmt w:val="decimal"/>
      <w:lvlText w:val="%1.%2."/>
      <w:lvlJc w:val="left"/>
      <w:pPr>
        <w:ind w:left="575" w:hanging="575"/>
      </w:pPr>
      <w:rPr>
        <w:rFonts w:hint="default"/>
      </w:rPr>
    </w:lvl>
    <w:lvl w:ilvl="2" w:tentative="0">
      <w:start w:val="1"/>
      <w:numFmt w:val="decimal"/>
      <w:lvlText w:val="%1.%2.%3."/>
      <w:lvlJc w:val="left"/>
      <w:pPr>
        <w:ind w:left="720" w:hanging="720"/>
      </w:pPr>
      <w:rPr>
        <w:rFonts w:hint="default"/>
      </w:rPr>
    </w:lvl>
    <w:lvl w:ilvl="3" w:tentative="0">
      <w:start w:val="1"/>
      <w:numFmt w:val="decimal"/>
      <w:pStyle w:val="2"/>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FB01099"/>
    <w:rsid w:val="19FF135E"/>
    <w:rsid w:val="2FB01099"/>
    <w:rsid w:val="312F5B0B"/>
    <w:rsid w:val="4B22791E"/>
    <w:rsid w:val="58011DA5"/>
    <w:rsid w:val="59F21686"/>
    <w:rsid w:val="59F24B7D"/>
    <w:rsid w:val="708562F1"/>
    <w:rsid w:val="736C78CC"/>
    <w:rsid w:val="77444F61"/>
    <w:rsid w:val="79E128F2"/>
    <w:rsid w:val="7E5D73C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qFormat/>
    <w:uiPriority w:val="0"/>
    <w:pPr>
      <w:keepNext/>
      <w:keepLines/>
      <w:numPr>
        <w:ilvl w:val="3"/>
        <w:numId w:val="1"/>
      </w:numPr>
      <w:spacing w:before="280" w:after="290" w:line="372" w:lineRule="auto"/>
      <w:outlineLvl w:val="3"/>
    </w:pPr>
    <w:rPr>
      <w:rFonts w:ascii="Arial" w:hAnsi="Arial" w:eastAsia="黑体"/>
      <w:b/>
      <w:sz w:val="28"/>
      <w:szCs w:val="24"/>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3">
    <w:name w:val="Body Text Indent"/>
    <w:basedOn w:val="1"/>
    <w:qFormat/>
    <w:uiPriority w:val="0"/>
    <w:pPr>
      <w:spacing w:after="120"/>
      <w:ind w:left="420" w:leftChars="200"/>
    </w:pPr>
  </w:style>
  <w:style w:type="paragraph" w:styleId="4">
    <w:name w:val="footer"/>
    <w:basedOn w:val="1"/>
    <w:qFormat/>
    <w:uiPriority w:val="0"/>
    <w:pPr>
      <w:tabs>
        <w:tab w:val="center" w:pos="4153"/>
        <w:tab w:val="right" w:pos="8306"/>
      </w:tabs>
      <w:snapToGrid w:val="0"/>
      <w:jc w:val="left"/>
    </w:pPr>
    <w:rPr>
      <w:rFonts w:ascii="Calibri" w:hAnsi="Calibri" w:eastAsia="宋体"/>
      <w:sz w:val="18"/>
      <w:szCs w:val="18"/>
    </w:rPr>
  </w:style>
  <w:style w:type="paragraph" w:styleId="5">
    <w:name w:val="header"/>
    <w:basedOn w:val="1"/>
    <w:qFormat/>
    <w:uiPriority w:val="0"/>
    <w:pPr>
      <w:pBdr>
        <w:bottom w:val="single" w:color="auto" w:sz="6" w:space="1"/>
      </w:pBdr>
      <w:tabs>
        <w:tab w:val="center" w:pos="4153"/>
        <w:tab w:val="right" w:pos="8306"/>
      </w:tabs>
      <w:snapToGrid w:val="0"/>
      <w:jc w:val="center"/>
    </w:pPr>
    <w:rPr>
      <w:rFonts w:ascii="Calibri" w:hAnsi="Calibri" w:eastAsia="宋体"/>
      <w:sz w:val="18"/>
      <w:szCs w:val="18"/>
    </w:rPr>
  </w:style>
  <w:style w:type="paragraph" w:styleId="6">
    <w:name w:val="Normal (Web)"/>
    <w:basedOn w:val="1"/>
    <w:unhideWhenUsed/>
    <w:qFormat/>
    <w:uiPriority w:val="0"/>
    <w:pPr>
      <w:spacing w:before="100" w:beforeAutospacing="1" w:after="100" w:afterAutospacing="1"/>
      <w:jc w:val="left"/>
    </w:pPr>
    <w:rPr>
      <w:rFonts w:ascii="Calibri" w:hAnsi="Calibri" w:eastAsia="宋体"/>
      <w:kern w:val="0"/>
      <w:sz w:val="24"/>
      <w:szCs w:val="24"/>
    </w:rPr>
  </w:style>
  <w:style w:type="paragraph" w:styleId="7">
    <w:name w:val="Body Text First Indent 2"/>
    <w:basedOn w:val="3"/>
    <w:qFormat/>
    <w:uiPriority w:val="0"/>
    <w:pPr>
      <w:ind w:firstLine="420" w:firstLineChars="200"/>
    </w:pPr>
    <w:rPr>
      <w:rFonts w:ascii="Calibri" w:hAnsi="Calibri" w:eastAsia="宋体"/>
      <w:sz w:val="21"/>
      <w:szCs w:val="24"/>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page number"/>
    <w:basedOn w:val="10"/>
    <w:qFormat/>
    <w:uiPriority w:val="0"/>
    <w:rPr>
      <w:rFonts w:cs="Times New Roman"/>
    </w:rPr>
  </w:style>
  <w:style w:type="character" w:styleId="12">
    <w:name w:val="Emphasis"/>
    <w:basedOn w:val="10"/>
    <w:qFormat/>
    <w:uiPriority w:val="0"/>
    <w:rPr>
      <w:i/>
      <w:iCs/>
    </w:rPr>
  </w:style>
  <w:style w:type="paragraph" w:customStyle="1" w:styleId="13">
    <w:name w:val="文件内容"/>
    <w:basedOn w:val="1"/>
    <w:qFormat/>
    <w:uiPriority w:val="0"/>
    <w:pPr>
      <w:autoSpaceDN w:val="0"/>
      <w:spacing w:line="480" w:lineRule="exact"/>
      <w:ind w:firstLine="200" w:firstLineChars="200"/>
    </w:pPr>
    <w:rPr>
      <w:sz w:val="30"/>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Office_11.1.0.9828_F1E327BC-269C-435d-A152-05C5408002CA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2019-12-02T02:35:00Z</dcterms:created>
  <dc:creator>Administrator</dc:creator>
  <cp:lastModifiedBy>无聊</cp:lastModifiedBy>
  <dcterms:modified xsi:type="dcterms:W3CDTF">2020-07-09T07:50:42Z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2052-11.1.0.9828</vt:lpwstr>
  </property>
</Properties>
</file>