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8101" w:type="dxa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9"/>
        <w:gridCol w:w="1487"/>
        <w:gridCol w:w="1605"/>
        <w:gridCol w:w="1905"/>
        <w:gridCol w:w="1710"/>
        <w:gridCol w:w="1335"/>
        <w:gridCol w:w="7155"/>
        <w:gridCol w:w="232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tblHeader/>
        </w:trPr>
        <w:tc>
          <w:tcPr>
            <w:tcW w:w="18101" w:type="dxa"/>
            <w:gridSpan w:val="8"/>
            <w:tcBorders>
              <w:bottom w:val="single" w:color="auto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hint="eastAsia" w:ascii="华文仿宋" w:hAnsi="华文仿宋" w:eastAsia="华文仿宋" w:cs="华文仿宋"/>
                <w:kern w:val="0"/>
                <w:sz w:val="24"/>
                <w:lang w:eastAsia="zh-CN"/>
              </w:rPr>
            </w:pPr>
            <w:bookmarkStart w:id="0" w:name="_GoBack"/>
            <w:r>
              <w:rPr>
                <w:rFonts w:hint="eastAsia" w:ascii="华文仿宋" w:hAnsi="华文仿宋" w:eastAsia="华文仿宋" w:cs="华文仿宋"/>
                <w:b/>
                <w:bCs/>
                <w:spacing w:val="20"/>
                <w:kern w:val="0"/>
                <w:sz w:val="44"/>
                <w:szCs w:val="44"/>
                <w:lang w:eastAsia="zh-CN"/>
              </w:rPr>
              <w:t>青阳县建筑起重设备暨市场行为检查情况汇总表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</w:trPr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30"/>
                <w:szCs w:val="3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30"/>
                <w:szCs w:val="30"/>
              </w:rPr>
              <w:t>序号</w:t>
            </w: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30"/>
                <w:szCs w:val="3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30"/>
                <w:szCs w:val="30"/>
              </w:rPr>
              <w:t>工程名称</w:t>
            </w: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30"/>
                <w:szCs w:val="3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30"/>
                <w:szCs w:val="30"/>
              </w:rPr>
              <w:t>建设单位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30"/>
                <w:szCs w:val="3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30"/>
                <w:szCs w:val="30"/>
              </w:rPr>
              <w:t>监理单位</w:t>
            </w: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30"/>
                <w:szCs w:val="3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30"/>
                <w:szCs w:val="30"/>
              </w:rPr>
              <w:t>施工单位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30"/>
                <w:szCs w:val="3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30"/>
                <w:szCs w:val="30"/>
              </w:rPr>
              <w:t>建筑</w:t>
            </w:r>
          </w:p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30"/>
                <w:szCs w:val="3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30"/>
                <w:szCs w:val="30"/>
              </w:rPr>
              <w:t>面积</w:t>
            </w:r>
          </w:p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30"/>
                <w:szCs w:val="3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30"/>
                <w:szCs w:val="30"/>
              </w:rPr>
              <w:t>（m</w:t>
            </w:r>
            <w:r>
              <w:rPr>
                <w:rFonts w:hint="eastAsia" w:ascii="华文仿宋" w:hAnsi="华文仿宋" w:eastAsia="华文仿宋" w:cs="华文仿宋"/>
                <w:kern w:val="0"/>
                <w:sz w:val="30"/>
                <w:szCs w:val="30"/>
                <w:vertAlign w:val="superscript"/>
              </w:rPr>
              <w:t>2</w:t>
            </w:r>
            <w:r>
              <w:rPr>
                <w:rFonts w:hint="eastAsia" w:ascii="华文仿宋" w:hAnsi="华文仿宋" w:eastAsia="华文仿宋" w:cs="华文仿宋"/>
                <w:kern w:val="0"/>
                <w:sz w:val="30"/>
                <w:szCs w:val="30"/>
              </w:rPr>
              <w:t>）</w:t>
            </w:r>
          </w:p>
        </w:tc>
        <w:tc>
          <w:tcPr>
            <w:tcW w:w="7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30"/>
                <w:szCs w:val="3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30"/>
                <w:szCs w:val="30"/>
              </w:rPr>
              <w:t>存在问题</w:t>
            </w:r>
          </w:p>
        </w:tc>
        <w:tc>
          <w:tcPr>
            <w:tcW w:w="2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30"/>
                <w:szCs w:val="30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30"/>
                <w:szCs w:val="30"/>
              </w:rPr>
              <w:t>处理情况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0" w:hRule="atLeast"/>
        </w:trPr>
        <w:tc>
          <w:tcPr>
            <w:tcW w:w="5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</w:t>
            </w:r>
          </w:p>
        </w:tc>
        <w:tc>
          <w:tcPr>
            <w:tcW w:w="148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青阳县人民医院整体搬迁</w:t>
            </w:r>
          </w:p>
        </w:tc>
        <w:tc>
          <w:tcPr>
            <w:tcW w:w="160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青阳县人民医院</w:t>
            </w:r>
          </w:p>
        </w:tc>
        <w:tc>
          <w:tcPr>
            <w:tcW w:w="190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安徽省建科建设监理有限公司</w:t>
            </w:r>
          </w:p>
        </w:tc>
        <w:tc>
          <w:tcPr>
            <w:tcW w:w="171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宝利建设集团有限公司</w:t>
            </w:r>
          </w:p>
        </w:tc>
        <w:tc>
          <w:tcPr>
            <w:tcW w:w="133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77422.57</w:t>
            </w:r>
          </w:p>
        </w:tc>
        <w:tc>
          <w:tcPr>
            <w:tcW w:w="7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1、脚手架底层安主网未张挂，超过三步以上的脚手架无连墙措施，开口架处无横向斜撑；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2、地库潮湿，采用220V电压照明，无接地线；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3、有限空间（地库水池）现场无检测有害气体仪器或其他有效检测设备，无安全防护设施，无照明设施，无警示标志，无通风设备等；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4、三台塔机安拆在同一时间进行技术交底，3#塔机专用配电箱无电器接线图，基础节预埋无制造厂认可资料；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5、现场未能提供劳务公司（南京平王建筑劳务公司）安全生产许可证；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6、现场质量员费太好、左朦，技术负责人张浩社保资料未见，技术负责人职称证书非建筑工程专业，其他管理人员社保缴纳日期滞后；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7、现场未能提供施工总承包单位支付劳务工程款凭证；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8、部分工人存在未做安全教育的现象；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9、1#塔吊：基础节主杆焊接扁铁，回转限位未接线，司机室底座开口销使用不规范；3号塔吊司机室无绝缘地板；4#塔吊：小车滑轮防脱用铁丝代替开口销固定，小车钢丝绳绳卡安装方向错误，。</w:t>
            </w:r>
          </w:p>
        </w:tc>
        <w:tc>
          <w:tcPr>
            <w:tcW w:w="23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立即整改</w:t>
            </w:r>
          </w:p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青建安监字[2020]第29号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1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尚书房1#-6#楼工程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青阳县建投置业有限公司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合肥工大建设监理有限公司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安徽水地建设工程有限公司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29368.2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1、1#-6#楼塔吊、升降机8月维保资料监理未签字确认，记录不完整，未能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  <w:lang w:eastAsia="zh-CN"/>
              </w:rPr>
              <w:t>反映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机械正常运转情况；2#塔吊：附墙预埋件无隐蔽工程验收记录，5#塔吊：小车钢丝绳绳卡安装方向错误，塔吊爬梯无安全绳。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4#楼塔吊：回转机构密封圈掉落，司机室地板破损严重，无绝缘地板；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2、项目经理带班检查记录中对存在的问题无整改结果，未见公司领导带班检查记录；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3、雨棚部位落地架加固支撑拆除，人货电梯接料平台连墙件不足；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4、安全通道放材料杂物，底层随意开设多个施工通道；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5、部分悬挑架上拉钢丝绳放置与方案不符；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6、现场灭火器配备不足，配电房安全设施不齐全，无绝缘垫，进线洞口挡鼠板防护不严，无总平面布置图。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立即整改</w:t>
            </w:r>
          </w:p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青建安监字[2020]第20号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0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建投•尚书房二期7#-22#楼，S1-S3#楼及地下车库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青阳县建投置业有限公司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合肥工大建设监理有限责任公司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内蒙古兴泰建设集团有限公司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ascii="华文仿宋" w:hAnsi="华文仿宋" w:eastAsia="华文仿宋" w:cs="华文仿宋"/>
                <w:kern w:val="0"/>
                <w:sz w:val="24"/>
              </w:rPr>
              <w:t>136701.9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1、县挑脚手架超长构件未按方案设置上拉钢丝绳卸载，保护钢丝绳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  <w:lang w:eastAsia="zh-CN"/>
              </w:rPr>
              <w:t>松弛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，空调板部位钢丝绳未按方案穿洞；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2、县挑钢平台受力钢丝绳直径为</w:t>
            </w:r>
            <w:r>
              <w:rPr>
                <w:rFonts w:hint="eastAsia" w:ascii="微软雅黑" w:hAnsi="微软雅黑" w:eastAsia="微软雅黑" w:cs="微软雅黑"/>
                <w:kern w:val="0"/>
                <w:sz w:val="24"/>
              </w:rPr>
              <w:t>ф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14，与方案不符（</w:t>
            </w:r>
            <w:r>
              <w:rPr>
                <w:rFonts w:hint="eastAsia" w:ascii="微软雅黑" w:hAnsi="微软雅黑" w:eastAsia="微软雅黑" w:cs="微软雅黑"/>
                <w:kern w:val="0"/>
                <w:sz w:val="24"/>
              </w:rPr>
              <w:t>ф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17.5），支座锚环设置与方案不符，通道不畅（未铺板）；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3、采光井部位脚手架立杆间距过大，方案未见；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4、采光井、烟道等部位临边未防护；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5、部分连墙件（南侧剪刀墙转角处）缺失；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6、梁外侧模板支撑未设置扫地杆，楼梯斜向支撑；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局部停工整改</w:t>
            </w:r>
          </w:p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青建安监字[2020]第33号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1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明发阳光青城建设项目1号地块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明发集团青阳城市开发有限公司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安徽省建科建设监理有限公司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南京千秋业建设集团有限公司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70038.9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1、1#楼塔吊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  <w:lang w:eastAsia="zh-CN"/>
              </w:rPr>
              <w:t>：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电铃失效，司机座椅固定不牢；11#楼塔吊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  <w:lang w:eastAsia="zh-CN"/>
              </w:rPr>
              <w:t>：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灭火器失效，相序保护器短接；12#楼塔吊灭火器无，标准节螺栓松动，相序保护器短接；（塔吊停止使用）。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2、爬升架防坠装置砂浆污染严重，个别装置失效，应逐个检查调试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  <w:lang w:eastAsia="zh-CN"/>
              </w:rPr>
              <w:t>，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未固定爬升架顶升后连墙件未及时固定，架体上堆放杂物；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3、12#-14#楼区域建筑物四周场地不平整，局部积水，底层未实施封闭；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4、14#楼剪力墙支模施工，根部砼表层垃圾未清理；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局部停工整改</w:t>
            </w:r>
          </w:p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青建安监字[2020]第27号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9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5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明发阳光青城3#地块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明发集团青阳城市开发有限公司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安徽省科信工程建设监理有限公司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池州市金州建筑装饰工程有限责任公司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27556.8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1、塔吊维保记录流于形式，不能真实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  <w:lang w:eastAsia="zh-CN"/>
              </w:rPr>
              <w:t>反映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设备的运转情况；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2、2#楼塔吊司机室地板破损严重，回转制动失效，相序保护器短接；3#塔吊电铃失效，起升高度限位失效，相序保护器短接；（塔吊停止使用）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3、雨棚部位落地架未按方案处理；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4、电梯井部位防护不严；脚手架上钢管、横板随意堆放；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5、3#楼十层立柱、剪刀墙封模施工，多处主筋钢筋偏位未处理，箍筋漏扎，扎点松动，拉钩未按图纸绑扎。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局部停工整改</w:t>
            </w:r>
          </w:p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青建安监字[2020]第18号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5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6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/>
                <w:kern w:val="0"/>
                <w:sz w:val="24"/>
              </w:rPr>
              <w:t>明发青阳阳光青城5#地块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/>
                <w:kern w:val="0"/>
                <w:sz w:val="24"/>
              </w:rPr>
              <w:t>明发集团青阳城市开发有限公司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安徽省科信工程建设监理有限公司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南京市第十建筑工程有限公司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173971.55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1、花篮悬挑架转交部位超长构件未按方案设置拉杆，其他部位拉杆直径（</w:t>
            </w:r>
            <w:r>
              <w:rPr>
                <w:rFonts w:hint="eastAsia" w:ascii="微软雅黑" w:hAnsi="微软雅黑" w:eastAsia="微软雅黑" w:cs="微软雅黑"/>
                <w:kern w:val="0"/>
                <w:sz w:val="24"/>
              </w:rPr>
              <w:t>ф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18）与方案（</w:t>
            </w:r>
            <w:r>
              <w:rPr>
                <w:rFonts w:hint="eastAsia" w:ascii="微软雅黑" w:hAnsi="微软雅黑" w:eastAsia="微软雅黑" w:cs="微软雅黑"/>
                <w:kern w:val="0"/>
                <w:sz w:val="24"/>
              </w:rPr>
              <w:t>ф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20）不符；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2、采光井部位脚手架立杆间距过大；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3、接料平台采用双立杆，其中间立杆未有效连接；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4、塔吊：3#楼司机室无灭火器，电缆用铁丝固定，小车断绳保护用铁丝固定；4#楼司机室底座连接销未安装，电铃失效；7#楼电缆线用铁丝固定，高度限位失效（塔吊停止使用）。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局部停工整改</w:t>
            </w:r>
          </w:p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青建安监字[2020]第35号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7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明发阳光青城6号地块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明发集团青阳城市开发有限公司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安徽省科信工程建设监理有限公司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南京千秋业建设集团有限公司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ascii="华文仿宋" w:hAnsi="华文仿宋" w:eastAsia="华文仿宋" w:cs="华文仿宋"/>
                <w:kern w:val="0"/>
                <w:sz w:val="24"/>
              </w:rPr>
              <w:t>95614.25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1、超长悬挑工字钢上拉杆上支座与方案不符；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2、采光井部位立杆间距过大；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3、电梯井、采光井部位临边防护不严；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4、现场道路扬尘严重，防治措施不到位；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5、2#楼塔吊标小车钢丝绳绳卡少一个，钢丝绳排序混乱；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6、起重设备的维修记录、脚手架验收记录不齐全。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立即整改</w:t>
            </w:r>
          </w:p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青建安监字[2020]第26号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8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康恒.和园10#、20#、21#、22#楼工程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青阳县康恒房地产开发有限公司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sz w:val="24"/>
              </w:rPr>
              <w:t>湖北亚太建设监理有限责任公司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安徽柘鑫建设集团有限公司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20779.25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1、起重机械维保记录表超前盖章，无维保结论；10#楼塔吊基础积水；</w:t>
            </w:r>
          </w:p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2、受限空间技术交底，接受人有代签现象；</w:t>
            </w:r>
          </w:p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3、10#楼采光井部位楼层未设置防护，楼面大洞口未做覆盖防护措施；</w:t>
            </w:r>
          </w:p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4、10#楼板内支撑搭设正面规范要求，未设置剪刀撑，扫地杆缺失，染的支撑构造做法不规范；</w:t>
            </w:r>
          </w:p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5、部分脚手架纵向水平杆不连续，连墙件设置不符合规程要求；</w:t>
            </w:r>
          </w:p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6、剪刀墙根部漏浆现象普遍；</w:t>
            </w:r>
          </w:p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7、未见监理部平行检查记录；</w:t>
            </w:r>
          </w:p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8、总配电房搭设不规范，无平面布置图，无电工巡查记录；临时用电线缆乱拉乱接；</w:t>
            </w:r>
          </w:p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9、塔吊：10#楼基础积水，电铃失效，小车防断绳装置铁丝捆绑。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立即整改</w:t>
            </w:r>
          </w:p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青建安监字[2020]第28号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8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9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1#、2#、3#、4#、5#厂房工程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青阳县国有工业资产经营有限公司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sz w:val="24"/>
              </w:rPr>
              <w:t>安徽宗华建设项目管理有限公司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安徽兴罗建设集团有限公司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29613.6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1、现场2台塔吊，未见告知单，塔吊安装监理单位旁站记录缺失；</w:t>
            </w:r>
          </w:p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2、总配电箱内垃圾未清理，无平面布置图；</w:t>
            </w:r>
          </w:p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3、工程专项施工方案未审批，未签字盖章；各分项检验批监理检查记录流于形式，报验表监理单位未盖章；</w:t>
            </w:r>
          </w:p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4、未见施工企业领导带班记录；桩基分包单位企业资质、开工报审、设备、材料检验等相关资料缺失；</w:t>
            </w:r>
          </w:p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5、施工单位项目经理、质量员等关键岗位人员未到岗履职。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立即整改</w:t>
            </w:r>
          </w:p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青建安监字[2020]第25号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8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10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sz w:val="24"/>
              </w:rPr>
              <w:t>海挺环境科技1#、2#车间、办公楼</w:t>
            </w:r>
          </w:p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安徽海挺环境科技股份有限公司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安徽建博建筑工程管理有限公司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安徽登铭建设工程有限责任公司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28000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1、未设项目管理部，未见七牌一图；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2、消防水池基坑周边未设置临边防护栏杆；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3、现场临时用电布置混乱，乱拉乱接现象普遍；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4、总配电房使用非防火资料搭建，消防砂池内未装砂，未见电工巡查记录；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5、项目经理、总监理工程师、安全员、质量员等关键人员未到岗履职；；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6、未见工程施工资料及方案，未见监理资料；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7、桩机报验资料，桩基专项施工方案，验收记录未见；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8、未见钢筋、钢构件等原材报验、复试资料；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立即停工整改</w:t>
            </w:r>
          </w:p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青建安监字[2020]第19号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11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欧德克阀门1# 厂房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欧德克阀门业股份有限公司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安徽建大项目管理有限公司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安徽青宏建筑工程有限公司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15991.56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1、安全技术交底，安全教育台帐不完善；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2、未见高温季节专项施工方案；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3、钢筋加工防护棚剪刀撑设置不到位；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4、未见施工临时用电专项方案；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限期整改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12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sz w:val="24"/>
              </w:rPr>
              <w:t>亿强1#、2#厂房及办公楼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安徽亿强项目管理有限公司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青阳县建设监理有限责任公司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安徽麒彧建筑工程有限公司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8691.94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1、物料提升机未告知，未办理使用备案，未见维保记录；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2、办公楼脚手架局部区域基础未硬化，部分扫地杆搭设不符合规范要求，脚手架基础未采取排水措施；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3、钢筋、木工加工区域未搭设防护棚；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4、总配电房设置不符合规范要求，现场施工用电乱拉乱接；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5、施工现场道路未硬化，扬尘防治未落实，文明施工状况差；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6、基槽、基础验收记录不齐全。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立即整改</w:t>
            </w:r>
          </w:p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青建安监字[2020]第24号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13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青阳兴阳建材年产200万吨1#-3#及办公楼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青阳县兴阳建筑材料有限公司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青阳县建设监理有限责任公司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安徽泛海建设投资有限公司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7416.98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1、物料提升机未告知，未办理使用备案，未见维保记录；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2、办公楼窗台卧梁未按质量通病病防治措施设置；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  <w:lang w:val="en-US" w:eastAsia="zh-CN"/>
              </w:rPr>
              <w:t>3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、总配电房随意加设配电箱，现场临时用电混乱，线缆破损外露，乱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  <w:lang w:eastAsia="zh-CN"/>
              </w:rPr>
              <w:t>拉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乱接；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  <w:lang w:val="en-US" w:eastAsia="zh-CN"/>
              </w:rPr>
              <w:t>4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、办公楼连墙件缺失，部分楼梯未设防护；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  <w:lang w:val="en-US" w:eastAsia="zh-CN"/>
              </w:rPr>
              <w:t>5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、1#车间廊道出口处积水未排除，钢筋浸泡在水中；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  <w:lang w:val="en-US" w:eastAsia="zh-CN"/>
              </w:rPr>
              <w:t>6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、岩棉板粘贴砂浆饱满度不符合规范要求。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立即停工整改</w:t>
            </w:r>
          </w:p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青建安监字[2020]第22号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14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sz w:val="24"/>
              </w:rPr>
              <w:t>年产10万吨轻质碳酸钙及3万吨纳米碳酸钙材料项目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青阳县泰鑫新材料有限公司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湖北亚太建设监理有限责任公司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南京耀公建设工程有限公司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21393.12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1、脚手架未按方案搭设，墙件缺失严重，底层安全网未挂设，亦未见搭设验收记录和技术交底，脚手架上建筑垃圾未清理；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2、安全通道搭设不规范，且与外架相连，接料平台与外架相连，四周防护封闭不严，且两侧脚手架未按开口架要求搭设；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未见项目部及企业领导带班记录；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3、楼面较大洞口未覆盖，楼梯防护不到位；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  <w:lang w:val="en-US" w:eastAsia="zh-CN"/>
              </w:rPr>
              <w:t>4、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关键岗位人员部分人员未到岗履职；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4、墙体砌筑不符合规范要求，砂浆不饱满，存在通缝、瞎缝现象，个别墙体存在混砌现象，二次结构存在夹杂砖块，钢筋外露现象明显，空调板根部未设防水埂；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5、施工用电方案未交底，使用前未验收；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6、施工单位项目技术负责人、质量员等关键岗位人员未到岗履职；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7、未见企业及项目部领导带班检查记录。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立即整改</w:t>
            </w:r>
          </w:p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青建安监字[2020]第31号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2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15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祥腾1#、2#厂房工程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安徽祥腾非金属科技材料有限公司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青阳县建设监理有限公司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池州圣翔建筑工程有限公司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ascii="华文仿宋" w:hAnsi="华文仿宋" w:eastAsia="华文仿宋" w:cs="华文仿宋"/>
                <w:kern w:val="0"/>
                <w:sz w:val="24"/>
              </w:rPr>
              <w:t>5417.62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34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1、相关专项方案报审表、审批表监理匀未签字、盖章审批；</w:t>
            </w:r>
          </w:p>
          <w:p>
            <w:pPr>
              <w:widowControl/>
              <w:spacing w:line="34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2、公司领导带班检查记录不齐全；</w:t>
            </w:r>
          </w:p>
          <w:p>
            <w:pPr>
              <w:widowControl/>
              <w:spacing w:line="34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3、未见钢构吊装方案；未见混凝土、钢筋等材料复试检验报告；</w:t>
            </w:r>
          </w:p>
          <w:p>
            <w:pPr>
              <w:widowControl/>
              <w:spacing w:line="34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4、施工主道路未硬化，扬尘防治落实不到位，现场文明施工状况差。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  <w:lang w:eastAsia="zh-CN"/>
              </w:rPr>
              <w:t>立即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整改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0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16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ascii="华文仿宋" w:hAnsi="华文仿宋" w:eastAsia="华文仿宋" w:cs="华文仿宋"/>
                <w:kern w:val="0"/>
                <w:sz w:val="24"/>
              </w:rPr>
              <w:t>青阳九华佛国温泉综合开发项目二期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2#、3#楼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安徽九华温泉开发有限公司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江苏广厦建设监理有限公司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香河万利通实业有限公司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2353.56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1、钢筋加工区防护棚未搭设，机械未设开关箱且未做接地；</w:t>
            </w:r>
          </w:p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2、现场施工用电混乱，一闸多用，乱拉乱接，拖地电缆未做防护措施；</w:t>
            </w:r>
          </w:p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3、塔吊四周未做防护，专用电箱未固定，动照未分离；</w:t>
            </w:r>
          </w:p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4、基坑周边安全防护未做，基础开挖土方堆积距离基坑过近；</w:t>
            </w:r>
          </w:p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5、基础防雷接地镀锌扁铁设计为40</w:t>
            </w:r>
            <w:r>
              <w:rPr>
                <w:rFonts w:ascii="Arial" w:hAnsi="Arial" w:eastAsia="华文仿宋" w:cs="Arial"/>
                <w:kern w:val="0"/>
                <w:sz w:val="24"/>
              </w:rPr>
              <w:t>×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4，现场施工采用25</w:t>
            </w:r>
            <w:r>
              <w:rPr>
                <w:rFonts w:ascii="Arial" w:hAnsi="Arial" w:eastAsia="华文仿宋" w:cs="Arial"/>
                <w:kern w:val="0"/>
                <w:sz w:val="24"/>
              </w:rPr>
              <w:t>×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4，不符合设计要求；</w:t>
            </w:r>
          </w:p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6、2#楼基础承台底板钢筋X向和Y向随意放置；</w:t>
            </w:r>
          </w:p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  <w:lang w:val="en-US" w:eastAsia="zh-CN"/>
              </w:rPr>
              <w:t>7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、项目经理、项目总监、安全员、质量员等关键岗位人员未到岗履职；</w:t>
            </w:r>
          </w:p>
          <w:p>
            <w:pPr>
              <w:widowControl/>
              <w:spacing w:line="28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  <w:lang w:val="en-US" w:eastAsia="zh-CN"/>
              </w:rPr>
              <w:t>8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、施工道路积尘严重，扬尘防治未落实，文明施工状况差。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停工整改</w:t>
            </w:r>
          </w:p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青建安监字[2020]第34号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8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17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礼貌山老村改造工程A-H幢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安徽喜悦旅游管理有限公司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青阳县建设监理有限责任公司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东旭建设集团有限公司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ascii="华文仿宋" w:hAnsi="华文仿宋" w:eastAsia="华文仿宋" w:cs="华文仿宋"/>
                <w:kern w:val="0"/>
                <w:sz w:val="24"/>
              </w:rPr>
              <w:t>3765.19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1、总配电房内部未设总平面布置图，检查记录流于形式，一级漏保参数过小，频繁动作保护（跳闸）；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2、框架施工时多处木工作业，未设作业平台且防护措施不到位；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3、E栋酒店电梯井一层位置未按要求设置防护；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4、夏季高温施工，电缆成堆放置，未做防护措施，夜间照明设备用电电缆直接缠绕在脚手架上，未做绝缘保护；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5、施工单位管理人员社保证明材料未见。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立即整改</w:t>
            </w:r>
          </w:p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青建安监字[2020]第21号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5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18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青阳县安然废弃资源综合利用有限公司1#生产车间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青阳县安然废弃资源综合利用有限公司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安徽江辰建设项目管理有限公司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安徽凯里建筑工程有限公司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1804.55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1、未见钢结构吊装方案；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2、施工现场未设配电房，施工用电未接“三纲配电、两级保护”要设置；</w:t>
            </w:r>
          </w:p>
          <w:p>
            <w:pPr>
              <w:widowControl/>
              <w:spacing w:line="30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3、施工现场未设“七牌一图”，相关制度未落实。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  <w:lang w:eastAsia="zh-CN"/>
              </w:rPr>
              <w:t>立即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整改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7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19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青阳县供电公司陵阳供电所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国网安徽省电力有限公司青阳县供电公司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东至县工程建设监理有限责任公司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池州市九洲建筑安装有限公司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692.5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1、脚手架南侧防护不到；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2、一层模板支撑个别立杆悬空，边侧扫地杆未连续到位；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3、总配电房位于项目区场地外，未做封闭及标识；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4、未见脚手架专项施工方案及验收资料。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  <w:lang w:eastAsia="zh-CN"/>
              </w:rPr>
              <w:t>立即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整改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20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安徽苍泰新型建筑材料有限公司1#厂房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安徽苍泰新型建筑材料有限公司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青阳县建设监理有限责任公司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池州市睿鑫建筑工程有限公司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2748.58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1、现场未落实三级配电，两级保护，分配电箱位置设置不合理，且标识不明；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2、施工现场未设“七牌一图”，相关制度未落实；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3、现场大面积裸土未覆盖，扬尘防治落实不到位；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  <w:lang w:eastAsia="zh-CN"/>
              </w:rPr>
              <w:t>立即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整改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21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朝山沐野一期九华精品酒店项目1#、2#楼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青阳县朝山置业有限公司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湖亚亚太建设监理有限责任公司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安徽宏科建设投资有限公司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1284.34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1、钢管脚手架搭设不规范，立杆悬空（部分），存在较大隐患；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2、在建工程临边一侧距离太近边坡未支护防护；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3、施工用电电缆随意敷设，开关箱较少。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  <w:lang w:eastAsia="zh-CN"/>
              </w:rPr>
              <w:t>立即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整改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22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莲花福地八都禅院1#-8#楼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青阳县金法螺文化传播有限公司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阶梯项目咨询有限公司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池州市九洲建筑安装有限公司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14606.28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1、现场使用移动式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  <w:lang w:eastAsia="zh-CN"/>
              </w:rPr>
              <w:t>汽车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带进行垂直运输；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2、现场未见司索信号工及起得机司机操作证；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3、多处脚手架基础沉降造成立杆悬空，特别是入口处砖砌挡土墙已变形；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4、安全通道搭设长度不符合规划要求，且两侧未封闭防护；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5、项目处于半停工状态，检查时项目经理、安全员不在岗。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  <w:lang w:eastAsia="zh-CN"/>
              </w:rPr>
              <w:t>立即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整改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23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九华山华东精英示范园1#-57#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青阳县景文置业有限公司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安徽省百士德工程咨询公司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池州市城北建筑安装公司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b/>
                <w:bCs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8475.15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1、脚手架搭设不规范，连墙件不足，局部离墙间隙过大，开口架处未设Z字撑；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2、楼梯口、楼层边临边防护不到位；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3、景观工程施工处边坡较高无方案，无防护支护措施，且边坡顶堆放钢筋；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4、项目经理、技术负责人、安全员、质量员以及项目总监等关键岗位人员均未到岗履职；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5、脚手架上堆放建筑材料（钢筋、钢管），且作业层未满铺。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立即停工整改</w:t>
            </w:r>
          </w:p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青建安监字[2020]第30号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24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龙骏家园项目一期1#-6#楼及地下室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青阳县龙骏家园养老产业发展有限公司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安徽省建信工程监理咨询有限公司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安徽省交通航务工程有限公司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36343.4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1、物科提升机使用备案资料未见，备案驾驶员与现场不符；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2、设备维护流于形式，未有实则性维保记录；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3、悬挑脚手架工字钢固定未按方案实施；脚手架体连墙件拆除，部分连墙件直接拉结于大横杆；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4、部分楼层临边无安全防护，电梯井防护不到位；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5、临时用电电缆线乱拉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  <w:lang w:eastAsia="zh-CN"/>
              </w:rPr>
              <w:t>乱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接，物料提升机开关箱缺失；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6、地下室集水坑未作平面、立面防护；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7、1#楼安全通道防护封闭不严，且幕墙施工后通道不畅。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立即整改</w:t>
            </w:r>
          </w:p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青建安监字[2020]第32号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25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五溪山色大酒店体育运动中心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安徽九华山旅游发展股份有限公司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湖北亚太建设监理有限责任公司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安徽九德建设工程有限公司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2182.06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4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1、塔吊开关箱位置设备不合理，且未按临时用电标准配置空气开关和漏电保护器，部分标准节螺栓松动，回转电机漏油，主卷扬钢丝绳防脱装置缺失，高度限位短接司索信号工未到岗履职；</w:t>
            </w:r>
          </w:p>
          <w:p>
            <w:pPr>
              <w:widowControl/>
              <w:spacing w:line="34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2、未见危大工程清单，现场基坑开挖超3米，未见施工方案，现场钢结构单榀钢梁重约15吨，超过100KN起重吊装，属超危大工程，方案未论证；</w:t>
            </w:r>
          </w:p>
          <w:p>
            <w:pPr>
              <w:widowControl/>
              <w:spacing w:line="34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3、用电方案未见平面布置图，现场二级配电箱未设标识，开关箱远离用电设备（大于3m）且集中放置无标识，电缆随意敷地，开关箱未设漏保；</w:t>
            </w:r>
          </w:p>
          <w:p>
            <w:pPr>
              <w:widowControl/>
              <w:spacing w:line="34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4、外架多处立杆悬空，东南端未设扫地杆，未满铺竹笆等脚手板，安全网滞后，连墙件偏少，北侧无外架防护；</w:t>
            </w:r>
          </w:p>
          <w:p>
            <w:pPr>
              <w:widowControl/>
              <w:spacing w:line="34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5、现场地下室（战时人防）有受限空间方案，但无实施记录和相关设备。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立即整改</w:t>
            </w:r>
          </w:p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青建安监字[2020]第23号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7" w:hRule="atLeast"/>
        </w:trPr>
        <w:tc>
          <w:tcPr>
            <w:tcW w:w="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atLeas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26</w:t>
            </w:r>
          </w:p>
        </w:tc>
        <w:tc>
          <w:tcPr>
            <w:tcW w:w="148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九华国际康养候鸟基地度假区项目A1-A8#接待中心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安徽九华亁坤文化旅游发展有限责任公司</w:t>
            </w:r>
          </w:p>
        </w:tc>
        <w:tc>
          <w:tcPr>
            <w:tcW w:w="19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湖北亚太建设监理有限责任公司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中国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  <w:lang w:eastAsia="zh-CN"/>
              </w:rPr>
              <w:t>京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冶工程技术有限公司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15977.31</w:t>
            </w:r>
          </w:p>
        </w:tc>
        <w:tc>
          <w:tcPr>
            <w:tcW w:w="7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1、现场未见塔吊资料，多处标准节螺栓松动锈死，小车前后限位失效，钢丝绳断丝严重，小车钢丝绳断绳保护装置捆绑；</w:t>
            </w:r>
          </w:p>
          <w:p>
            <w:pPr>
              <w:widowControl/>
              <w:spacing w:line="36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2、项目处于半停工状态，部分管理人员未到岗；</w:t>
            </w:r>
          </w:p>
          <w:p>
            <w:pPr>
              <w:widowControl/>
              <w:spacing w:line="36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3、酒店各楼层无临边防护，脚手架提前拆除体；</w:t>
            </w:r>
          </w:p>
          <w:p>
            <w:pPr>
              <w:widowControl/>
              <w:spacing w:line="36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4、电梯、管道设备通道防护不完善，且未设防护门；</w:t>
            </w:r>
          </w:p>
          <w:p>
            <w:pPr>
              <w:widowControl/>
              <w:spacing w:line="360" w:lineRule="exact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5、施工现场配电箱未按三级配电，二级保护设置。</w:t>
            </w:r>
          </w:p>
        </w:tc>
        <w:tc>
          <w:tcPr>
            <w:tcW w:w="23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华文仿宋" w:hAnsi="华文仿宋" w:eastAsia="华文仿宋" w:cs="华文仿宋"/>
                <w:kern w:val="0"/>
                <w:sz w:val="24"/>
              </w:rPr>
            </w:pPr>
            <w:r>
              <w:rPr>
                <w:rFonts w:hint="eastAsia" w:ascii="华文仿宋" w:hAnsi="华文仿宋" w:eastAsia="华文仿宋" w:cs="华文仿宋"/>
                <w:kern w:val="0"/>
                <w:sz w:val="24"/>
                <w:lang w:eastAsia="zh-CN"/>
              </w:rPr>
              <w:t>立即</w:t>
            </w:r>
            <w:r>
              <w:rPr>
                <w:rFonts w:hint="eastAsia" w:ascii="华文仿宋" w:hAnsi="华文仿宋" w:eastAsia="华文仿宋" w:cs="华文仿宋"/>
                <w:kern w:val="0"/>
                <w:sz w:val="24"/>
              </w:rPr>
              <w:t>整改</w:t>
            </w:r>
          </w:p>
        </w:tc>
      </w:tr>
      <w:bookmarkEnd w:id="0"/>
    </w:tbl>
    <w:p>
      <w:pPr>
        <w:widowControl/>
        <w:rPr>
          <w:rFonts w:ascii="华文仿宋" w:hAnsi="华文仿宋" w:eastAsia="华文仿宋" w:cs="华文仿宋"/>
          <w:kern w:val="0"/>
          <w:sz w:val="24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23814" w:h="16840" w:orient="landscape"/>
      <w:pgMar w:top="720" w:right="720" w:bottom="720" w:left="720" w:header="851" w:footer="992" w:gutter="0"/>
      <w:pgNumType w:start="6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separate"/>
    </w:r>
    <w:r>
      <w:rPr>
        <w:rStyle w:val="9"/>
      </w:rPr>
      <w:t>9</w:t>
    </w:r>
    <w:r>
      <w:rPr>
        <w:rStyle w:val="9"/>
      </w:rP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end"/>
    </w:r>
  </w:p>
  <w:p>
    <w:pPr>
      <w:pStyle w:val="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ocumentProtection w:enforcement="0"/>
  <w:defaultTabStop w:val="420"/>
  <w:drawingGridHorizontalSpacing w:val="105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5EC9"/>
    <w:rsid w:val="00053796"/>
    <w:rsid w:val="000622B0"/>
    <w:rsid w:val="000837F0"/>
    <w:rsid w:val="00090F00"/>
    <w:rsid w:val="000955CD"/>
    <w:rsid w:val="000A16D7"/>
    <w:rsid w:val="000B1458"/>
    <w:rsid w:val="000D0ADA"/>
    <w:rsid w:val="000D21D9"/>
    <w:rsid w:val="000E5B1F"/>
    <w:rsid w:val="00142C51"/>
    <w:rsid w:val="00143D15"/>
    <w:rsid w:val="00157319"/>
    <w:rsid w:val="0016730E"/>
    <w:rsid w:val="001777D2"/>
    <w:rsid w:val="001945A4"/>
    <w:rsid w:val="00196B03"/>
    <w:rsid w:val="001B565C"/>
    <w:rsid w:val="001C278C"/>
    <w:rsid w:val="001E2191"/>
    <w:rsid w:val="00261661"/>
    <w:rsid w:val="00291B13"/>
    <w:rsid w:val="002964D9"/>
    <w:rsid w:val="002B7E2E"/>
    <w:rsid w:val="002C2536"/>
    <w:rsid w:val="002C4EE4"/>
    <w:rsid w:val="002D00B8"/>
    <w:rsid w:val="0032245F"/>
    <w:rsid w:val="00324A6F"/>
    <w:rsid w:val="003D57AD"/>
    <w:rsid w:val="004140B2"/>
    <w:rsid w:val="00464131"/>
    <w:rsid w:val="00475879"/>
    <w:rsid w:val="004A4111"/>
    <w:rsid w:val="004B317B"/>
    <w:rsid w:val="004B62CB"/>
    <w:rsid w:val="004E6C30"/>
    <w:rsid w:val="004F0464"/>
    <w:rsid w:val="004F7C97"/>
    <w:rsid w:val="00505EC9"/>
    <w:rsid w:val="00514EFA"/>
    <w:rsid w:val="0054326F"/>
    <w:rsid w:val="005500BC"/>
    <w:rsid w:val="00565F5F"/>
    <w:rsid w:val="0057783E"/>
    <w:rsid w:val="005811BA"/>
    <w:rsid w:val="00592192"/>
    <w:rsid w:val="005A1D5F"/>
    <w:rsid w:val="005B2235"/>
    <w:rsid w:val="005C24E7"/>
    <w:rsid w:val="005E64BE"/>
    <w:rsid w:val="005E760E"/>
    <w:rsid w:val="006167AD"/>
    <w:rsid w:val="006254E7"/>
    <w:rsid w:val="00633D33"/>
    <w:rsid w:val="006476BF"/>
    <w:rsid w:val="00663E4C"/>
    <w:rsid w:val="006676E6"/>
    <w:rsid w:val="00673ABD"/>
    <w:rsid w:val="006756E5"/>
    <w:rsid w:val="00684390"/>
    <w:rsid w:val="006A2D2B"/>
    <w:rsid w:val="006A4213"/>
    <w:rsid w:val="006B2B27"/>
    <w:rsid w:val="006D6D7B"/>
    <w:rsid w:val="006D7C09"/>
    <w:rsid w:val="006E2B21"/>
    <w:rsid w:val="006F0484"/>
    <w:rsid w:val="006F77B5"/>
    <w:rsid w:val="00744B9C"/>
    <w:rsid w:val="007758BA"/>
    <w:rsid w:val="007776C6"/>
    <w:rsid w:val="007840B7"/>
    <w:rsid w:val="007947CD"/>
    <w:rsid w:val="00796EC5"/>
    <w:rsid w:val="007B3504"/>
    <w:rsid w:val="007D6B65"/>
    <w:rsid w:val="007E4E3E"/>
    <w:rsid w:val="007F3CA7"/>
    <w:rsid w:val="00825960"/>
    <w:rsid w:val="00833379"/>
    <w:rsid w:val="0083415E"/>
    <w:rsid w:val="0088534A"/>
    <w:rsid w:val="008B5B86"/>
    <w:rsid w:val="008C62E5"/>
    <w:rsid w:val="008D08DE"/>
    <w:rsid w:val="008E22B8"/>
    <w:rsid w:val="008E6FEA"/>
    <w:rsid w:val="008E710C"/>
    <w:rsid w:val="00902A4B"/>
    <w:rsid w:val="009235CB"/>
    <w:rsid w:val="00932C76"/>
    <w:rsid w:val="009527D1"/>
    <w:rsid w:val="00962222"/>
    <w:rsid w:val="009C3947"/>
    <w:rsid w:val="00A001EC"/>
    <w:rsid w:val="00A2258B"/>
    <w:rsid w:val="00A45543"/>
    <w:rsid w:val="00A53211"/>
    <w:rsid w:val="00A7189A"/>
    <w:rsid w:val="00A76714"/>
    <w:rsid w:val="00A77AA2"/>
    <w:rsid w:val="00AA68B2"/>
    <w:rsid w:val="00AC38B4"/>
    <w:rsid w:val="00AD26F5"/>
    <w:rsid w:val="00AD4743"/>
    <w:rsid w:val="00AE7CA0"/>
    <w:rsid w:val="00AF5978"/>
    <w:rsid w:val="00B058C3"/>
    <w:rsid w:val="00B3166D"/>
    <w:rsid w:val="00B411B8"/>
    <w:rsid w:val="00B619D2"/>
    <w:rsid w:val="00B77AB3"/>
    <w:rsid w:val="00B840E2"/>
    <w:rsid w:val="00B90CD4"/>
    <w:rsid w:val="00B950BD"/>
    <w:rsid w:val="00B969B1"/>
    <w:rsid w:val="00BB0033"/>
    <w:rsid w:val="00BB422D"/>
    <w:rsid w:val="00BD4B66"/>
    <w:rsid w:val="00C00D9D"/>
    <w:rsid w:val="00C25714"/>
    <w:rsid w:val="00C311A6"/>
    <w:rsid w:val="00C35953"/>
    <w:rsid w:val="00C55EC6"/>
    <w:rsid w:val="00C74F08"/>
    <w:rsid w:val="00CD24F0"/>
    <w:rsid w:val="00D127A1"/>
    <w:rsid w:val="00D15164"/>
    <w:rsid w:val="00D30CF1"/>
    <w:rsid w:val="00D5130D"/>
    <w:rsid w:val="00D75F72"/>
    <w:rsid w:val="00D83180"/>
    <w:rsid w:val="00D85B0A"/>
    <w:rsid w:val="00DB31AC"/>
    <w:rsid w:val="00DF088A"/>
    <w:rsid w:val="00E05211"/>
    <w:rsid w:val="00E05E4E"/>
    <w:rsid w:val="00E10C3E"/>
    <w:rsid w:val="00E15EF6"/>
    <w:rsid w:val="00E24CBF"/>
    <w:rsid w:val="00E562EE"/>
    <w:rsid w:val="00E8000F"/>
    <w:rsid w:val="00E90004"/>
    <w:rsid w:val="00EB05FE"/>
    <w:rsid w:val="00EC1EFD"/>
    <w:rsid w:val="00ED5D0A"/>
    <w:rsid w:val="00EF246E"/>
    <w:rsid w:val="00F20D36"/>
    <w:rsid w:val="00F70BFB"/>
    <w:rsid w:val="00F778F6"/>
    <w:rsid w:val="00F862AB"/>
    <w:rsid w:val="00F92CD3"/>
    <w:rsid w:val="00F96893"/>
    <w:rsid w:val="00FA7E7D"/>
    <w:rsid w:val="00FB7D80"/>
    <w:rsid w:val="00FE0CD0"/>
    <w:rsid w:val="00FE3C31"/>
    <w:rsid w:val="00FF0CCC"/>
    <w:rsid w:val="00FF0D79"/>
    <w:rsid w:val="01D52694"/>
    <w:rsid w:val="02215D3F"/>
    <w:rsid w:val="0384597B"/>
    <w:rsid w:val="04861C30"/>
    <w:rsid w:val="05135397"/>
    <w:rsid w:val="0542459A"/>
    <w:rsid w:val="056003D2"/>
    <w:rsid w:val="06F3541B"/>
    <w:rsid w:val="07376EF7"/>
    <w:rsid w:val="08647AEA"/>
    <w:rsid w:val="09192374"/>
    <w:rsid w:val="093328BD"/>
    <w:rsid w:val="09C662AF"/>
    <w:rsid w:val="0A3A69A4"/>
    <w:rsid w:val="0ADA157B"/>
    <w:rsid w:val="0B3D0FE4"/>
    <w:rsid w:val="0C9D2E53"/>
    <w:rsid w:val="0CCE2098"/>
    <w:rsid w:val="0D1959AA"/>
    <w:rsid w:val="0EB20CBB"/>
    <w:rsid w:val="0EB81018"/>
    <w:rsid w:val="0ED37401"/>
    <w:rsid w:val="0ED83C01"/>
    <w:rsid w:val="0F057A05"/>
    <w:rsid w:val="0FC042D7"/>
    <w:rsid w:val="10522382"/>
    <w:rsid w:val="10634CA4"/>
    <w:rsid w:val="12E6095F"/>
    <w:rsid w:val="136D4851"/>
    <w:rsid w:val="142D5773"/>
    <w:rsid w:val="146873D0"/>
    <w:rsid w:val="14EF444B"/>
    <w:rsid w:val="15235652"/>
    <w:rsid w:val="15844C21"/>
    <w:rsid w:val="15EE0855"/>
    <w:rsid w:val="166C126E"/>
    <w:rsid w:val="16A6700A"/>
    <w:rsid w:val="17582CA0"/>
    <w:rsid w:val="1789787C"/>
    <w:rsid w:val="180E7845"/>
    <w:rsid w:val="183F51CC"/>
    <w:rsid w:val="1892427B"/>
    <w:rsid w:val="192D5FD1"/>
    <w:rsid w:val="19F7175B"/>
    <w:rsid w:val="1A8147D7"/>
    <w:rsid w:val="1BA700B0"/>
    <w:rsid w:val="1C3B764C"/>
    <w:rsid w:val="1D3A0EC9"/>
    <w:rsid w:val="1D4F7A8B"/>
    <w:rsid w:val="1D97471E"/>
    <w:rsid w:val="1E74272C"/>
    <w:rsid w:val="1E7532C1"/>
    <w:rsid w:val="1F66260F"/>
    <w:rsid w:val="207A30D9"/>
    <w:rsid w:val="212B3F0D"/>
    <w:rsid w:val="214E3025"/>
    <w:rsid w:val="228267CC"/>
    <w:rsid w:val="23887E55"/>
    <w:rsid w:val="23C0755D"/>
    <w:rsid w:val="240A449A"/>
    <w:rsid w:val="242B6F8C"/>
    <w:rsid w:val="2465320A"/>
    <w:rsid w:val="24E34931"/>
    <w:rsid w:val="258B45D8"/>
    <w:rsid w:val="25D449A1"/>
    <w:rsid w:val="25FB7A24"/>
    <w:rsid w:val="25FC035C"/>
    <w:rsid w:val="264D3D9F"/>
    <w:rsid w:val="26C26DE4"/>
    <w:rsid w:val="26EE6266"/>
    <w:rsid w:val="28E01CB4"/>
    <w:rsid w:val="29DB02E0"/>
    <w:rsid w:val="2BED68F8"/>
    <w:rsid w:val="2C2E3F2C"/>
    <w:rsid w:val="2CBE47AA"/>
    <w:rsid w:val="2E624857"/>
    <w:rsid w:val="2E8C7FBF"/>
    <w:rsid w:val="2EF2753E"/>
    <w:rsid w:val="2F1B3A83"/>
    <w:rsid w:val="2F3A1B79"/>
    <w:rsid w:val="2F8A732A"/>
    <w:rsid w:val="30D35311"/>
    <w:rsid w:val="30F02396"/>
    <w:rsid w:val="322D7F4E"/>
    <w:rsid w:val="32AC4289"/>
    <w:rsid w:val="32D26E33"/>
    <w:rsid w:val="3304420E"/>
    <w:rsid w:val="33FE5E19"/>
    <w:rsid w:val="356325D3"/>
    <w:rsid w:val="356C2246"/>
    <w:rsid w:val="35D675C1"/>
    <w:rsid w:val="36485291"/>
    <w:rsid w:val="367D5C51"/>
    <w:rsid w:val="36A32158"/>
    <w:rsid w:val="36C65CBD"/>
    <w:rsid w:val="37C74261"/>
    <w:rsid w:val="38AA247D"/>
    <w:rsid w:val="38B63BBE"/>
    <w:rsid w:val="39AA2FBC"/>
    <w:rsid w:val="3A947BA1"/>
    <w:rsid w:val="3AD32DB8"/>
    <w:rsid w:val="3B992A66"/>
    <w:rsid w:val="3BE32DD7"/>
    <w:rsid w:val="3CA119C6"/>
    <w:rsid w:val="3CD12DA3"/>
    <w:rsid w:val="3E2B397C"/>
    <w:rsid w:val="3E3E6FE9"/>
    <w:rsid w:val="3E6F2CA9"/>
    <w:rsid w:val="3EBB2BB4"/>
    <w:rsid w:val="3EBE5557"/>
    <w:rsid w:val="3FAE33D8"/>
    <w:rsid w:val="4126421A"/>
    <w:rsid w:val="41C702EB"/>
    <w:rsid w:val="42414BF1"/>
    <w:rsid w:val="42EC4DF1"/>
    <w:rsid w:val="430E7C5F"/>
    <w:rsid w:val="435B0567"/>
    <w:rsid w:val="438705A1"/>
    <w:rsid w:val="440E1D92"/>
    <w:rsid w:val="442A1A42"/>
    <w:rsid w:val="44C96FFA"/>
    <w:rsid w:val="455C5858"/>
    <w:rsid w:val="460E2AE9"/>
    <w:rsid w:val="46233BB8"/>
    <w:rsid w:val="46A4730F"/>
    <w:rsid w:val="46B627E0"/>
    <w:rsid w:val="46C55BB0"/>
    <w:rsid w:val="46C83B53"/>
    <w:rsid w:val="477C2FD7"/>
    <w:rsid w:val="486429E8"/>
    <w:rsid w:val="48FD5F83"/>
    <w:rsid w:val="49165313"/>
    <w:rsid w:val="494D4FAB"/>
    <w:rsid w:val="4977018D"/>
    <w:rsid w:val="499644D1"/>
    <w:rsid w:val="4ADC175E"/>
    <w:rsid w:val="4ADE106D"/>
    <w:rsid w:val="4B270D03"/>
    <w:rsid w:val="4B584D9D"/>
    <w:rsid w:val="4BC45974"/>
    <w:rsid w:val="4C3438A1"/>
    <w:rsid w:val="4CA95E18"/>
    <w:rsid w:val="4D2A32B3"/>
    <w:rsid w:val="4E131F35"/>
    <w:rsid w:val="4E62272A"/>
    <w:rsid w:val="4E6C6217"/>
    <w:rsid w:val="4EF30AAD"/>
    <w:rsid w:val="4FB94549"/>
    <w:rsid w:val="50620D4F"/>
    <w:rsid w:val="509D0774"/>
    <w:rsid w:val="50D264AA"/>
    <w:rsid w:val="510601BA"/>
    <w:rsid w:val="51545D66"/>
    <w:rsid w:val="516613B2"/>
    <w:rsid w:val="51E31E09"/>
    <w:rsid w:val="52DC5EE0"/>
    <w:rsid w:val="53BC6336"/>
    <w:rsid w:val="5417306E"/>
    <w:rsid w:val="543F70A3"/>
    <w:rsid w:val="548469F4"/>
    <w:rsid w:val="54850B7B"/>
    <w:rsid w:val="54F10B14"/>
    <w:rsid w:val="55261FCD"/>
    <w:rsid w:val="555D0AD8"/>
    <w:rsid w:val="55DA5FC6"/>
    <w:rsid w:val="55F10E30"/>
    <w:rsid w:val="55FC474F"/>
    <w:rsid w:val="56820C2B"/>
    <w:rsid w:val="56A07922"/>
    <w:rsid w:val="56D827E0"/>
    <w:rsid w:val="574043C9"/>
    <w:rsid w:val="58171620"/>
    <w:rsid w:val="58703D4B"/>
    <w:rsid w:val="58882D49"/>
    <w:rsid w:val="591B1A9C"/>
    <w:rsid w:val="59324B99"/>
    <w:rsid w:val="596B0379"/>
    <w:rsid w:val="5A3D3FFE"/>
    <w:rsid w:val="5AD117BB"/>
    <w:rsid w:val="5B2F5D3E"/>
    <w:rsid w:val="5B853D5D"/>
    <w:rsid w:val="5BF72D99"/>
    <w:rsid w:val="5C430984"/>
    <w:rsid w:val="5C5C36DD"/>
    <w:rsid w:val="5D070DA9"/>
    <w:rsid w:val="5DF176AF"/>
    <w:rsid w:val="5EB55834"/>
    <w:rsid w:val="5F831515"/>
    <w:rsid w:val="5F8A6BE9"/>
    <w:rsid w:val="609F2DB6"/>
    <w:rsid w:val="60DD74C9"/>
    <w:rsid w:val="60E805A8"/>
    <w:rsid w:val="60E96C79"/>
    <w:rsid w:val="61546C82"/>
    <w:rsid w:val="620E34D6"/>
    <w:rsid w:val="6260788D"/>
    <w:rsid w:val="6280795E"/>
    <w:rsid w:val="628931D2"/>
    <w:rsid w:val="62973D25"/>
    <w:rsid w:val="62D71329"/>
    <w:rsid w:val="649C603C"/>
    <w:rsid w:val="64BE178A"/>
    <w:rsid w:val="64DE0803"/>
    <w:rsid w:val="650C192D"/>
    <w:rsid w:val="65445754"/>
    <w:rsid w:val="673E1677"/>
    <w:rsid w:val="6784152B"/>
    <w:rsid w:val="67ED1346"/>
    <w:rsid w:val="686A3892"/>
    <w:rsid w:val="69BF426F"/>
    <w:rsid w:val="6A070DB5"/>
    <w:rsid w:val="6AB758F7"/>
    <w:rsid w:val="6ADA71C3"/>
    <w:rsid w:val="6B87161A"/>
    <w:rsid w:val="6B88009B"/>
    <w:rsid w:val="6BE43A8A"/>
    <w:rsid w:val="6C32439A"/>
    <w:rsid w:val="6C3538FA"/>
    <w:rsid w:val="6C806B77"/>
    <w:rsid w:val="6C876BBE"/>
    <w:rsid w:val="6D613105"/>
    <w:rsid w:val="6DD24A8E"/>
    <w:rsid w:val="6DF06650"/>
    <w:rsid w:val="6F925A37"/>
    <w:rsid w:val="6FF308FB"/>
    <w:rsid w:val="702946EE"/>
    <w:rsid w:val="70C05458"/>
    <w:rsid w:val="70DC3622"/>
    <w:rsid w:val="712461A7"/>
    <w:rsid w:val="725F7B38"/>
    <w:rsid w:val="7276765A"/>
    <w:rsid w:val="728D74E7"/>
    <w:rsid w:val="7291412E"/>
    <w:rsid w:val="741C0310"/>
    <w:rsid w:val="74682437"/>
    <w:rsid w:val="753F136E"/>
    <w:rsid w:val="76B152F5"/>
    <w:rsid w:val="77925493"/>
    <w:rsid w:val="786C0ABF"/>
    <w:rsid w:val="79376A3A"/>
    <w:rsid w:val="79BD79D3"/>
    <w:rsid w:val="7AA54C47"/>
    <w:rsid w:val="7B07634E"/>
    <w:rsid w:val="7B1A2F36"/>
    <w:rsid w:val="7C2F12DD"/>
    <w:rsid w:val="7C9C6ABC"/>
    <w:rsid w:val="7CCB50C6"/>
    <w:rsid w:val="7CCF05EB"/>
    <w:rsid w:val="7D23022B"/>
    <w:rsid w:val="7D991256"/>
    <w:rsid w:val="7DB553BA"/>
    <w:rsid w:val="7DF966D9"/>
    <w:rsid w:val="7E181E3B"/>
    <w:rsid w:val="7FCA0A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9"/>
    <w:qFormat/>
    <w:uiPriority w:val="99"/>
    <w:pPr>
      <w:ind w:left="2500" w:leftChars="2500"/>
    </w:pPr>
  </w:style>
  <w:style w:type="paragraph" w:styleId="3">
    <w:name w:val="footer"/>
    <w:basedOn w:val="1"/>
    <w:link w:val="2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2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cs="宋体"/>
      <w:kern w:val="0"/>
      <w:sz w:val="24"/>
    </w:rPr>
  </w:style>
  <w:style w:type="character" w:styleId="8">
    <w:name w:val="Strong"/>
    <w:basedOn w:val="7"/>
    <w:qFormat/>
    <w:uiPriority w:val="99"/>
    <w:rPr>
      <w:rFonts w:cs="Times New Roman"/>
      <w:b/>
      <w:bCs/>
    </w:rPr>
  </w:style>
  <w:style w:type="character" w:styleId="9">
    <w:name w:val="page number"/>
    <w:basedOn w:val="7"/>
    <w:qFormat/>
    <w:uiPriority w:val="99"/>
    <w:rPr>
      <w:rFonts w:cs="Times New Roman"/>
    </w:rPr>
  </w:style>
  <w:style w:type="character" w:styleId="10">
    <w:name w:val="FollowedHyperlink"/>
    <w:basedOn w:val="7"/>
    <w:semiHidden/>
    <w:unhideWhenUsed/>
    <w:qFormat/>
    <w:uiPriority w:val="99"/>
    <w:rPr>
      <w:color w:val="333333"/>
      <w:u w:val="none"/>
    </w:rPr>
  </w:style>
  <w:style w:type="character" w:styleId="11">
    <w:name w:val="Emphasis"/>
    <w:basedOn w:val="7"/>
    <w:qFormat/>
    <w:locked/>
    <w:uiPriority w:val="0"/>
  </w:style>
  <w:style w:type="character" w:styleId="12">
    <w:name w:val="HTML Definition"/>
    <w:basedOn w:val="7"/>
    <w:semiHidden/>
    <w:unhideWhenUsed/>
    <w:qFormat/>
    <w:uiPriority w:val="99"/>
  </w:style>
  <w:style w:type="character" w:styleId="13">
    <w:name w:val="HTML Variable"/>
    <w:basedOn w:val="7"/>
    <w:semiHidden/>
    <w:unhideWhenUsed/>
    <w:qFormat/>
    <w:uiPriority w:val="99"/>
  </w:style>
  <w:style w:type="character" w:styleId="14">
    <w:name w:val="Hyperlink"/>
    <w:basedOn w:val="7"/>
    <w:qFormat/>
    <w:uiPriority w:val="99"/>
    <w:rPr>
      <w:rFonts w:cs="Times New Roman"/>
      <w:color w:val="0000FF"/>
      <w:u w:val="single"/>
    </w:rPr>
  </w:style>
  <w:style w:type="character" w:styleId="15">
    <w:name w:val="HTML Code"/>
    <w:basedOn w:val="7"/>
    <w:semiHidden/>
    <w:unhideWhenUsed/>
    <w:qFormat/>
    <w:uiPriority w:val="99"/>
    <w:rPr>
      <w:rFonts w:ascii="Courier New" w:hAnsi="Courier New" w:eastAsia="Courier New" w:cs="Courier New"/>
      <w:color w:val="C7254E"/>
      <w:sz w:val="21"/>
      <w:szCs w:val="21"/>
      <w:shd w:val="clear" w:color="auto" w:fill="F9F2F4"/>
    </w:rPr>
  </w:style>
  <w:style w:type="character" w:styleId="16">
    <w:name w:val="HTML Cite"/>
    <w:basedOn w:val="7"/>
    <w:semiHidden/>
    <w:unhideWhenUsed/>
    <w:qFormat/>
    <w:uiPriority w:val="99"/>
  </w:style>
  <w:style w:type="character" w:styleId="17">
    <w:name w:val="HTML Keyboard"/>
    <w:basedOn w:val="7"/>
    <w:semiHidden/>
    <w:unhideWhenUsed/>
    <w:qFormat/>
    <w:uiPriority w:val="99"/>
    <w:rPr>
      <w:rFonts w:hint="default" w:ascii="Courier New" w:hAnsi="Courier New" w:eastAsia="Courier New" w:cs="Courier New"/>
      <w:color w:val="FFFFFF"/>
      <w:sz w:val="21"/>
      <w:szCs w:val="21"/>
      <w:shd w:val="clear" w:color="auto" w:fill="333333"/>
    </w:rPr>
  </w:style>
  <w:style w:type="character" w:styleId="18">
    <w:name w:val="HTML Sample"/>
    <w:basedOn w:val="7"/>
    <w:semiHidden/>
    <w:unhideWhenUsed/>
    <w:qFormat/>
    <w:uiPriority w:val="99"/>
    <w:rPr>
      <w:rFonts w:hint="default" w:ascii="Courier New" w:hAnsi="Courier New" w:eastAsia="Courier New" w:cs="Courier New"/>
      <w:sz w:val="21"/>
      <w:szCs w:val="21"/>
    </w:rPr>
  </w:style>
  <w:style w:type="character" w:customStyle="1" w:styleId="19">
    <w:name w:val="日期 Char"/>
    <w:basedOn w:val="7"/>
    <w:link w:val="2"/>
    <w:semiHidden/>
    <w:qFormat/>
    <w:uiPriority w:val="99"/>
    <w:rPr>
      <w:szCs w:val="24"/>
    </w:rPr>
  </w:style>
  <w:style w:type="character" w:customStyle="1" w:styleId="20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21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22">
    <w:name w:val="first-child"/>
    <w:basedOn w:val="7"/>
    <w:qFormat/>
    <w:uiPriority w:val="0"/>
  </w:style>
  <w:style w:type="character" w:customStyle="1" w:styleId="23">
    <w:name w:val="layui-layer-tabnow"/>
    <w:basedOn w:val="7"/>
    <w:qFormat/>
    <w:uiPriority w:val="0"/>
    <w:rPr>
      <w:bdr w:val="single" w:color="CCCCCC" w:sz="6" w:space="0"/>
      <w:shd w:val="clear" w:color="auto" w:fill="FFFFFF"/>
    </w:rPr>
  </w:style>
  <w:style w:type="character" w:customStyle="1" w:styleId="24">
    <w:name w:val="last-li"/>
    <w:basedOn w:val="7"/>
    <w:qFormat/>
    <w:uiPriority w:val="0"/>
  </w:style>
  <w:style w:type="character" w:customStyle="1" w:styleId="25">
    <w:name w:val="layui-laypage-curr"/>
    <w:basedOn w:val="7"/>
    <w:qFormat/>
    <w:uiPriority w:val="0"/>
  </w:style>
  <w:style w:type="character" w:customStyle="1" w:styleId="26">
    <w:name w:val="glyphicon2"/>
    <w:basedOn w:val="7"/>
    <w:qFormat/>
    <w:uiPriority w:val="0"/>
    <w:rPr>
      <w:color w:val="4394DA"/>
      <w:sz w:val="90"/>
      <w:szCs w:val="9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 China</Company>
  <Pages>11</Pages>
  <Words>1512</Words>
  <Characters>8625</Characters>
  <Lines>71</Lines>
  <Paragraphs>20</Paragraphs>
  <TotalTime>19</TotalTime>
  <ScaleCrop>false</ScaleCrop>
  <LinksUpToDate>false</LinksUpToDate>
  <CharactersWithSpaces>10117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2015-08-19T00:41:00Z</dcterms:created>
  <dc:creator>lenovo</dc:creator>
  <cp:lastModifiedBy>Administrator</cp:lastModifiedBy>
  <cp:lastPrinted>2020-06-17T10:04:00Z</cp:lastPrinted>
  <dcterms:modified xsi:type="dcterms:W3CDTF">2020-09-09T06:58:45Z</dcterms:modified>
  <cp:revision>240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