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hint="eastAsia" w:ascii="华文中宋" w:hAnsi="华文中宋" w:eastAsia="华文中宋" w:cs="华文中宋"/>
          <w:b/>
          <w:sz w:val="52"/>
          <w:szCs w:val="84"/>
        </w:rPr>
      </w:pPr>
      <w:r>
        <w:rPr>
          <w:rFonts w:hint="eastAsia" w:ascii="华文中宋" w:hAnsi="华文中宋" w:eastAsia="华文中宋" w:cs="华文中宋"/>
          <w:b/>
          <w:sz w:val="52"/>
          <w:szCs w:val="84"/>
        </w:rPr>
        <w:t>20</w:t>
      </w:r>
      <w:r>
        <w:rPr>
          <w:rFonts w:hint="eastAsia" w:ascii="华文中宋" w:hAnsi="华文中宋" w:eastAsia="华文中宋" w:cs="华文中宋"/>
          <w:b/>
          <w:sz w:val="52"/>
          <w:szCs w:val="84"/>
          <w:lang w:val="en-US" w:eastAsia="zh-CN"/>
        </w:rPr>
        <w:t>20</w:t>
      </w:r>
      <w:r>
        <w:rPr>
          <w:rFonts w:hint="eastAsia" w:ascii="华文中宋" w:hAnsi="华文中宋" w:eastAsia="华文中宋" w:cs="华文中宋"/>
          <w:b/>
          <w:sz w:val="52"/>
          <w:szCs w:val="84"/>
        </w:rPr>
        <w:t>年新河镇部门预算</w:t>
      </w:r>
    </w:p>
    <w:p>
      <w:pPr>
        <w:pStyle w:val="2"/>
        <w:adjustRightInd w:val="0"/>
        <w:snapToGrid w:val="0"/>
        <w:spacing w:before="0" w:beforeAutospacing="0" w:after="0" w:afterAutospacing="0" w:line="360" w:lineRule="auto"/>
        <w:jc w:val="center"/>
        <w:rPr>
          <w:rFonts w:hint="eastAsia" w:ascii="黑体" w:hAnsi="黑体" w:eastAsia="黑体"/>
          <w:bCs/>
          <w:sz w:val="36"/>
          <w:szCs w:val="36"/>
        </w:rPr>
      </w:pPr>
    </w:p>
    <w:p>
      <w:pPr>
        <w:pStyle w:val="2"/>
        <w:adjustRightInd w:val="0"/>
        <w:snapToGrid w:val="0"/>
        <w:spacing w:before="0" w:beforeAutospacing="0" w:after="0" w:afterAutospacing="0" w:line="360" w:lineRule="auto"/>
        <w:jc w:val="center"/>
        <w:rPr>
          <w:rFonts w:hint="eastAsia" w:ascii="黑体" w:hAnsi="黑体" w:eastAsia="黑体"/>
          <w:bCs/>
          <w:sz w:val="36"/>
          <w:szCs w:val="36"/>
        </w:rPr>
      </w:pPr>
    </w:p>
    <w:p>
      <w:pPr>
        <w:pStyle w:val="2"/>
        <w:adjustRightInd w:val="0"/>
        <w:snapToGrid w:val="0"/>
        <w:spacing w:before="0" w:beforeAutospacing="0" w:after="0" w:afterAutospacing="0" w:line="360" w:lineRule="auto"/>
        <w:jc w:val="center"/>
        <w:rPr>
          <w:rFonts w:hint="eastAsia" w:ascii="黑体" w:hAnsi="黑体" w:eastAsia="黑体"/>
          <w:bCs/>
          <w:sz w:val="36"/>
          <w:szCs w:val="36"/>
        </w:rPr>
      </w:pPr>
    </w:p>
    <w:p>
      <w:pPr>
        <w:pStyle w:val="2"/>
        <w:adjustRightInd w:val="0"/>
        <w:snapToGrid w:val="0"/>
        <w:spacing w:before="0" w:beforeAutospacing="0" w:after="0" w:afterAutospacing="0" w:line="360" w:lineRule="auto"/>
        <w:jc w:val="center"/>
        <w:rPr>
          <w:rFonts w:hint="eastAsia" w:ascii="黑体" w:hAnsi="黑体" w:eastAsia="黑体"/>
          <w:bCs/>
          <w:sz w:val="36"/>
          <w:szCs w:val="36"/>
        </w:rPr>
      </w:pPr>
    </w:p>
    <w:p>
      <w:pPr>
        <w:pStyle w:val="2"/>
        <w:adjustRightInd w:val="0"/>
        <w:snapToGrid w:val="0"/>
        <w:spacing w:before="0" w:beforeAutospacing="0" w:after="0" w:afterAutospacing="0" w:line="360" w:lineRule="auto"/>
        <w:jc w:val="center"/>
        <w:rPr>
          <w:rFonts w:hint="eastAsia" w:ascii="黑体" w:hAnsi="黑体" w:eastAsia="黑体"/>
          <w:bCs/>
          <w:sz w:val="36"/>
          <w:szCs w:val="36"/>
        </w:rPr>
      </w:pPr>
    </w:p>
    <w:p>
      <w:pPr>
        <w:pStyle w:val="2"/>
        <w:adjustRightInd w:val="0"/>
        <w:snapToGrid w:val="0"/>
        <w:spacing w:before="0" w:beforeAutospacing="0" w:after="0" w:afterAutospacing="0" w:line="360" w:lineRule="auto"/>
        <w:jc w:val="center"/>
        <w:rPr>
          <w:rFonts w:hint="eastAsia" w:ascii="黑体" w:hAnsi="黑体" w:eastAsia="黑体"/>
          <w:bCs/>
          <w:sz w:val="36"/>
          <w:szCs w:val="36"/>
        </w:rPr>
      </w:pPr>
    </w:p>
    <w:p>
      <w:pPr>
        <w:pStyle w:val="2"/>
        <w:adjustRightInd w:val="0"/>
        <w:snapToGrid w:val="0"/>
        <w:spacing w:before="0" w:beforeAutospacing="0" w:after="0" w:afterAutospacing="0" w:line="360" w:lineRule="auto"/>
        <w:jc w:val="center"/>
        <w:rPr>
          <w:rFonts w:hint="eastAsia" w:ascii="黑体" w:hAnsi="黑体" w:eastAsia="黑体"/>
          <w:bCs/>
          <w:sz w:val="36"/>
          <w:szCs w:val="36"/>
        </w:rPr>
      </w:pPr>
    </w:p>
    <w:p>
      <w:pPr>
        <w:pStyle w:val="2"/>
        <w:adjustRightInd w:val="0"/>
        <w:snapToGrid w:val="0"/>
        <w:spacing w:before="0" w:beforeAutospacing="0" w:after="0" w:afterAutospacing="0" w:line="360" w:lineRule="auto"/>
        <w:jc w:val="center"/>
        <w:rPr>
          <w:rFonts w:hint="eastAsia" w:ascii="黑体" w:hAnsi="黑体" w:eastAsia="黑体"/>
          <w:bCs/>
          <w:sz w:val="44"/>
          <w:szCs w:val="44"/>
        </w:rPr>
      </w:pPr>
    </w:p>
    <w:p>
      <w:pPr>
        <w:pStyle w:val="2"/>
        <w:adjustRightInd w:val="0"/>
        <w:snapToGrid w:val="0"/>
        <w:spacing w:before="0" w:beforeAutospacing="0" w:after="0" w:afterAutospacing="0" w:line="360" w:lineRule="auto"/>
        <w:jc w:val="center"/>
        <w:rPr>
          <w:rFonts w:hint="eastAsia" w:ascii="黑体" w:hAnsi="黑体" w:eastAsia="黑体"/>
          <w:bCs/>
          <w:sz w:val="44"/>
          <w:szCs w:val="44"/>
        </w:rPr>
      </w:pPr>
    </w:p>
    <w:p>
      <w:pPr>
        <w:pStyle w:val="2"/>
        <w:adjustRightInd w:val="0"/>
        <w:snapToGrid w:val="0"/>
        <w:spacing w:before="0" w:beforeAutospacing="0" w:after="0" w:afterAutospacing="0" w:line="360" w:lineRule="auto"/>
        <w:jc w:val="center"/>
        <w:rPr>
          <w:rFonts w:hint="eastAsia" w:ascii="黑体" w:hAnsi="黑体" w:eastAsia="黑体"/>
          <w:bCs/>
          <w:sz w:val="44"/>
          <w:szCs w:val="44"/>
        </w:rPr>
      </w:pPr>
    </w:p>
    <w:p>
      <w:pPr>
        <w:pStyle w:val="2"/>
        <w:adjustRightInd w:val="0"/>
        <w:snapToGrid w:val="0"/>
        <w:spacing w:before="0" w:beforeAutospacing="0" w:after="0" w:afterAutospacing="0" w:line="360" w:lineRule="auto"/>
        <w:jc w:val="center"/>
        <w:rPr>
          <w:rFonts w:hint="eastAsia" w:ascii="黑体" w:hAnsi="黑体" w:eastAsia="黑体"/>
          <w:bCs/>
          <w:sz w:val="44"/>
          <w:szCs w:val="44"/>
        </w:rPr>
      </w:pPr>
    </w:p>
    <w:p>
      <w:pPr>
        <w:pStyle w:val="2"/>
        <w:adjustRightInd w:val="0"/>
        <w:snapToGrid w:val="0"/>
        <w:spacing w:before="0" w:beforeAutospacing="0" w:after="0" w:afterAutospacing="0" w:line="360" w:lineRule="auto"/>
        <w:jc w:val="center"/>
        <w:rPr>
          <w:rFonts w:hint="eastAsia" w:ascii="黑体" w:hAnsi="黑体" w:eastAsia="黑体"/>
          <w:bCs/>
          <w:sz w:val="44"/>
          <w:szCs w:val="44"/>
        </w:rPr>
      </w:pPr>
    </w:p>
    <w:p>
      <w:pPr>
        <w:pStyle w:val="2"/>
        <w:adjustRightInd w:val="0"/>
        <w:snapToGrid w:val="0"/>
        <w:spacing w:before="0" w:beforeAutospacing="0" w:after="0" w:afterAutospacing="0" w:line="360" w:lineRule="auto"/>
        <w:jc w:val="center"/>
        <w:rPr>
          <w:rFonts w:hint="eastAsia" w:ascii="黑体" w:hAnsi="黑体" w:eastAsia="黑体"/>
          <w:bCs/>
          <w:sz w:val="44"/>
          <w:szCs w:val="44"/>
        </w:rPr>
      </w:pPr>
    </w:p>
    <w:p>
      <w:pPr>
        <w:pStyle w:val="2"/>
        <w:adjustRightInd w:val="0"/>
        <w:snapToGrid w:val="0"/>
        <w:spacing w:before="0" w:beforeAutospacing="0" w:after="0" w:afterAutospacing="0" w:line="360" w:lineRule="auto"/>
        <w:jc w:val="center"/>
        <w:rPr>
          <w:rFonts w:hint="eastAsia" w:ascii="黑体" w:hAnsi="黑体" w:eastAsia="黑体"/>
          <w:bCs/>
          <w:sz w:val="44"/>
          <w:szCs w:val="44"/>
        </w:rPr>
      </w:pPr>
      <w:r>
        <w:rPr>
          <w:rFonts w:hint="eastAsia" w:ascii="黑体" w:hAnsi="黑体" w:eastAsia="黑体"/>
          <w:bCs/>
          <w:sz w:val="44"/>
          <w:szCs w:val="44"/>
        </w:rPr>
        <w:t>20</w:t>
      </w:r>
      <w:r>
        <w:rPr>
          <w:rFonts w:hint="eastAsia" w:ascii="黑体" w:hAnsi="黑体" w:eastAsia="黑体"/>
          <w:bCs/>
          <w:sz w:val="44"/>
          <w:szCs w:val="44"/>
          <w:lang w:val="en-US" w:eastAsia="zh-CN"/>
        </w:rPr>
        <w:t>20</w:t>
      </w:r>
      <w:r>
        <w:rPr>
          <w:rFonts w:hint="eastAsia" w:ascii="黑体" w:hAnsi="黑体" w:eastAsia="黑体"/>
          <w:bCs/>
          <w:sz w:val="44"/>
          <w:szCs w:val="44"/>
        </w:rPr>
        <w:t>年</w:t>
      </w:r>
      <w:r>
        <w:rPr>
          <w:rFonts w:hint="eastAsia" w:ascii="黑体" w:hAnsi="黑体" w:eastAsia="黑体"/>
          <w:bCs/>
          <w:sz w:val="44"/>
          <w:szCs w:val="44"/>
          <w:lang w:val="en-US" w:eastAsia="zh-CN"/>
        </w:rPr>
        <w:t>1</w:t>
      </w:r>
      <w:bookmarkStart w:id="0" w:name="_GoBack"/>
      <w:bookmarkEnd w:id="0"/>
      <w:r>
        <w:rPr>
          <w:rFonts w:hint="eastAsia" w:ascii="黑体" w:hAnsi="黑体" w:eastAsia="黑体"/>
          <w:bCs/>
          <w:sz w:val="44"/>
          <w:szCs w:val="44"/>
        </w:rPr>
        <w:t>月</w:t>
      </w:r>
    </w:p>
    <w:p>
      <w:pPr>
        <w:pStyle w:val="2"/>
        <w:adjustRightInd w:val="0"/>
        <w:snapToGrid w:val="0"/>
        <w:spacing w:before="0" w:beforeAutospacing="0" w:after="0" w:afterAutospacing="0" w:line="360" w:lineRule="auto"/>
        <w:jc w:val="center"/>
        <w:rPr>
          <w:rFonts w:hint="eastAsia" w:ascii="黑体" w:hAnsi="黑体" w:eastAsia="黑体"/>
          <w:bCs/>
          <w:sz w:val="36"/>
          <w:szCs w:val="36"/>
        </w:rPr>
      </w:pPr>
    </w:p>
    <w:p>
      <w:pPr>
        <w:pStyle w:val="2"/>
        <w:adjustRightInd w:val="0"/>
        <w:snapToGrid w:val="0"/>
        <w:spacing w:before="0" w:beforeAutospacing="0" w:after="0" w:afterAutospacing="0" w:line="360" w:lineRule="auto"/>
        <w:jc w:val="center"/>
        <w:rPr>
          <w:rFonts w:hint="eastAsia" w:ascii="黑体" w:hAnsi="黑体" w:eastAsia="黑体"/>
          <w:bCs/>
          <w:sz w:val="36"/>
          <w:szCs w:val="36"/>
        </w:rPr>
      </w:pPr>
    </w:p>
    <w:p>
      <w:pPr>
        <w:pStyle w:val="2"/>
        <w:adjustRightInd w:val="0"/>
        <w:snapToGrid w:val="0"/>
        <w:spacing w:before="0" w:beforeAutospacing="0" w:after="0" w:afterAutospacing="0" w:line="360" w:lineRule="auto"/>
        <w:jc w:val="both"/>
        <w:rPr>
          <w:rFonts w:hint="eastAsia" w:ascii="黑体" w:hAnsi="黑体" w:eastAsia="黑体"/>
          <w:bCs/>
          <w:sz w:val="36"/>
          <w:szCs w:val="36"/>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jc w:val="center"/>
      </w:pPr>
      <w:r>
        <w:rPr>
          <w:rFonts w:ascii="黑体" w:hAnsi="宋体" w:eastAsia="黑体" w:cs="黑体"/>
          <w:i w:val="0"/>
          <w:caps w:val="0"/>
          <w:color w:val="3D3D3D"/>
          <w:spacing w:val="0"/>
          <w:sz w:val="44"/>
          <w:szCs w:val="44"/>
          <w:shd w:val="clear" w:fill="FFFFFF"/>
        </w:rPr>
        <w:t>目 录</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3"/>
        <w:jc w:val="both"/>
      </w:pPr>
      <w:r>
        <w:rPr>
          <w:rFonts w:ascii="仿宋_GB2312" w:hAnsi="微软雅黑" w:eastAsia="仿宋_GB2312" w:cs="仿宋_GB2312"/>
          <w:b/>
          <w:i w:val="0"/>
          <w:caps w:val="0"/>
          <w:color w:val="3D3D3D"/>
          <w:spacing w:val="0"/>
          <w:sz w:val="32"/>
          <w:szCs w:val="32"/>
          <w:shd w:val="clear" w:fill="FFFFFF"/>
        </w:rPr>
        <w:t>第一部分 部门概况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1.主要职责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2.部门预算单位构成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3.2020年度主要工作任务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3"/>
      </w:pPr>
      <w:r>
        <w:rPr>
          <w:rFonts w:hint="default" w:ascii="仿宋_GB2312" w:hAnsi="微软雅黑" w:eastAsia="仿宋_GB2312" w:cs="仿宋_GB2312"/>
          <w:b/>
          <w:i w:val="0"/>
          <w:caps w:val="0"/>
          <w:color w:val="3D3D3D"/>
          <w:spacing w:val="0"/>
          <w:sz w:val="32"/>
          <w:szCs w:val="32"/>
          <w:shd w:val="clear" w:fill="FFFFFF"/>
        </w:rPr>
        <w:t>第二部分 2020年部门预算表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1.</w:t>
      </w:r>
      <w:r>
        <w:rPr>
          <w:rFonts w:hint="default" w:ascii="仿宋_GB2312" w:hAnsi="微软雅黑" w:eastAsia="仿宋_GB2312" w:cs="仿宋_GB2312"/>
          <w:i w:val="0"/>
          <w:caps w:val="0"/>
          <w:color w:val="3D3D3D"/>
          <w:spacing w:val="0"/>
          <w:sz w:val="32"/>
          <w:szCs w:val="32"/>
          <w:u w:val="single"/>
          <w:shd w:val="clear" w:fill="FFFFFF"/>
        </w:rPr>
        <w:t>青阳县</w:t>
      </w:r>
      <w:r>
        <w:rPr>
          <w:rFonts w:hint="eastAsia" w:ascii="仿宋_GB2312" w:hAnsi="微软雅黑" w:eastAsia="仿宋_GB2312" w:cs="仿宋_GB2312"/>
          <w:i w:val="0"/>
          <w:caps w:val="0"/>
          <w:color w:val="3D3D3D"/>
          <w:spacing w:val="0"/>
          <w:sz w:val="32"/>
          <w:szCs w:val="32"/>
          <w:u w:val="single"/>
          <w:shd w:val="clear" w:fill="FFFFFF"/>
          <w:lang w:eastAsia="zh-CN"/>
        </w:rPr>
        <w:t>新河</w:t>
      </w:r>
      <w:r>
        <w:rPr>
          <w:rFonts w:hint="default" w:ascii="仿宋_GB2312" w:hAnsi="微软雅黑" w:eastAsia="仿宋_GB2312" w:cs="仿宋_GB2312"/>
          <w:i w:val="0"/>
          <w:caps w:val="0"/>
          <w:color w:val="3D3D3D"/>
          <w:spacing w:val="0"/>
          <w:sz w:val="32"/>
          <w:szCs w:val="32"/>
          <w:u w:val="single"/>
          <w:shd w:val="clear" w:fill="FFFFFF"/>
        </w:rPr>
        <w:t>镇</w:t>
      </w:r>
      <w:r>
        <w:rPr>
          <w:rFonts w:hint="default" w:ascii="仿宋_GB2312" w:hAnsi="微软雅黑" w:eastAsia="仿宋_GB2312" w:cs="仿宋_GB2312"/>
          <w:i w:val="0"/>
          <w:caps w:val="0"/>
          <w:color w:val="3D3D3D"/>
          <w:spacing w:val="0"/>
          <w:sz w:val="32"/>
          <w:szCs w:val="32"/>
          <w:shd w:val="clear" w:fill="FFFFFF"/>
        </w:rPr>
        <w:t>2020年财政拨款收支预算总表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2.</w:t>
      </w:r>
      <w:r>
        <w:rPr>
          <w:rFonts w:hint="default" w:ascii="仿宋_GB2312" w:hAnsi="微软雅黑" w:eastAsia="仿宋_GB2312" w:cs="仿宋_GB2312"/>
          <w:i w:val="0"/>
          <w:caps w:val="0"/>
          <w:color w:val="3D3D3D"/>
          <w:spacing w:val="0"/>
          <w:sz w:val="32"/>
          <w:szCs w:val="32"/>
          <w:u w:val="single"/>
          <w:shd w:val="clear" w:fill="FFFFFF"/>
        </w:rPr>
        <w:t>青阳县</w:t>
      </w:r>
      <w:r>
        <w:rPr>
          <w:rFonts w:hint="eastAsia" w:ascii="仿宋_GB2312" w:hAnsi="微软雅黑" w:eastAsia="仿宋_GB2312" w:cs="仿宋_GB2312"/>
          <w:i w:val="0"/>
          <w:caps w:val="0"/>
          <w:color w:val="3D3D3D"/>
          <w:spacing w:val="0"/>
          <w:sz w:val="32"/>
          <w:szCs w:val="32"/>
          <w:u w:val="single"/>
          <w:shd w:val="clear" w:fill="FFFFFF"/>
          <w:lang w:eastAsia="zh-CN"/>
        </w:rPr>
        <w:t>新河</w:t>
      </w:r>
      <w:r>
        <w:rPr>
          <w:rFonts w:hint="default" w:ascii="仿宋_GB2312" w:hAnsi="微软雅黑" w:eastAsia="仿宋_GB2312" w:cs="仿宋_GB2312"/>
          <w:i w:val="0"/>
          <w:caps w:val="0"/>
          <w:color w:val="3D3D3D"/>
          <w:spacing w:val="0"/>
          <w:sz w:val="32"/>
          <w:szCs w:val="32"/>
          <w:u w:val="single"/>
          <w:shd w:val="clear" w:fill="FFFFFF"/>
        </w:rPr>
        <w:t>镇</w:t>
      </w:r>
      <w:r>
        <w:rPr>
          <w:rFonts w:hint="default" w:ascii="仿宋_GB2312" w:hAnsi="微软雅黑" w:eastAsia="仿宋_GB2312" w:cs="仿宋_GB2312"/>
          <w:i w:val="0"/>
          <w:caps w:val="0"/>
          <w:color w:val="3D3D3D"/>
          <w:spacing w:val="0"/>
          <w:sz w:val="32"/>
          <w:szCs w:val="32"/>
          <w:shd w:val="clear" w:fill="FFFFFF"/>
        </w:rPr>
        <w:t>2020年一般公共预算支出预算表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3.</w:t>
      </w:r>
      <w:r>
        <w:rPr>
          <w:rFonts w:hint="default" w:ascii="仿宋_GB2312" w:hAnsi="微软雅黑" w:eastAsia="仿宋_GB2312" w:cs="仿宋_GB2312"/>
          <w:i w:val="0"/>
          <w:caps w:val="0"/>
          <w:color w:val="3D3D3D"/>
          <w:spacing w:val="0"/>
          <w:sz w:val="32"/>
          <w:szCs w:val="32"/>
          <w:u w:val="single"/>
          <w:shd w:val="clear" w:fill="FFFFFF"/>
        </w:rPr>
        <w:t>青阳县</w:t>
      </w:r>
      <w:r>
        <w:rPr>
          <w:rFonts w:hint="eastAsia" w:ascii="仿宋_GB2312" w:hAnsi="微软雅黑" w:eastAsia="仿宋_GB2312" w:cs="仿宋_GB2312"/>
          <w:i w:val="0"/>
          <w:caps w:val="0"/>
          <w:color w:val="3D3D3D"/>
          <w:spacing w:val="0"/>
          <w:sz w:val="32"/>
          <w:szCs w:val="32"/>
          <w:u w:val="single"/>
          <w:shd w:val="clear" w:fill="FFFFFF"/>
          <w:lang w:eastAsia="zh-CN"/>
        </w:rPr>
        <w:t>新河</w:t>
      </w:r>
      <w:r>
        <w:rPr>
          <w:rFonts w:hint="default" w:ascii="仿宋_GB2312" w:hAnsi="微软雅黑" w:eastAsia="仿宋_GB2312" w:cs="仿宋_GB2312"/>
          <w:i w:val="0"/>
          <w:caps w:val="0"/>
          <w:color w:val="3D3D3D"/>
          <w:spacing w:val="0"/>
          <w:sz w:val="32"/>
          <w:szCs w:val="32"/>
          <w:u w:val="single"/>
          <w:shd w:val="clear" w:fill="FFFFFF"/>
        </w:rPr>
        <w:t>镇</w:t>
      </w:r>
      <w:r>
        <w:rPr>
          <w:rFonts w:hint="default" w:ascii="仿宋_GB2312" w:hAnsi="微软雅黑" w:eastAsia="仿宋_GB2312" w:cs="仿宋_GB2312"/>
          <w:i w:val="0"/>
          <w:caps w:val="0"/>
          <w:color w:val="3D3D3D"/>
          <w:spacing w:val="0"/>
          <w:sz w:val="32"/>
          <w:szCs w:val="32"/>
          <w:shd w:val="clear" w:fill="FFFFFF"/>
        </w:rPr>
        <w:t>2020年一般公共预算基本支出预算表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4.</w:t>
      </w:r>
      <w:r>
        <w:rPr>
          <w:rFonts w:hint="default" w:ascii="仿宋_GB2312" w:hAnsi="微软雅黑" w:eastAsia="仿宋_GB2312" w:cs="仿宋_GB2312"/>
          <w:i w:val="0"/>
          <w:caps w:val="0"/>
          <w:color w:val="3D3D3D"/>
          <w:spacing w:val="0"/>
          <w:sz w:val="32"/>
          <w:szCs w:val="32"/>
          <w:u w:val="single"/>
          <w:shd w:val="clear" w:fill="FFFFFF"/>
        </w:rPr>
        <w:t>青阳县</w:t>
      </w:r>
      <w:r>
        <w:rPr>
          <w:rFonts w:hint="eastAsia" w:ascii="仿宋_GB2312" w:hAnsi="微软雅黑" w:eastAsia="仿宋_GB2312" w:cs="仿宋_GB2312"/>
          <w:i w:val="0"/>
          <w:caps w:val="0"/>
          <w:color w:val="3D3D3D"/>
          <w:spacing w:val="0"/>
          <w:sz w:val="32"/>
          <w:szCs w:val="32"/>
          <w:u w:val="single"/>
          <w:shd w:val="clear" w:fill="FFFFFF"/>
          <w:lang w:eastAsia="zh-CN"/>
        </w:rPr>
        <w:t>新河</w:t>
      </w:r>
      <w:r>
        <w:rPr>
          <w:rFonts w:hint="default" w:ascii="仿宋_GB2312" w:hAnsi="微软雅黑" w:eastAsia="仿宋_GB2312" w:cs="仿宋_GB2312"/>
          <w:i w:val="0"/>
          <w:caps w:val="0"/>
          <w:color w:val="3D3D3D"/>
          <w:spacing w:val="0"/>
          <w:sz w:val="32"/>
          <w:szCs w:val="32"/>
          <w:u w:val="single"/>
          <w:shd w:val="clear" w:fill="FFFFFF"/>
        </w:rPr>
        <w:t>镇</w:t>
      </w:r>
      <w:r>
        <w:rPr>
          <w:rFonts w:hint="default" w:ascii="仿宋_GB2312" w:hAnsi="微软雅黑" w:eastAsia="仿宋_GB2312" w:cs="仿宋_GB2312"/>
          <w:i w:val="0"/>
          <w:caps w:val="0"/>
          <w:color w:val="3D3D3D"/>
          <w:spacing w:val="0"/>
          <w:sz w:val="32"/>
          <w:szCs w:val="32"/>
          <w:shd w:val="clear" w:fill="FFFFFF"/>
        </w:rPr>
        <w:t>2020年政府性基金预算支出预算表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5.</w:t>
      </w:r>
      <w:r>
        <w:rPr>
          <w:rFonts w:hint="default" w:ascii="仿宋_GB2312" w:hAnsi="微软雅黑" w:eastAsia="仿宋_GB2312" w:cs="仿宋_GB2312"/>
          <w:i w:val="0"/>
          <w:caps w:val="0"/>
          <w:color w:val="3D3D3D"/>
          <w:spacing w:val="0"/>
          <w:sz w:val="32"/>
          <w:szCs w:val="32"/>
          <w:u w:val="single"/>
          <w:shd w:val="clear" w:fill="FFFFFF"/>
        </w:rPr>
        <w:t>青阳县</w:t>
      </w:r>
      <w:r>
        <w:rPr>
          <w:rFonts w:hint="eastAsia" w:ascii="仿宋_GB2312" w:hAnsi="微软雅黑" w:eastAsia="仿宋_GB2312" w:cs="仿宋_GB2312"/>
          <w:i w:val="0"/>
          <w:caps w:val="0"/>
          <w:color w:val="3D3D3D"/>
          <w:spacing w:val="0"/>
          <w:sz w:val="32"/>
          <w:szCs w:val="32"/>
          <w:u w:val="single"/>
          <w:shd w:val="clear" w:fill="FFFFFF"/>
          <w:lang w:eastAsia="zh-CN"/>
        </w:rPr>
        <w:t>新河</w:t>
      </w:r>
      <w:r>
        <w:rPr>
          <w:rFonts w:hint="default" w:ascii="仿宋_GB2312" w:hAnsi="微软雅黑" w:eastAsia="仿宋_GB2312" w:cs="仿宋_GB2312"/>
          <w:i w:val="0"/>
          <w:caps w:val="0"/>
          <w:color w:val="3D3D3D"/>
          <w:spacing w:val="0"/>
          <w:sz w:val="32"/>
          <w:szCs w:val="32"/>
          <w:u w:val="single"/>
          <w:shd w:val="clear" w:fill="FFFFFF"/>
        </w:rPr>
        <w:t>镇</w:t>
      </w:r>
      <w:r>
        <w:rPr>
          <w:rFonts w:hint="default" w:ascii="仿宋_GB2312" w:hAnsi="微软雅黑" w:eastAsia="仿宋_GB2312" w:cs="仿宋_GB2312"/>
          <w:i w:val="0"/>
          <w:caps w:val="0"/>
          <w:color w:val="3D3D3D"/>
          <w:spacing w:val="0"/>
          <w:sz w:val="32"/>
          <w:szCs w:val="32"/>
          <w:shd w:val="clear" w:fill="FFFFFF"/>
        </w:rPr>
        <w:t>2020年国有资本经营预算支出预算表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6.</w:t>
      </w:r>
      <w:r>
        <w:rPr>
          <w:rFonts w:hint="default" w:ascii="仿宋_GB2312" w:hAnsi="微软雅黑" w:eastAsia="仿宋_GB2312" w:cs="仿宋_GB2312"/>
          <w:i w:val="0"/>
          <w:caps w:val="0"/>
          <w:color w:val="3D3D3D"/>
          <w:spacing w:val="0"/>
          <w:sz w:val="32"/>
          <w:szCs w:val="32"/>
          <w:u w:val="single"/>
          <w:shd w:val="clear" w:fill="FFFFFF"/>
        </w:rPr>
        <w:t>青阳县</w:t>
      </w:r>
      <w:r>
        <w:rPr>
          <w:rFonts w:hint="eastAsia" w:ascii="仿宋_GB2312" w:hAnsi="微软雅黑" w:eastAsia="仿宋_GB2312" w:cs="仿宋_GB2312"/>
          <w:i w:val="0"/>
          <w:caps w:val="0"/>
          <w:color w:val="3D3D3D"/>
          <w:spacing w:val="0"/>
          <w:sz w:val="32"/>
          <w:szCs w:val="32"/>
          <w:u w:val="single"/>
          <w:shd w:val="clear" w:fill="FFFFFF"/>
          <w:lang w:eastAsia="zh-CN"/>
        </w:rPr>
        <w:t>新河</w:t>
      </w:r>
      <w:r>
        <w:rPr>
          <w:rFonts w:hint="default" w:ascii="仿宋_GB2312" w:hAnsi="微软雅黑" w:eastAsia="仿宋_GB2312" w:cs="仿宋_GB2312"/>
          <w:i w:val="0"/>
          <w:caps w:val="0"/>
          <w:color w:val="3D3D3D"/>
          <w:spacing w:val="0"/>
          <w:sz w:val="32"/>
          <w:szCs w:val="32"/>
          <w:u w:val="single"/>
          <w:shd w:val="clear" w:fill="FFFFFF"/>
        </w:rPr>
        <w:t>镇</w:t>
      </w:r>
      <w:r>
        <w:rPr>
          <w:rFonts w:hint="default" w:ascii="仿宋_GB2312" w:hAnsi="微软雅黑" w:eastAsia="仿宋_GB2312" w:cs="仿宋_GB2312"/>
          <w:i w:val="0"/>
          <w:caps w:val="0"/>
          <w:color w:val="3D3D3D"/>
          <w:spacing w:val="0"/>
          <w:sz w:val="32"/>
          <w:szCs w:val="32"/>
          <w:shd w:val="clear" w:fill="FFFFFF"/>
        </w:rPr>
        <w:t>2020年收支预算总表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7.</w:t>
      </w:r>
      <w:r>
        <w:rPr>
          <w:rFonts w:hint="default" w:ascii="仿宋_GB2312" w:hAnsi="微软雅黑" w:eastAsia="仿宋_GB2312" w:cs="仿宋_GB2312"/>
          <w:i w:val="0"/>
          <w:caps w:val="0"/>
          <w:color w:val="3D3D3D"/>
          <w:spacing w:val="0"/>
          <w:sz w:val="32"/>
          <w:szCs w:val="32"/>
          <w:u w:val="single"/>
          <w:shd w:val="clear" w:fill="FFFFFF"/>
        </w:rPr>
        <w:t>青阳县</w:t>
      </w:r>
      <w:r>
        <w:rPr>
          <w:rFonts w:hint="eastAsia" w:ascii="仿宋_GB2312" w:hAnsi="微软雅黑" w:eastAsia="仿宋_GB2312" w:cs="仿宋_GB2312"/>
          <w:i w:val="0"/>
          <w:caps w:val="0"/>
          <w:color w:val="3D3D3D"/>
          <w:spacing w:val="0"/>
          <w:sz w:val="32"/>
          <w:szCs w:val="32"/>
          <w:u w:val="single"/>
          <w:shd w:val="clear" w:fill="FFFFFF"/>
          <w:lang w:eastAsia="zh-CN"/>
        </w:rPr>
        <w:t>新河</w:t>
      </w:r>
      <w:r>
        <w:rPr>
          <w:rFonts w:hint="default" w:ascii="仿宋_GB2312" w:hAnsi="微软雅黑" w:eastAsia="仿宋_GB2312" w:cs="仿宋_GB2312"/>
          <w:i w:val="0"/>
          <w:caps w:val="0"/>
          <w:color w:val="3D3D3D"/>
          <w:spacing w:val="0"/>
          <w:sz w:val="32"/>
          <w:szCs w:val="32"/>
          <w:u w:val="single"/>
          <w:shd w:val="clear" w:fill="FFFFFF"/>
        </w:rPr>
        <w:t>镇</w:t>
      </w:r>
      <w:r>
        <w:rPr>
          <w:rFonts w:hint="default" w:ascii="仿宋_GB2312" w:hAnsi="微软雅黑" w:eastAsia="仿宋_GB2312" w:cs="仿宋_GB2312"/>
          <w:i w:val="0"/>
          <w:caps w:val="0"/>
          <w:color w:val="3D3D3D"/>
          <w:spacing w:val="0"/>
          <w:sz w:val="32"/>
          <w:szCs w:val="32"/>
          <w:shd w:val="clear" w:fill="FFFFFF"/>
        </w:rPr>
        <w:t>2020年收入预算总表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8.</w:t>
      </w:r>
      <w:r>
        <w:rPr>
          <w:rFonts w:hint="default" w:ascii="仿宋_GB2312" w:hAnsi="微软雅黑" w:eastAsia="仿宋_GB2312" w:cs="仿宋_GB2312"/>
          <w:i w:val="0"/>
          <w:caps w:val="0"/>
          <w:color w:val="3D3D3D"/>
          <w:spacing w:val="0"/>
          <w:sz w:val="32"/>
          <w:szCs w:val="32"/>
          <w:u w:val="single"/>
          <w:shd w:val="clear" w:fill="FFFFFF"/>
        </w:rPr>
        <w:t>青阳县</w:t>
      </w:r>
      <w:r>
        <w:rPr>
          <w:rFonts w:hint="eastAsia" w:ascii="仿宋_GB2312" w:hAnsi="微软雅黑" w:eastAsia="仿宋_GB2312" w:cs="仿宋_GB2312"/>
          <w:i w:val="0"/>
          <w:caps w:val="0"/>
          <w:color w:val="3D3D3D"/>
          <w:spacing w:val="0"/>
          <w:sz w:val="32"/>
          <w:szCs w:val="32"/>
          <w:u w:val="single"/>
          <w:shd w:val="clear" w:fill="FFFFFF"/>
          <w:lang w:eastAsia="zh-CN"/>
        </w:rPr>
        <w:t>新河</w:t>
      </w:r>
      <w:r>
        <w:rPr>
          <w:rFonts w:hint="default" w:ascii="仿宋_GB2312" w:hAnsi="微软雅黑" w:eastAsia="仿宋_GB2312" w:cs="仿宋_GB2312"/>
          <w:i w:val="0"/>
          <w:caps w:val="0"/>
          <w:color w:val="3D3D3D"/>
          <w:spacing w:val="0"/>
          <w:sz w:val="32"/>
          <w:szCs w:val="32"/>
          <w:u w:val="single"/>
          <w:shd w:val="clear" w:fill="FFFFFF"/>
        </w:rPr>
        <w:t>镇</w:t>
      </w:r>
      <w:r>
        <w:rPr>
          <w:rFonts w:hint="default" w:ascii="仿宋_GB2312" w:hAnsi="微软雅黑" w:eastAsia="仿宋_GB2312" w:cs="仿宋_GB2312"/>
          <w:i w:val="0"/>
          <w:caps w:val="0"/>
          <w:color w:val="3D3D3D"/>
          <w:spacing w:val="0"/>
          <w:sz w:val="32"/>
          <w:szCs w:val="32"/>
          <w:shd w:val="clear" w:fill="FFFFFF"/>
        </w:rPr>
        <w:t>2020年支出预算总表</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3"/>
      </w:pPr>
      <w:r>
        <w:rPr>
          <w:rFonts w:hint="default" w:ascii="仿宋_GB2312" w:hAnsi="微软雅黑" w:eastAsia="仿宋_GB2312" w:cs="仿宋_GB2312"/>
          <w:b/>
          <w:i w:val="0"/>
          <w:caps w:val="0"/>
          <w:color w:val="3D3D3D"/>
          <w:spacing w:val="0"/>
          <w:sz w:val="32"/>
          <w:szCs w:val="32"/>
          <w:shd w:val="clear" w:fill="FFFFFF"/>
        </w:rPr>
        <w:t>第三部分 2020年部门预算情况说明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1.关于2020年财政拨款收支预算总体情况说明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2.关于2020年一般公共预算财政拨款情况说明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3.关于2020年一般公共预算基本支出情况说明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4.关于2020年政府性基金预算拨款情况说明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5.关于2020年国有资本经营预算拨款情况说明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6.关于2020年收支预算总体情况说明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7.关于2020年收入预算情况说明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8.关于2020年支出预算情况说明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0"/>
      </w:pPr>
      <w:r>
        <w:rPr>
          <w:rFonts w:hint="default" w:ascii="仿宋_GB2312" w:hAnsi="微软雅黑" w:eastAsia="仿宋_GB2312" w:cs="仿宋_GB2312"/>
          <w:i w:val="0"/>
          <w:caps w:val="0"/>
          <w:color w:val="3D3D3D"/>
          <w:spacing w:val="0"/>
          <w:sz w:val="32"/>
          <w:szCs w:val="32"/>
          <w:shd w:val="clear" w:fill="FFFFFF"/>
        </w:rPr>
        <w:t>9.其他重要事项情况说明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43"/>
      </w:pPr>
      <w:r>
        <w:rPr>
          <w:rFonts w:hint="default" w:ascii="仿宋_GB2312" w:hAnsi="微软雅黑" w:eastAsia="仿宋_GB2312" w:cs="仿宋_GB2312"/>
          <w:b/>
          <w:i w:val="0"/>
          <w:caps w:val="0"/>
          <w:color w:val="3D3D3D"/>
          <w:spacing w:val="0"/>
          <w:sz w:val="32"/>
          <w:szCs w:val="32"/>
          <w:shd w:val="clear" w:fill="FFFFFF"/>
        </w:rPr>
        <w:t>第四部分 名词解释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jc w:val="center"/>
      </w:pPr>
      <w:r>
        <w:rPr>
          <w:rFonts w:hint="eastAsia" w:ascii="黑体" w:hAnsi="宋体" w:eastAsia="黑体" w:cs="黑体"/>
          <w:i w:val="0"/>
          <w:caps w:val="0"/>
          <w:color w:val="3D3D3D"/>
          <w:spacing w:val="0"/>
          <w:sz w:val="36"/>
          <w:szCs w:val="36"/>
          <w:shd w:val="clear" w:fill="FFFFFF"/>
        </w:rPr>
        <w:t>第一部分 部门概况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27"/>
        <w:jc w:val="both"/>
      </w:pPr>
      <w:r>
        <w:rPr>
          <w:rFonts w:hint="eastAsia" w:ascii="黑体" w:hAnsi="宋体" w:eastAsia="黑体" w:cs="黑体"/>
          <w:i w:val="0"/>
          <w:caps w:val="0"/>
          <w:color w:val="3D3D3D"/>
          <w:spacing w:val="0"/>
          <w:sz w:val="32"/>
          <w:szCs w:val="32"/>
          <w:shd w:val="clear" w:fill="FFFFFF"/>
        </w:rPr>
        <w:t>一、主要职责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27"/>
        <w:jc w:val="both"/>
      </w:pPr>
      <w:r>
        <w:rPr>
          <w:rFonts w:hint="default" w:ascii="仿宋_GB2312" w:hAnsi="微软雅黑" w:eastAsia="仿宋_GB2312" w:cs="仿宋_GB2312"/>
          <w:i w:val="0"/>
          <w:caps w:val="0"/>
          <w:color w:val="3D3D3D"/>
          <w:spacing w:val="0"/>
          <w:sz w:val="32"/>
          <w:szCs w:val="32"/>
          <w:shd w:val="clear" w:fill="FFFFFF"/>
        </w:rPr>
        <w:t>（一）落实国家政策，严格依法行政，发挥经济管理职能，加强政策引导，制定发展规划，服务市场主体和营造发展环境，搞好市场监管，大力促进社会事业发展，发展镇村经济、文化和社会事业，提供公共服务，维护社会稳定，构建社会主义和谐社会。</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27"/>
        <w:jc w:val="both"/>
      </w:pPr>
      <w:r>
        <w:rPr>
          <w:rFonts w:hint="default" w:ascii="仿宋_GB2312" w:hAnsi="微软雅黑" w:eastAsia="仿宋_GB2312" w:cs="仿宋_GB2312"/>
          <w:i w:val="0"/>
          <w:caps w:val="0"/>
          <w:color w:val="3D3D3D"/>
          <w:spacing w:val="0"/>
          <w:sz w:val="32"/>
          <w:szCs w:val="32"/>
          <w:shd w:val="clear" w:fill="FFFFFF"/>
        </w:rPr>
        <w:t>（二）执行本级人民代表大会的决议和上级国家行政机关的决定和命令，发布决定和命令。</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27"/>
        <w:jc w:val="both"/>
      </w:pPr>
      <w:r>
        <w:rPr>
          <w:rFonts w:hint="default" w:ascii="仿宋_GB2312" w:hAnsi="微软雅黑" w:eastAsia="仿宋_GB2312" w:cs="仿宋_GB2312"/>
          <w:i w:val="0"/>
          <w:caps w:val="0"/>
          <w:color w:val="3D3D3D"/>
          <w:spacing w:val="0"/>
          <w:sz w:val="32"/>
          <w:szCs w:val="32"/>
          <w:shd w:val="clear" w:fill="FFFFFF"/>
        </w:rPr>
        <w:t>（三）执行本行政区域内的经济和社会发展计划、预算，管理本行政区域内的经济、教育、科学、文化、卫生、体育事业和财政、民政、公安、司法行政、计划生育等行政工作。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27"/>
        <w:jc w:val="both"/>
      </w:pPr>
      <w:r>
        <w:rPr>
          <w:rFonts w:hint="default" w:ascii="仿宋_GB2312" w:hAnsi="微软雅黑" w:eastAsia="仿宋_GB2312" w:cs="仿宋_GB2312"/>
          <w:i w:val="0"/>
          <w:caps w:val="0"/>
          <w:color w:val="3D3D3D"/>
          <w:spacing w:val="0"/>
          <w:sz w:val="32"/>
          <w:szCs w:val="32"/>
          <w:shd w:val="clear" w:fill="FFFFFF"/>
        </w:rPr>
        <w:t>（四）保护社会主义的全民所有的财产和劳动群众集体所有的财产，保护公民私人所有的合法财产，维护社会秩序，保障公民的人身权利、民主权利和</w:t>
      </w:r>
      <w:r>
        <w:rPr>
          <w:rFonts w:hint="default" w:ascii="仿宋_GB2312" w:hAnsi="微软雅黑" w:eastAsia="仿宋_GB2312" w:cs="仿宋_GB2312"/>
          <w:i w:val="0"/>
          <w:caps w:val="0"/>
          <w:color w:val="3D3D3D"/>
          <w:spacing w:val="0"/>
          <w:sz w:val="32"/>
          <w:szCs w:val="32"/>
          <w:u w:val="none"/>
          <w:shd w:val="clear" w:fill="FFFFFF"/>
        </w:rPr>
        <w:fldChar w:fldCharType="begin"/>
      </w:r>
      <w:r>
        <w:rPr>
          <w:rFonts w:hint="default" w:ascii="仿宋_GB2312" w:hAnsi="微软雅黑" w:eastAsia="仿宋_GB2312" w:cs="仿宋_GB2312"/>
          <w:i w:val="0"/>
          <w:caps w:val="0"/>
          <w:color w:val="3D3D3D"/>
          <w:spacing w:val="0"/>
          <w:sz w:val="32"/>
          <w:szCs w:val="32"/>
          <w:u w:val="none"/>
          <w:shd w:val="clear" w:fill="FFFFFF"/>
        </w:rPr>
        <w:instrText xml:space="preserve"> HYPERLINK "http://www.oh100.com/qita/" \t "http://www.ahqy.gov.cn/OpennessContent/show/_blank" </w:instrText>
      </w:r>
      <w:r>
        <w:rPr>
          <w:rFonts w:hint="default" w:ascii="仿宋_GB2312" w:hAnsi="微软雅黑" w:eastAsia="仿宋_GB2312" w:cs="仿宋_GB2312"/>
          <w:i w:val="0"/>
          <w:caps w:val="0"/>
          <w:color w:val="3D3D3D"/>
          <w:spacing w:val="0"/>
          <w:sz w:val="32"/>
          <w:szCs w:val="32"/>
          <w:u w:val="none"/>
          <w:shd w:val="clear" w:fill="FFFFFF"/>
        </w:rPr>
        <w:fldChar w:fldCharType="separate"/>
      </w:r>
      <w:r>
        <w:rPr>
          <w:rStyle w:val="5"/>
          <w:rFonts w:hint="default" w:ascii="仿宋_GB2312" w:hAnsi="微软雅黑" w:eastAsia="仿宋_GB2312" w:cs="仿宋_GB2312"/>
          <w:i w:val="0"/>
          <w:caps w:val="0"/>
          <w:color w:val="3D3D3D"/>
          <w:spacing w:val="0"/>
          <w:sz w:val="32"/>
          <w:szCs w:val="32"/>
          <w:u w:val="none"/>
          <w:shd w:val="clear" w:fill="FFFFFF"/>
        </w:rPr>
        <w:t>其他</w:t>
      </w:r>
      <w:r>
        <w:rPr>
          <w:rFonts w:hint="default" w:ascii="仿宋_GB2312" w:hAnsi="微软雅黑" w:eastAsia="仿宋_GB2312" w:cs="仿宋_GB2312"/>
          <w:i w:val="0"/>
          <w:caps w:val="0"/>
          <w:color w:val="3D3D3D"/>
          <w:spacing w:val="0"/>
          <w:sz w:val="32"/>
          <w:szCs w:val="32"/>
          <w:u w:val="none"/>
          <w:shd w:val="clear" w:fill="FFFFFF"/>
        </w:rPr>
        <w:fldChar w:fldCharType="end"/>
      </w:r>
      <w:r>
        <w:rPr>
          <w:rFonts w:hint="default" w:ascii="仿宋_GB2312" w:hAnsi="微软雅黑" w:eastAsia="仿宋_GB2312" w:cs="仿宋_GB2312"/>
          <w:i w:val="0"/>
          <w:caps w:val="0"/>
          <w:color w:val="3D3D3D"/>
          <w:spacing w:val="0"/>
          <w:sz w:val="32"/>
          <w:szCs w:val="32"/>
          <w:shd w:val="clear" w:fill="FFFFFF"/>
        </w:rPr>
        <w:t>权利。</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27"/>
        <w:jc w:val="both"/>
      </w:pPr>
      <w:r>
        <w:rPr>
          <w:rFonts w:hint="default" w:ascii="仿宋_GB2312" w:hAnsi="微软雅黑" w:eastAsia="仿宋_GB2312" w:cs="仿宋_GB2312"/>
          <w:i w:val="0"/>
          <w:caps w:val="0"/>
          <w:color w:val="3D3D3D"/>
          <w:spacing w:val="0"/>
          <w:sz w:val="32"/>
          <w:szCs w:val="32"/>
          <w:shd w:val="clear" w:fill="FFFFFF"/>
        </w:rPr>
        <w:t>（五）保护各种经济组织的合法权益。</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27"/>
        <w:jc w:val="both"/>
      </w:pPr>
      <w:r>
        <w:rPr>
          <w:rFonts w:hint="default" w:ascii="仿宋_GB2312" w:hAnsi="微软雅黑" w:eastAsia="仿宋_GB2312" w:cs="仿宋_GB2312"/>
          <w:i w:val="0"/>
          <w:caps w:val="0"/>
          <w:color w:val="3D3D3D"/>
          <w:spacing w:val="0"/>
          <w:sz w:val="32"/>
          <w:szCs w:val="32"/>
          <w:shd w:val="clear" w:fill="FFFFFF"/>
        </w:rPr>
        <w:t>（六）保障少数民族的权利和尊重少数民族的风俗习惯。</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27"/>
        <w:jc w:val="both"/>
      </w:pPr>
      <w:r>
        <w:rPr>
          <w:rFonts w:hint="default" w:ascii="仿宋_GB2312" w:hAnsi="微软雅黑" w:eastAsia="仿宋_GB2312" w:cs="仿宋_GB2312"/>
          <w:i w:val="0"/>
          <w:caps w:val="0"/>
          <w:color w:val="3D3D3D"/>
          <w:spacing w:val="0"/>
          <w:sz w:val="32"/>
          <w:szCs w:val="32"/>
          <w:shd w:val="clear" w:fill="FFFFFF"/>
        </w:rPr>
        <w:t>（七）办理上级县委、县政府政府交办的其他事项。</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27"/>
        <w:jc w:val="both"/>
      </w:pPr>
      <w:r>
        <w:rPr>
          <w:rFonts w:hint="eastAsia" w:ascii="黑体" w:hAnsi="宋体" w:eastAsia="黑体" w:cs="黑体"/>
          <w:i w:val="0"/>
          <w:caps w:val="0"/>
          <w:color w:val="3D3D3D"/>
          <w:spacing w:val="0"/>
          <w:sz w:val="32"/>
          <w:szCs w:val="32"/>
          <w:shd w:val="clear" w:fill="FFFFFF"/>
        </w:rPr>
        <w:t>二、部门预算单位构成</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27"/>
        <w:jc w:val="both"/>
      </w:pPr>
      <w:r>
        <w:rPr>
          <w:rFonts w:hint="eastAsia" w:ascii="仿宋_GB2312" w:hAnsi="微软雅黑" w:eastAsia="仿宋_GB2312" w:cs="仿宋_GB2312"/>
          <w:i w:val="0"/>
          <w:caps w:val="0"/>
          <w:color w:val="3D3D3D"/>
          <w:spacing w:val="0"/>
          <w:sz w:val="32"/>
          <w:szCs w:val="32"/>
          <w:shd w:val="clear" w:fill="FFFFFF"/>
          <w:lang w:eastAsia="zh-CN"/>
        </w:rPr>
        <w:t>新河</w:t>
      </w:r>
      <w:r>
        <w:rPr>
          <w:rFonts w:hint="default" w:ascii="仿宋_GB2312" w:hAnsi="微软雅黑" w:eastAsia="仿宋_GB2312" w:cs="仿宋_GB2312"/>
          <w:i w:val="0"/>
          <w:caps w:val="0"/>
          <w:color w:val="3D3D3D"/>
          <w:spacing w:val="0"/>
          <w:sz w:val="32"/>
          <w:szCs w:val="32"/>
          <w:shd w:val="clear" w:fill="FFFFFF"/>
        </w:rPr>
        <w:t>镇政府2020年度部门预算包括政府本级预算和下属事业单位预算，纳入部门预算编制范围的单位共5个，具体情况见下表。</w:t>
      </w:r>
    </w:p>
    <w:tbl>
      <w:tblPr>
        <w:tblStyle w:val="3"/>
        <w:tblW w:w="9000" w:type="dxa"/>
        <w:tblInd w:w="0" w:type="dxa"/>
        <w:shd w:val="clear" w:color="auto" w:fill="FFFFFF"/>
        <w:tblLayout w:type="autofit"/>
        <w:tblCellMar>
          <w:top w:w="0" w:type="dxa"/>
          <w:left w:w="0" w:type="dxa"/>
          <w:bottom w:w="0" w:type="dxa"/>
          <w:right w:w="0" w:type="dxa"/>
        </w:tblCellMar>
      </w:tblPr>
      <w:tblGrid>
        <w:gridCol w:w="900"/>
        <w:gridCol w:w="3600"/>
        <w:gridCol w:w="4500"/>
      </w:tblGrid>
      <w:tr>
        <w:tblPrEx>
          <w:shd w:val="clear" w:color="auto" w:fill="FFFFFF"/>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kern w:val="0"/>
                <w:sz w:val="24"/>
                <w:szCs w:val="24"/>
                <w:lang w:val="en-US" w:eastAsia="zh-CN" w:bidi="ar"/>
              </w:rPr>
              <w:t>序号</w:t>
            </w:r>
          </w:p>
        </w:tc>
        <w:tc>
          <w:tcPr>
            <w:tcW w:w="36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单位名称</w:t>
            </w:r>
          </w:p>
        </w:tc>
        <w:tc>
          <w:tcPr>
            <w:tcW w:w="450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单位性质</w:t>
            </w:r>
          </w:p>
        </w:tc>
      </w:tr>
      <w:tr>
        <w:tblPrEx>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1</w:t>
            </w:r>
          </w:p>
        </w:tc>
        <w:tc>
          <w:tcPr>
            <w:tcW w:w="36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青阳县</w:t>
            </w:r>
            <w:r>
              <w:rPr>
                <w:rFonts w:hint="eastAsia" w:ascii="仿宋_GB2312" w:eastAsia="仿宋_GB2312" w:cs="仿宋_GB2312"/>
                <w:color w:val="000000"/>
                <w:kern w:val="0"/>
                <w:sz w:val="24"/>
                <w:szCs w:val="24"/>
                <w:lang w:val="en-US" w:eastAsia="zh-CN" w:bidi="ar"/>
              </w:rPr>
              <w:t>新河</w:t>
            </w:r>
            <w:r>
              <w:rPr>
                <w:rFonts w:hint="default" w:ascii="仿宋_GB2312" w:eastAsia="仿宋_GB2312" w:cs="仿宋_GB2312" w:hAnsiTheme="minorHAnsi"/>
                <w:color w:val="000000"/>
                <w:kern w:val="0"/>
                <w:sz w:val="24"/>
                <w:szCs w:val="24"/>
                <w:lang w:val="en-US" w:eastAsia="zh-CN" w:bidi="ar"/>
              </w:rPr>
              <w:t>镇人民政府</w:t>
            </w:r>
          </w:p>
        </w:tc>
        <w:tc>
          <w:tcPr>
            <w:tcW w:w="450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行政单位</w:t>
            </w:r>
          </w:p>
        </w:tc>
      </w:tr>
      <w:tr>
        <w:tblPrEx>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2</w:t>
            </w:r>
          </w:p>
        </w:tc>
        <w:tc>
          <w:tcPr>
            <w:tcW w:w="36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青阳县</w:t>
            </w:r>
            <w:r>
              <w:rPr>
                <w:rFonts w:hint="eastAsia" w:ascii="仿宋_GB2312" w:eastAsia="仿宋_GB2312" w:cs="仿宋_GB2312"/>
                <w:color w:val="000000"/>
                <w:kern w:val="0"/>
                <w:sz w:val="24"/>
                <w:szCs w:val="24"/>
                <w:lang w:val="en-US" w:eastAsia="zh-CN" w:bidi="ar"/>
              </w:rPr>
              <w:t>新河</w:t>
            </w:r>
            <w:r>
              <w:rPr>
                <w:rFonts w:hint="default" w:ascii="仿宋_GB2312" w:eastAsia="仿宋_GB2312" w:cs="仿宋_GB2312" w:hAnsiTheme="minorHAnsi"/>
                <w:color w:val="000000"/>
                <w:kern w:val="0"/>
                <w:sz w:val="24"/>
                <w:szCs w:val="24"/>
                <w:lang w:val="en-US" w:eastAsia="zh-CN" w:bidi="ar"/>
              </w:rPr>
              <w:t>镇财政所</w:t>
            </w:r>
          </w:p>
        </w:tc>
        <w:tc>
          <w:tcPr>
            <w:tcW w:w="450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行政单位</w:t>
            </w:r>
          </w:p>
        </w:tc>
      </w:tr>
      <w:tr>
        <w:tblPrEx>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3</w:t>
            </w:r>
          </w:p>
        </w:tc>
        <w:tc>
          <w:tcPr>
            <w:tcW w:w="36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青阳县</w:t>
            </w:r>
            <w:r>
              <w:rPr>
                <w:rFonts w:hint="eastAsia" w:ascii="仿宋_GB2312" w:eastAsia="仿宋_GB2312" w:cs="仿宋_GB2312"/>
                <w:color w:val="000000"/>
                <w:kern w:val="0"/>
                <w:sz w:val="24"/>
                <w:szCs w:val="24"/>
                <w:lang w:val="en-US" w:eastAsia="zh-CN" w:bidi="ar"/>
              </w:rPr>
              <w:t>新河</w:t>
            </w:r>
            <w:r>
              <w:rPr>
                <w:rFonts w:hint="default" w:ascii="仿宋_GB2312" w:eastAsia="仿宋_GB2312" w:cs="仿宋_GB2312" w:hAnsiTheme="minorHAnsi"/>
                <w:color w:val="000000"/>
                <w:kern w:val="0"/>
                <w:sz w:val="24"/>
                <w:szCs w:val="24"/>
                <w:lang w:val="en-US" w:eastAsia="zh-CN" w:bidi="ar"/>
              </w:rPr>
              <w:t>镇农业服务中心</w:t>
            </w:r>
          </w:p>
        </w:tc>
        <w:tc>
          <w:tcPr>
            <w:tcW w:w="450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事业单位</w:t>
            </w:r>
          </w:p>
        </w:tc>
      </w:tr>
      <w:tr>
        <w:tblPrEx>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4</w:t>
            </w:r>
          </w:p>
        </w:tc>
        <w:tc>
          <w:tcPr>
            <w:tcW w:w="36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青阳县</w:t>
            </w:r>
            <w:r>
              <w:rPr>
                <w:rFonts w:hint="eastAsia" w:ascii="仿宋_GB2312" w:eastAsia="仿宋_GB2312" w:cs="仿宋_GB2312"/>
                <w:color w:val="000000"/>
                <w:kern w:val="0"/>
                <w:sz w:val="24"/>
                <w:szCs w:val="24"/>
                <w:lang w:val="en-US" w:eastAsia="zh-CN" w:bidi="ar"/>
              </w:rPr>
              <w:t>新河</w:t>
            </w:r>
            <w:r>
              <w:rPr>
                <w:rFonts w:hint="default" w:ascii="仿宋_GB2312" w:eastAsia="仿宋_GB2312" w:cs="仿宋_GB2312" w:hAnsiTheme="minorHAnsi"/>
                <w:color w:val="000000"/>
                <w:kern w:val="0"/>
                <w:sz w:val="24"/>
                <w:szCs w:val="24"/>
                <w:lang w:val="en-US" w:eastAsia="zh-CN" w:bidi="ar"/>
              </w:rPr>
              <w:t>镇文化广播站</w:t>
            </w:r>
          </w:p>
        </w:tc>
        <w:tc>
          <w:tcPr>
            <w:tcW w:w="450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事业单位</w:t>
            </w:r>
          </w:p>
        </w:tc>
      </w:tr>
      <w:tr>
        <w:tblPrEx>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5</w:t>
            </w:r>
          </w:p>
        </w:tc>
        <w:tc>
          <w:tcPr>
            <w:tcW w:w="36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青阳县</w:t>
            </w:r>
            <w:r>
              <w:rPr>
                <w:rFonts w:hint="eastAsia" w:ascii="仿宋_GB2312" w:eastAsia="仿宋_GB2312" w:cs="仿宋_GB2312"/>
                <w:color w:val="000000"/>
                <w:kern w:val="0"/>
                <w:sz w:val="24"/>
                <w:szCs w:val="24"/>
                <w:lang w:val="en-US" w:eastAsia="zh-CN" w:bidi="ar"/>
              </w:rPr>
              <w:t>新河</w:t>
            </w:r>
            <w:r>
              <w:rPr>
                <w:rFonts w:hint="default" w:ascii="仿宋_GB2312" w:eastAsia="仿宋_GB2312" w:cs="仿宋_GB2312" w:hAnsiTheme="minorHAnsi"/>
                <w:color w:val="000000"/>
                <w:kern w:val="0"/>
                <w:sz w:val="24"/>
                <w:szCs w:val="24"/>
                <w:lang w:val="en-US" w:eastAsia="zh-CN" w:bidi="ar"/>
              </w:rPr>
              <w:t>镇计生服务所</w:t>
            </w:r>
          </w:p>
        </w:tc>
        <w:tc>
          <w:tcPr>
            <w:tcW w:w="450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仿宋_GB2312" w:eastAsia="仿宋_GB2312" w:cs="仿宋_GB2312" w:hAnsiTheme="minorHAnsi"/>
                <w:color w:val="000000"/>
                <w:kern w:val="0"/>
                <w:sz w:val="24"/>
                <w:szCs w:val="24"/>
                <w:lang w:val="en-US" w:eastAsia="zh-CN" w:bidi="ar"/>
              </w:rPr>
              <w:t>事业单位</w:t>
            </w:r>
          </w:p>
        </w:tc>
      </w:tr>
      <w:tr>
        <w:tblPrEx>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rFonts w:hint="default" w:ascii="仿宋_GB2312" w:eastAsia="仿宋_GB2312" w:cs="仿宋_GB2312" w:hAnsiTheme="minorHAnsi"/>
                <w:color w:val="000000"/>
                <w:kern w:val="0"/>
                <w:sz w:val="24"/>
                <w:szCs w:val="24"/>
                <w:lang w:val="en-US" w:eastAsia="zh-CN" w:bidi="ar"/>
              </w:rPr>
            </w:pPr>
            <w:r>
              <w:rPr>
                <w:rFonts w:hint="eastAsia" w:ascii="仿宋_GB2312" w:eastAsia="仿宋_GB2312" w:cs="仿宋_GB2312"/>
                <w:color w:val="000000"/>
                <w:kern w:val="0"/>
                <w:sz w:val="24"/>
                <w:szCs w:val="24"/>
                <w:lang w:val="en-US" w:eastAsia="zh-CN" w:bidi="ar"/>
              </w:rPr>
              <w:t>6</w:t>
            </w:r>
          </w:p>
        </w:tc>
        <w:tc>
          <w:tcPr>
            <w:tcW w:w="36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rFonts w:hint="default" w:ascii="仿宋_GB2312" w:eastAsia="仿宋_GB2312" w:cs="仿宋_GB2312"/>
                <w:color w:val="000000"/>
                <w:kern w:val="0"/>
                <w:sz w:val="24"/>
                <w:szCs w:val="24"/>
                <w:lang w:val="en-US" w:eastAsia="zh-CN" w:bidi="ar"/>
              </w:rPr>
            </w:pPr>
            <w:r>
              <w:rPr>
                <w:rFonts w:hint="eastAsia" w:ascii="仿宋_GB2312" w:eastAsia="仿宋_GB2312" w:cs="仿宋_GB2312"/>
                <w:color w:val="000000"/>
                <w:kern w:val="0"/>
                <w:sz w:val="24"/>
                <w:szCs w:val="24"/>
                <w:lang w:val="en-US" w:eastAsia="zh-CN" w:bidi="ar"/>
              </w:rPr>
              <w:t>青阳县新河镇村镇建设服务所</w:t>
            </w:r>
          </w:p>
        </w:tc>
        <w:tc>
          <w:tcPr>
            <w:tcW w:w="450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rFonts w:hint="default" w:ascii="仿宋_GB2312" w:eastAsia="仿宋_GB2312" w:cs="仿宋_GB2312" w:hAnsiTheme="minorHAnsi"/>
                <w:color w:val="000000"/>
                <w:kern w:val="0"/>
                <w:sz w:val="24"/>
                <w:szCs w:val="24"/>
                <w:lang w:val="en-US" w:eastAsia="zh-CN" w:bidi="ar"/>
              </w:rPr>
            </w:pPr>
            <w:r>
              <w:rPr>
                <w:rFonts w:hint="default" w:ascii="仿宋_GB2312" w:eastAsia="仿宋_GB2312" w:cs="仿宋_GB2312" w:hAnsiTheme="minorHAnsi"/>
                <w:color w:val="000000"/>
                <w:kern w:val="0"/>
                <w:sz w:val="24"/>
                <w:szCs w:val="24"/>
                <w:lang w:val="en-US" w:eastAsia="zh-CN" w:bidi="ar"/>
              </w:rPr>
              <w:t>事业单位</w:t>
            </w:r>
          </w:p>
        </w:tc>
      </w:tr>
      <w:tr>
        <w:tblPrEx>
          <w:tblCellMar>
            <w:top w:w="0" w:type="dxa"/>
            <w:left w:w="0" w:type="dxa"/>
            <w:bottom w:w="0" w:type="dxa"/>
            <w:right w:w="0" w:type="dxa"/>
          </w:tblCellMar>
        </w:tblPrEx>
        <w:tc>
          <w:tcPr>
            <w:tcW w:w="9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rFonts w:hint="default" w:ascii="仿宋_GB2312" w:eastAsia="仿宋_GB2312" w:cs="仿宋_GB2312" w:hAnsiTheme="minorHAnsi"/>
                <w:color w:val="000000"/>
                <w:kern w:val="0"/>
                <w:sz w:val="24"/>
                <w:szCs w:val="24"/>
                <w:lang w:val="en-US" w:eastAsia="zh-CN" w:bidi="ar"/>
              </w:rPr>
            </w:pPr>
            <w:r>
              <w:rPr>
                <w:rFonts w:hint="eastAsia" w:ascii="仿宋_GB2312" w:eastAsia="仿宋_GB2312" w:cs="仿宋_GB2312"/>
                <w:color w:val="000000"/>
                <w:kern w:val="0"/>
                <w:sz w:val="24"/>
                <w:szCs w:val="24"/>
                <w:lang w:val="en-US" w:eastAsia="zh-CN" w:bidi="ar"/>
              </w:rPr>
              <w:t>7</w:t>
            </w:r>
          </w:p>
        </w:tc>
        <w:tc>
          <w:tcPr>
            <w:tcW w:w="3600" w:type="dxa"/>
            <w:tcBorders>
              <w:top w:val="single" w:color="auto" w:sz="8" w:space="0"/>
              <w:left w:val="single" w:color="auto" w:sz="8" w:space="0"/>
              <w:bottom w:val="single" w:color="auto" w:sz="8" w:space="0"/>
              <w:right w:val="single" w:color="auto" w:sz="8" w:space="0"/>
            </w:tcBorders>
            <w:shd w:val="clear" w:color="auto" w:fill="FFFFFF"/>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rFonts w:hint="default" w:ascii="仿宋_GB2312" w:eastAsia="仿宋_GB2312" w:cs="仿宋_GB2312"/>
                <w:color w:val="000000"/>
                <w:kern w:val="0"/>
                <w:sz w:val="24"/>
                <w:szCs w:val="24"/>
                <w:lang w:val="en-US" w:eastAsia="zh-CN" w:bidi="ar"/>
              </w:rPr>
            </w:pPr>
            <w:r>
              <w:rPr>
                <w:rFonts w:hint="default" w:ascii="仿宋_GB2312" w:eastAsia="仿宋_GB2312" w:cs="仿宋_GB2312"/>
                <w:color w:val="000000"/>
                <w:kern w:val="0"/>
                <w:sz w:val="24"/>
                <w:szCs w:val="24"/>
                <w:lang w:val="en-US" w:eastAsia="zh-CN" w:bidi="ar"/>
              </w:rPr>
              <w:t>青阳县</w:t>
            </w:r>
            <w:r>
              <w:rPr>
                <w:rFonts w:hint="eastAsia" w:ascii="仿宋_GB2312" w:eastAsia="仿宋_GB2312" w:cs="仿宋_GB2312"/>
                <w:color w:val="000000"/>
                <w:kern w:val="0"/>
                <w:sz w:val="24"/>
                <w:szCs w:val="24"/>
                <w:lang w:val="en-US" w:eastAsia="zh-CN" w:bidi="ar"/>
              </w:rPr>
              <w:t>新河</w:t>
            </w:r>
            <w:r>
              <w:rPr>
                <w:rFonts w:hint="default" w:ascii="仿宋_GB2312" w:eastAsia="仿宋_GB2312" w:cs="仿宋_GB2312"/>
                <w:color w:val="000000"/>
                <w:kern w:val="0"/>
                <w:sz w:val="24"/>
                <w:szCs w:val="24"/>
                <w:lang w:val="en-US" w:eastAsia="zh-CN" w:bidi="ar"/>
              </w:rPr>
              <w:t>镇</w:t>
            </w:r>
            <w:r>
              <w:rPr>
                <w:rFonts w:hint="eastAsia" w:ascii="仿宋_GB2312" w:eastAsia="仿宋_GB2312" w:cs="仿宋_GB2312"/>
                <w:color w:val="000000"/>
                <w:kern w:val="0"/>
                <w:sz w:val="24"/>
                <w:szCs w:val="24"/>
                <w:lang w:val="en-US" w:eastAsia="zh-CN" w:bidi="ar"/>
              </w:rPr>
              <w:t>民政办</w:t>
            </w:r>
          </w:p>
        </w:tc>
        <w:tc>
          <w:tcPr>
            <w:tcW w:w="4500" w:type="dxa"/>
            <w:tcBorders>
              <w:top w:val="single" w:color="auto" w:sz="8" w:space="0"/>
              <w:left w:val="single" w:color="auto" w:sz="8" w:space="0"/>
              <w:bottom w:val="single" w:color="auto" w:sz="8" w:space="0"/>
              <w:right w:val="single" w:color="auto" w:sz="8" w:space="0"/>
            </w:tcBorders>
            <w:shd w:val="clear" w:color="auto" w:fill="FFFFFF"/>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rFonts w:hint="default" w:ascii="仿宋_GB2312" w:eastAsia="仿宋_GB2312" w:cs="仿宋_GB2312" w:hAnsiTheme="minorHAnsi"/>
                <w:color w:val="000000"/>
                <w:kern w:val="0"/>
                <w:sz w:val="24"/>
                <w:szCs w:val="24"/>
                <w:lang w:val="en-US" w:eastAsia="zh-CN" w:bidi="ar"/>
              </w:rPr>
            </w:pPr>
            <w:r>
              <w:rPr>
                <w:rFonts w:hint="default" w:ascii="仿宋_GB2312" w:eastAsia="仿宋_GB2312" w:cs="仿宋_GB2312" w:hAnsiTheme="minorHAnsi"/>
                <w:color w:val="000000"/>
                <w:kern w:val="0"/>
                <w:sz w:val="24"/>
                <w:szCs w:val="24"/>
                <w:lang w:val="en-US" w:eastAsia="zh-CN" w:bidi="ar"/>
              </w:rPr>
              <w:t>事业单位</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27"/>
        <w:jc w:val="both"/>
      </w:pPr>
      <w:r>
        <w:rPr>
          <w:rFonts w:hint="eastAsia" w:ascii="黑体" w:hAnsi="宋体" w:eastAsia="黑体" w:cs="黑体"/>
          <w:i w:val="0"/>
          <w:caps w:val="0"/>
          <w:color w:val="3D3D3D"/>
          <w:spacing w:val="0"/>
          <w:sz w:val="32"/>
          <w:szCs w:val="32"/>
          <w:shd w:val="clear" w:fill="FFFFFF"/>
        </w:rPr>
        <w:t>三、2020年度主要工作任务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77"/>
        <w:jc w:val="both"/>
      </w:pPr>
      <w:r>
        <w:rPr>
          <w:rFonts w:hint="eastAsia" w:ascii="微软雅黑" w:hAnsi="微软雅黑" w:eastAsia="微软雅黑" w:cs="微软雅黑"/>
          <w:b/>
          <w:i w:val="0"/>
          <w:caps w:val="0"/>
          <w:color w:val="3D3D3D"/>
          <w:spacing w:val="0"/>
          <w:sz w:val="32"/>
          <w:szCs w:val="32"/>
          <w:shd w:val="clear" w:fill="FFFFFF"/>
        </w:rPr>
        <w:t>强化财税征管，全力以赴抓增收</w:t>
      </w:r>
      <w:r>
        <w:rPr>
          <w:rFonts w:hint="default" w:ascii="仿宋_GB2312" w:hAnsi="微软雅黑" w:eastAsia="仿宋_GB2312" w:cs="仿宋_GB2312"/>
          <w:i w:val="0"/>
          <w:caps w:val="0"/>
          <w:color w:val="3D3D3D"/>
          <w:spacing w:val="0"/>
          <w:sz w:val="32"/>
          <w:szCs w:val="32"/>
          <w:shd w:val="clear" w:fill="FFFFFF"/>
        </w:rPr>
        <w:t>紧紧围绕年初确定的目标任务，分解落实征收任务，加强收入调度，强化综合治税，形成工作合力，深入开展税源调查，防止税收流失。进一步拓展招商引资渠道，推进项目建设，使财政收入增长成为有源之水。严格收入征管，加大稽查力度，堵塞征管漏洞，督促税收及时足额入库，确保完成全年财政任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77"/>
        <w:jc w:val="both"/>
      </w:pPr>
      <w:r>
        <w:rPr>
          <w:rFonts w:hint="eastAsia" w:ascii="微软雅黑" w:hAnsi="微软雅黑" w:eastAsia="微软雅黑" w:cs="微软雅黑"/>
          <w:b/>
          <w:i w:val="0"/>
          <w:caps w:val="0"/>
          <w:color w:val="3D3D3D"/>
          <w:spacing w:val="0"/>
          <w:sz w:val="32"/>
          <w:szCs w:val="32"/>
          <w:shd w:val="clear" w:fill="FFFFFF"/>
        </w:rPr>
        <w:t>统筹优化财政资金，提高财政保障能力</w:t>
      </w:r>
      <w:r>
        <w:rPr>
          <w:rFonts w:hint="default" w:ascii="仿宋_GB2312" w:hAnsi="微软雅黑" w:eastAsia="仿宋_GB2312" w:cs="仿宋_GB2312"/>
          <w:i w:val="0"/>
          <w:caps w:val="0"/>
          <w:color w:val="3D3D3D"/>
          <w:spacing w:val="0"/>
          <w:sz w:val="32"/>
          <w:szCs w:val="32"/>
          <w:shd w:val="clear" w:fill="FFFFFF"/>
        </w:rPr>
        <w:t>统筹运用好预算安排、上级补助等各类资金，整合好财政支农政策资源。在保工资、保运转、保稳定、保民生的前提下，确保重点支出，厉行节约，从严从紧压缩一般性支出和“三公”经费，规范执行政府采购目录制度，将中央八项规定和厉行节约的一系列政策硬性规定贯彻落实到具体预算执行当中，增加对民生工程的投入，不断优化支出结构，提高资金使用效益，更好地为经济发展和社会事业服务。</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77"/>
        <w:jc w:val="both"/>
      </w:pPr>
      <w:r>
        <w:rPr>
          <w:rFonts w:hint="eastAsia" w:ascii="微软雅黑" w:hAnsi="微软雅黑" w:eastAsia="微软雅黑" w:cs="微软雅黑"/>
          <w:b/>
          <w:i w:val="0"/>
          <w:caps w:val="0"/>
          <w:color w:val="3D3D3D"/>
          <w:spacing w:val="0"/>
          <w:sz w:val="32"/>
          <w:szCs w:val="32"/>
          <w:shd w:val="clear" w:fill="FFFFFF"/>
        </w:rPr>
        <w:t>加强财政监督管理，发挥财政职能作用</w:t>
      </w:r>
      <w:r>
        <w:rPr>
          <w:rFonts w:hint="default" w:ascii="仿宋_GB2312" w:hAnsi="微软雅黑" w:eastAsia="仿宋_GB2312" w:cs="仿宋_GB2312"/>
          <w:i w:val="0"/>
          <w:caps w:val="0"/>
          <w:color w:val="3D3D3D"/>
          <w:spacing w:val="0"/>
          <w:sz w:val="32"/>
          <w:szCs w:val="32"/>
          <w:shd w:val="clear" w:fill="FFFFFF"/>
        </w:rPr>
        <w:t>不断制定和完善各项财政、财务管理制度，强化制度执行与检查，强化收支的规范化管理，强化审计与监督，加强财政内控制度建设，加强财务检查、工程审计、政府采购和招投标等工作。</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firstLine="677"/>
        <w:jc w:val="both"/>
      </w:pPr>
      <w:r>
        <w:rPr>
          <w:rFonts w:hint="eastAsia" w:ascii="微软雅黑" w:hAnsi="微软雅黑" w:eastAsia="微软雅黑" w:cs="微软雅黑"/>
          <w:b/>
          <w:i w:val="0"/>
          <w:caps w:val="0"/>
          <w:color w:val="3D3D3D"/>
          <w:spacing w:val="0"/>
          <w:sz w:val="32"/>
          <w:szCs w:val="32"/>
          <w:shd w:val="clear" w:fill="FFFFFF"/>
        </w:rPr>
        <w:t>坚持新发展理念，促进经济发展提质增效</w:t>
      </w:r>
      <w:r>
        <w:rPr>
          <w:rFonts w:hint="default" w:ascii="仿宋_GB2312" w:hAnsi="微软雅黑" w:eastAsia="仿宋_GB2312" w:cs="仿宋_GB2312"/>
          <w:i w:val="0"/>
          <w:caps w:val="0"/>
          <w:color w:val="3D3D3D"/>
          <w:spacing w:val="0"/>
          <w:sz w:val="32"/>
          <w:szCs w:val="32"/>
          <w:shd w:val="clear" w:fill="FFFFFF"/>
        </w:rPr>
        <w:t>把握经济发展由高速增长转向高质量发展的要求，坚持经济发展质量第一、效益优先。既要推进实体经济发展，充分发挥我镇区位和资源优势，紧紧围绕特色产业发展目标和规划，借助园区的工业平台，抓招商，发展一批规模适当、结构合理、有一定技术和市场竞争力的实体经济；也要继续实施总部经济企业税收优惠，促进企业发展方式转变，培养财政收入新增长点。其次，强化项目带动作用，做好政府性投资项目的谋划和申报，服务和督促外商投资项目加快建设。认真落实惠农补贴政策，确保惠农政策落到实处；深化农村集体产权制度改革，壮大村集体经济。</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jc w:val="center"/>
      </w:pPr>
      <w:r>
        <w:rPr>
          <w:rFonts w:hint="eastAsia" w:ascii="黑体" w:hAnsi="宋体" w:eastAsia="黑体" w:cs="黑体"/>
          <w:i w:val="0"/>
          <w:caps w:val="0"/>
          <w:color w:val="3D3D3D"/>
          <w:spacing w:val="0"/>
          <w:sz w:val="36"/>
          <w:szCs w:val="36"/>
          <w:shd w:val="clear" w:fill="FFFFFF"/>
        </w:rPr>
        <w:t>第二部分 2020年</w:t>
      </w:r>
      <w:r>
        <w:rPr>
          <w:rFonts w:hint="eastAsia" w:ascii="黑体" w:hAnsi="宋体" w:eastAsia="黑体" w:cs="黑体"/>
          <w:i w:val="0"/>
          <w:caps w:val="0"/>
          <w:color w:val="3D3D3D"/>
          <w:spacing w:val="0"/>
          <w:sz w:val="36"/>
          <w:szCs w:val="36"/>
          <w:shd w:val="clear" w:fill="FFFFFF"/>
          <w:lang w:eastAsia="zh-CN"/>
        </w:rPr>
        <w:t>新河镇人民政府</w:t>
      </w:r>
      <w:r>
        <w:rPr>
          <w:rFonts w:hint="eastAsia" w:ascii="黑体" w:hAnsi="宋体" w:eastAsia="黑体" w:cs="黑体"/>
          <w:i w:val="0"/>
          <w:caps w:val="0"/>
          <w:color w:val="3D3D3D"/>
          <w:spacing w:val="0"/>
          <w:sz w:val="36"/>
          <w:szCs w:val="36"/>
          <w:shd w:val="clear" w:fill="FFFFFF"/>
        </w:rPr>
        <w:t>预算表</w:t>
      </w:r>
    </w:p>
    <w:tbl>
      <w:tblPr>
        <w:tblStyle w:val="3"/>
        <w:tblW w:w="13978"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3099"/>
        <w:gridCol w:w="2241"/>
        <w:gridCol w:w="2489"/>
        <w:gridCol w:w="2318"/>
        <w:gridCol w:w="2204"/>
        <w:gridCol w:w="787"/>
        <w:gridCol w:w="840"/>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612" w:hRule="atLeast"/>
          <w:jc w:val="center"/>
        </w:trPr>
        <w:tc>
          <w:tcPr>
            <w:tcW w:w="13978" w:type="dxa"/>
            <w:gridSpan w:val="7"/>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0"/>
                <w:szCs w:val="20"/>
                <w:lang w:val="en-US" w:eastAsia="zh-CN" w:bidi="ar"/>
              </w:rPr>
              <w:t>                                                                                   部门公开表1</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ascii="华文中宋" w:hAnsi="华文中宋" w:eastAsia="华文中宋" w:cs="华文中宋"/>
                <w:b/>
                <w:color w:val="000000"/>
                <w:kern w:val="0"/>
                <w:sz w:val="36"/>
                <w:szCs w:val="36"/>
                <w:u w:val="single"/>
                <w:lang w:val="en-US" w:eastAsia="zh-CN" w:bidi="ar"/>
              </w:rPr>
              <w:t>青阳县</w:t>
            </w:r>
            <w:r>
              <w:rPr>
                <w:rFonts w:hint="eastAsia" w:ascii="华文中宋" w:hAnsi="华文中宋" w:eastAsia="华文中宋" w:cs="华文中宋"/>
                <w:b/>
                <w:color w:val="000000"/>
                <w:kern w:val="0"/>
                <w:sz w:val="36"/>
                <w:szCs w:val="36"/>
                <w:u w:val="single"/>
                <w:lang w:val="en-US" w:eastAsia="zh-CN" w:bidi="ar"/>
              </w:rPr>
              <w:t>新河</w:t>
            </w:r>
            <w:r>
              <w:rPr>
                <w:rFonts w:ascii="华文中宋" w:hAnsi="华文中宋" w:eastAsia="华文中宋" w:cs="华文中宋"/>
                <w:b/>
                <w:color w:val="000000"/>
                <w:kern w:val="0"/>
                <w:sz w:val="36"/>
                <w:szCs w:val="36"/>
                <w:u w:val="single"/>
                <w:lang w:val="en-US" w:eastAsia="zh-CN" w:bidi="ar"/>
              </w:rPr>
              <w:t>镇</w:t>
            </w:r>
            <w:r>
              <w:rPr>
                <w:rFonts w:hint="default" w:ascii="华文中宋" w:hAnsi="华文中宋" w:eastAsia="华文中宋" w:cs="华文中宋"/>
                <w:b/>
                <w:kern w:val="0"/>
                <w:sz w:val="36"/>
                <w:szCs w:val="36"/>
                <w:lang w:val="en-US" w:eastAsia="zh-CN" w:bidi="ar"/>
              </w:rPr>
              <w:t>2020年财政拨款收支预算总表</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华文中宋" w:hAnsi="华文中宋" w:eastAsia="华文中宋" w:cs="华文中宋"/>
                <w:kern w:val="0"/>
                <w:sz w:val="18"/>
                <w:szCs w:val="18"/>
                <w:lang w:val="en-US" w:eastAsia="zh-CN" w:bidi="ar"/>
              </w:rPr>
              <w:t>                                                                                 </w:t>
            </w:r>
            <w:r>
              <w:rPr>
                <w:rFonts w:hint="eastAsia" w:ascii="宋体" w:hAnsi="宋体" w:eastAsia="宋体" w:cs="宋体"/>
                <w:kern w:val="0"/>
                <w:sz w:val="20"/>
                <w:szCs w:val="20"/>
                <w:lang w:val="en-US" w:eastAsia="zh-CN" w:bidi="ar"/>
              </w:rPr>
              <w:t>单位：元</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5340" w:type="dxa"/>
            <w:gridSpan w:val="2"/>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收   入            </w:t>
            </w:r>
          </w:p>
        </w:tc>
        <w:tc>
          <w:tcPr>
            <w:tcW w:w="8638" w:type="dxa"/>
            <w:gridSpan w:val="5"/>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支   出</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项目</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预算数</w:t>
            </w: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项目</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合计</w:t>
            </w:r>
          </w:p>
        </w:tc>
        <w:tc>
          <w:tcPr>
            <w:tcW w:w="2204"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一般公共预算财政拨款</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政府性基金预算财政拨款</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国有资本经营预算财政拨款</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450" w:right="0" w:hanging="450"/>
              <w:jc w:val="left"/>
            </w:pPr>
            <w:r>
              <w:rPr>
                <w:rFonts w:hint="eastAsia" w:ascii="宋体" w:hAnsi="宋体" w:eastAsia="宋体" w:cs="宋体"/>
                <w:kern w:val="0"/>
                <w:sz w:val="22"/>
                <w:szCs w:val="22"/>
                <w:lang w:val="en-US" w:eastAsia="zh-CN" w:bidi="ar"/>
              </w:rPr>
              <w:t>一、 上年结余</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450" w:right="0" w:hanging="450"/>
              <w:jc w:val="left"/>
            </w:pP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一、本年支出</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39,626,278</w:t>
            </w: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39,626,278</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color w:val="000000"/>
                <w:kern w:val="0"/>
                <w:sz w:val="20"/>
                <w:szCs w:val="20"/>
                <w:lang w:val="en-US" w:eastAsia="zh-CN" w:bidi="ar"/>
              </w:rPr>
              <w:t>  （一）一般公共预算拨款</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（一）一般公共服务支出</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4,846,279</w:t>
            </w: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4,846,279</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color w:val="000000"/>
                <w:kern w:val="0"/>
                <w:sz w:val="20"/>
                <w:szCs w:val="20"/>
                <w:lang w:val="en-US" w:eastAsia="zh-CN" w:bidi="ar"/>
              </w:rPr>
              <w:t>　（二）政府性基金预算拨款</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（二）国防支出</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leftChars="0" w:right="0" w:rightChars="0"/>
              <w:jc w:val="center"/>
              <w:rPr>
                <w:rFonts w:asciiTheme="minorHAnsi" w:hAnsiTheme="minorHAnsi" w:eastAsiaTheme="minorEastAsia" w:cstheme="minorBidi"/>
                <w:kern w:val="2"/>
                <w:sz w:val="21"/>
                <w:szCs w:val="24"/>
                <w:lang w:val="en-US" w:eastAsia="zh-CN" w:bidi="ar-SA"/>
              </w:rPr>
            </w:pP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color w:val="000000"/>
                <w:kern w:val="0"/>
                <w:sz w:val="20"/>
                <w:szCs w:val="20"/>
                <w:lang w:val="en-US" w:eastAsia="zh-CN" w:bidi="ar"/>
              </w:rPr>
              <w:t>  （三）国有资本经营预算拨款</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（三）</w:t>
            </w:r>
            <w:r>
              <w:rPr>
                <w:rFonts w:hint="eastAsia" w:ascii="宋体" w:hAnsi="宋体" w:eastAsia="宋体" w:cs="宋体"/>
                <w:kern w:val="0"/>
                <w:sz w:val="24"/>
                <w:szCs w:val="24"/>
                <w:lang w:val="en-US" w:eastAsia="zh-CN" w:bidi="ar"/>
              </w:rPr>
              <w:t>公</w:t>
            </w:r>
            <w:r>
              <w:rPr>
                <w:rFonts w:hint="eastAsia" w:ascii="宋体" w:hAnsi="宋体" w:eastAsia="宋体" w:cs="宋体"/>
                <w:kern w:val="0"/>
                <w:sz w:val="22"/>
                <w:szCs w:val="22"/>
                <w:lang w:val="en-US" w:eastAsia="zh-CN" w:bidi="ar"/>
              </w:rPr>
              <w:t>共安全支出</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200,000</w:t>
            </w: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200,000</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rPr>
                <w:rFonts w:hint="eastAsia" w:ascii="宋体"/>
                <w:sz w:val="24"/>
                <w:szCs w:val="24"/>
              </w:rPr>
            </w:pP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18"/>
                <w:szCs w:val="18"/>
                <w:lang w:val="en-US" w:eastAsia="zh-CN" w:bidi="ar"/>
              </w:rPr>
              <w:t>　</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（四）文化体育与传媒支出</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233,228</w:t>
            </w: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233,228</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二、本年收入</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spacing w:beforeLines="0" w:afterLines="0"/>
              <w:jc w:val="right"/>
              <w:rPr>
                <w:rFonts w:hint="eastAsia" w:ascii="宋体" w:hAnsi="宋体" w:eastAsiaTheme="minorEastAsia" w:cstheme="minorBidi"/>
                <w:color w:val="000000"/>
                <w:kern w:val="2"/>
                <w:sz w:val="18"/>
                <w:szCs w:val="24"/>
                <w:lang w:val="en-US" w:eastAsia="zh-CN" w:bidi="ar-SA"/>
              </w:rPr>
            </w:pPr>
            <w:r>
              <w:rPr>
                <w:rFonts w:hint="eastAsia" w:ascii="宋体" w:hAnsi="宋体"/>
                <w:color w:val="000000"/>
                <w:sz w:val="18"/>
              </w:rPr>
              <w:t>39,626,278</w:t>
            </w: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（五）社会保障和就业支出</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4,095,144</w:t>
            </w: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4,095,144</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18"/>
                <w:szCs w:val="18"/>
                <w:lang w:val="en-US" w:eastAsia="zh-CN" w:bidi="ar"/>
              </w:rPr>
              <w:t>（一）一般公共预算拨款</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spacing w:beforeLines="0" w:afterLines="0"/>
              <w:jc w:val="right"/>
              <w:rPr>
                <w:rFonts w:hint="eastAsia" w:ascii="宋体" w:hAnsi="宋体" w:eastAsiaTheme="minorEastAsia" w:cstheme="minorBidi"/>
                <w:color w:val="000000"/>
                <w:kern w:val="2"/>
                <w:sz w:val="18"/>
                <w:szCs w:val="24"/>
                <w:lang w:val="en-US" w:eastAsia="zh-CN" w:bidi="ar-SA"/>
              </w:rPr>
            </w:pPr>
            <w:r>
              <w:rPr>
                <w:rFonts w:hint="eastAsia" w:ascii="宋体" w:hAnsi="宋体"/>
                <w:color w:val="000000"/>
                <w:sz w:val="18"/>
              </w:rPr>
              <w:t>39,626,278</w:t>
            </w: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（六）医疗卫生支出</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489,392</w:t>
            </w: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489,392</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18"/>
                <w:szCs w:val="18"/>
                <w:lang w:val="en-US" w:eastAsia="zh-CN" w:bidi="ar"/>
              </w:rPr>
              <w:t>    经常收入预算拨款</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r>
              <w:rPr>
                <w:rFonts w:hint="eastAsia" w:ascii="宋体" w:hAnsi="宋体" w:eastAsia="宋体" w:cs="宋体"/>
                <w:kern w:val="0"/>
                <w:sz w:val="22"/>
                <w:szCs w:val="22"/>
                <w:lang w:val="en-US" w:eastAsia="zh-CN" w:bidi="ar"/>
              </w:rPr>
              <w:t>　</w:t>
            </w: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（七））节能环保支出</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leftChars="0" w:right="0" w:rightChars="0"/>
              <w:jc w:val="center"/>
              <w:rPr>
                <w:rFonts w:asciiTheme="minorHAnsi" w:hAnsiTheme="minorHAnsi" w:eastAsiaTheme="minorEastAsia" w:cstheme="minorBidi"/>
                <w:kern w:val="2"/>
                <w:sz w:val="21"/>
                <w:szCs w:val="24"/>
                <w:lang w:val="en-US" w:eastAsia="zh-CN" w:bidi="ar-SA"/>
              </w:rPr>
            </w:pP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18"/>
                <w:szCs w:val="18"/>
                <w:lang w:val="en-US" w:eastAsia="zh-CN" w:bidi="ar"/>
              </w:rPr>
              <w:t>    国库管理非税收入</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r>
              <w:rPr>
                <w:rFonts w:hint="eastAsia" w:ascii="宋体" w:hAnsi="宋体" w:eastAsia="宋体" w:cs="宋体"/>
                <w:kern w:val="0"/>
                <w:sz w:val="22"/>
                <w:szCs w:val="22"/>
                <w:lang w:val="en-US" w:eastAsia="zh-CN" w:bidi="ar"/>
              </w:rPr>
              <w:t>　</w:t>
            </w: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（八）城乡社区支出</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18,000,000</w:t>
            </w: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18,000,000</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18"/>
                <w:szCs w:val="18"/>
                <w:lang w:val="en-US" w:eastAsia="zh-CN" w:bidi="ar"/>
              </w:rPr>
              <w:t>（二）政府性基金预算拨款</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r>
              <w:rPr>
                <w:rFonts w:hint="eastAsia" w:ascii="宋体" w:hAnsi="宋体" w:eastAsia="宋体" w:cs="宋体"/>
                <w:kern w:val="0"/>
                <w:sz w:val="22"/>
                <w:szCs w:val="22"/>
                <w:lang w:val="en-US" w:eastAsia="zh-CN" w:bidi="ar"/>
              </w:rPr>
              <w:t>　</w:t>
            </w: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（九）农林水支出</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1,053,463</w:t>
            </w: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1,053,463</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18"/>
                <w:szCs w:val="18"/>
                <w:lang w:val="en-US" w:eastAsia="zh-CN" w:bidi="ar"/>
              </w:rPr>
              <w:t>（三）国有资本经营预算拨款</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r>
              <w:rPr>
                <w:rFonts w:hint="eastAsia" w:ascii="宋体" w:hAnsi="宋体" w:eastAsia="宋体" w:cs="宋体"/>
                <w:kern w:val="0"/>
                <w:sz w:val="22"/>
                <w:szCs w:val="22"/>
                <w:lang w:val="en-US" w:eastAsia="zh-CN" w:bidi="ar"/>
              </w:rPr>
              <w:t>　</w:t>
            </w: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（十）资源勘探电力信息等支出</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10,500,000</w:t>
            </w: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10,500,000</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r>
              <w:rPr>
                <w:rFonts w:hint="eastAsia" w:ascii="宋体" w:hAnsi="宋体" w:eastAsia="宋体" w:cs="宋体"/>
                <w:kern w:val="0"/>
                <w:sz w:val="22"/>
                <w:szCs w:val="22"/>
                <w:lang w:val="en-US" w:eastAsia="zh-CN" w:bidi="ar"/>
              </w:rPr>
              <w:t>　</w:t>
            </w: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（十一）住房保障支出</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208,771</w:t>
            </w: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jc w:val="right"/>
              <w:textAlignment w:val="center"/>
              <w:rPr>
                <w:rFonts w:hint="eastAsia" w:ascii="宋体" w:hAnsi="宋体" w:eastAsia="宋体" w:cs="宋体"/>
                <w:i w:val="0"/>
                <w:color w:val="000000"/>
                <w:kern w:val="2"/>
                <w:sz w:val="18"/>
                <w:szCs w:val="18"/>
                <w:u w:val="none"/>
                <w:lang w:val="en-US" w:eastAsia="zh-CN" w:bidi="ar-SA"/>
              </w:rPr>
            </w:pPr>
            <w:r>
              <w:rPr>
                <w:rFonts w:hint="eastAsia" w:ascii="宋体" w:hAnsi="宋体" w:eastAsia="宋体" w:cs="宋体"/>
                <w:i w:val="0"/>
                <w:color w:val="000000"/>
                <w:kern w:val="0"/>
                <w:sz w:val="18"/>
                <w:szCs w:val="18"/>
                <w:u w:val="none"/>
                <w:lang w:val="en-US" w:eastAsia="zh-CN" w:bidi="ar"/>
              </w:rPr>
              <w:t>208,771</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rPr>
                <w:rFonts w:hint="eastAsia" w:ascii="宋体"/>
                <w:sz w:val="24"/>
                <w:szCs w:val="24"/>
              </w:rPr>
            </w:pP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rPr>
                <w:rFonts w:hint="eastAsia" w:ascii="宋体"/>
                <w:sz w:val="24"/>
                <w:szCs w:val="24"/>
              </w:rPr>
            </w:pP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rPr>
                <w:rFonts w:hint="eastAsia" w:ascii="宋体"/>
                <w:sz w:val="24"/>
                <w:szCs w:val="24"/>
              </w:rPr>
            </w:pPr>
          </w:p>
        </w:tc>
        <w:tc>
          <w:tcPr>
            <w:tcW w:w="2318" w:type="dxa"/>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2204" w:type="dxa"/>
            <w:tcBorders>
              <w:top w:val="single" w:color="auto" w:sz="8" w:space="0"/>
              <w:left w:val="single" w:color="auto" w:sz="8" w:space="0"/>
              <w:bottom w:val="single" w:color="auto" w:sz="8" w:space="0"/>
              <w:right w:val="single" w:color="auto" w:sz="8" w:space="0"/>
            </w:tcBorders>
            <w:shd w:val="clear" w:color="auto" w:fill="auto"/>
            <w:vAlign w:val="center"/>
          </w:tcPr>
          <w:p>
            <w:pPr>
              <w:rPr>
                <w:rFonts w:hint="eastAsia" w:ascii="宋体"/>
                <w:sz w:val="24"/>
                <w:szCs w:val="24"/>
              </w:rPr>
            </w:pP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rPr>
                <w:rFonts w:hint="eastAsia" w:ascii="宋体"/>
                <w:sz w:val="24"/>
                <w:szCs w:val="24"/>
              </w:rPr>
            </w:pP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rPr>
                <w:rFonts w:hint="eastAsia" w:ascii="宋体"/>
                <w:sz w:val="24"/>
                <w:szCs w:val="24"/>
              </w:rPr>
            </w:pP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r>
              <w:rPr>
                <w:rFonts w:hint="eastAsia" w:ascii="宋体" w:hAnsi="宋体" w:eastAsia="宋体" w:cs="宋体"/>
                <w:kern w:val="0"/>
                <w:sz w:val="22"/>
                <w:szCs w:val="22"/>
                <w:lang w:val="en-US" w:eastAsia="zh-CN" w:bidi="ar"/>
              </w:rPr>
              <w:t>　</w:t>
            </w: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二、结转下年</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top"/>
          </w:tcPr>
          <w:p>
            <w:pPr>
              <w:rPr>
                <w:rFonts w:hint="eastAsia" w:ascii="宋体"/>
                <w:sz w:val="24"/>
                <w:szCs w:val="24"/>
              </w:rPr>
            </w:pPr>
          </w:p>
        </w:tc>
        <w:tc>
          <w:tcPr>
            <w:tcW w:w="2204"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PrEx>
        <w:trPr>
          <w:jc w:val="center"/>
        </w:trPr>
        <w:tc>
          <w:tcPr>
            <w:tcW w:w="309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收入总计</w:t>
            </w:r>
          </w:p>
        </w:tc>
        <w:tc>
          <w:tcPr>
            <w:tcW w:w="2241"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r>
              <w:rPr>
                <w:rFonts w:hint="eastAsia" w:ascii="宋体" w:hAnsi="宋体"/>
                <w:color w:val="000000"/>
                <w:sz w:val="18"/>
              </w:rPr>
              <w:t>39,626,278</w:t>
            </w:r>
          </w:p>
        </w:tc>
        <w:tc>
          <w:tcPr>
            <w:tcW w:w="2489"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支出总计</w:t>
            </w:r>
          </w:p>
        </w:tc>
        <w:tc>
          <w:tcPr>
            <w:tcW w:w="2318"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color w:val="000000"/>
                <w:sz w:val="18"/>
              </w:rPr>
              <w:t>39,626,278</w:t>
            </w:r>
          </w:p>
        </w:tc>
        <w:tc>
          <w:tcPr>
            <w:tcW w:w="2204"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r>
              <w:rPr>
                <w:rFonts w:hint="eastAsia" w:ascii="宋体" w:hAnsi="宋体"/>
                <w:color w:val="000000"/>
                <w:sz w:val="18"/>
              </w:rPr>
              <w:t>39,626,278</w:t>
            </w:r>
          </w:p>
        </w:tc>
        <w:tc>
          <w:tcPr>
            <w:tcW w:w="787"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840" w:type="dxa"/>
            <w:tcBorders>
              <w:top w:val="single" w:color="auto" w:sz="8" w:space="0"/>
              <w:left w:val="single" w:color="auto" w:sz="8" w:space="0"/>
              <w:bottom w:val="single" w:color="auto" w:sz="8" w:space="0"/>
              <w:right w:val="single" w:color="auto" w:sz="8" w:space="0"/>
            </w:tcBorders>
            <w:shd w:val="clear" w:color="auto" w:fill="auto"/>
            <w:vAlign w:val="top"/>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jc w:val="right"/>
        <w:rPr>
          <w:rFonts w:hint="eastAsia" w:ascii="微软雅黑" w:hAnsi="微软雅黑" w:eastAsia="微软雅黑" w:cs="微软雅黑"/>
          <w:i w:val="0"/>
          <w:caps w:val="0"/>
          <w:color w:val="3D3D3D"/>
          <w:spacing w:val="0"/>
          <w:sz w:val="20"/>
          <w:szCs w:val="20"/>
          <w:shd w:val="clear" w:fill="FFFFFF"/>
        </w:rPr>
      </w:pPr>
      <w:r>
        <w:rPr>
          <w:rFonts w:hint="eastAsia" w:ascii="微软雅黑" w:hAnsi="微软雅黑" w:eastAsia="微软雅黑" w:cs="微软雅黑"/>
          <w:i w:val="0"/>
          <w:caps w:val="0"/>
          <w:color w:val="3D3D3D"/>
          <w:spacing w:val="0"/>
          <w:sz w:val="20"/>
          <w:szCs w:val="20"/>
          <w:shd w:val="clear" w:fill="FFFFFF"/>
        </w:rPr>
        <w:t>部门公开表2</w:t>
      </w:r>
    </w:p>
    <w:tbl>
      <w:tblPr>
        <w:tblStyle w:val="3"/>
        <w:tblW w:w="10380" w:type="dxa"/>
        <w:tblInd w:w="0" w:type="dxa"/>
        <w:shd w:val="clear" w:color="auto" w:fill="auto"/>
        <w:tblLayout w:type="autofit"/>
        <w:tblCellMar>
          <w:top w:w="0" w:type="dxa"/>
          <w:left w:w="0" w:type="dxa"/>
          <w:bottom w:w="0" w:type="dxa"/>
          <w:right w:w="0" w:type="dxa"/>
        </w:tblCellMar>
      </w:tblPr>
      <w:tblGrid>
        <w:gridCol w:w="909"/>
        <w:gridCol w:w="738"/>
        <w:gridCol w:w="398"/>
        <w:gridCol w:w="3650"/>
        <w:gridCol w:w="4685"/>
      </w:tblGrid>
      <w:tr>
        <w:tblPrEx>
          <w:shd w:val="clear" w:color="auto" w:fill="auto"/>
          <w:tblCellMar>
            <w:top w:w="0" w:type="dxa"/>
            <w:left w:w="0" w:type="dxa"/>
            <w:bottom w:w="0" w:type="dxa"/>
            <w:right w:w="0" w:type="dxa"/>
          </w:tblCellMar>
        </w:tblPrEx>
        <w:trPr>
          <w:trHeight w:val="880" w:hRule="atLeast"/>
        </w:trPr>
        <w:tc>
          <w:tcPr>
            <w:tcW w:w="10380" w:type="dxa"/>
            <w:gridSpan w:val="5"/>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华文中宋" w:hAnsi="华文中宋" w:eastAsia="华文中宋" w:cs="华文中宋"/>
                <w:b/>
                <w:i w:val="0"/>
                <w:color w:val="000000"/>
                <w:sz w:val="36"/>
                <w:szCs w:val="36"/>
                <w:u w:val="single"/>
              </w:rPr>
            </w:pPr>
            <w:r>
              <w:rPr>
                <w:rFonts w:hint="default" w:ascii="华文中宋" w:hAnsi="华文中宋" w:eastAsia="华文中宋" w:cs="华文中宋"/>
                <w:b/>
                <w:i w:val="0"/>
                <w:color w:val="000000"/>
                <w:kern w:val="0"/>
                <w:sz w:val="36"/>
                <w:szCs w:val="36"/>
                <w:u w:val="single"/>
                <w:lang w:val="en-US" w:eastAsia="zh-CN" w:bidi="ar"/>
              </w:rPr>
              <w:t>青阳县新河镇2020年一般公共预算支出预算表</w:t>
            </w:r>
          </w:p>
        </w:tc>
      </w:tr>
      <w:tr>
        <w:tblPrEx>
          <w:tblCellMar>
            <w:top w:w="0" w:type="dxa"/>
            <w:left w:w="0" w:type="dxa"/>
            <w:bottom w:w="0" w:type="dxa"/>
            <w:right w:w="0" w:type="dxa"/>
          </w:tblCellMar>
        </w:tblPrEx>
        <w:trPr>
          <w:trHeight w:val="270"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22"/>
                <w:szCs w:val="22"/>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单位：元</w:t>
            </w:r>
          </w:p>
        </w:tc>
      </w:tr>
      <w:tr>
        <w:tblPrEx>
          <w:tblCellMar>
            <w:top w:w="0" w:type="dxa"/>
            <w:left w:w="0" w:type="dxa"/>
            <w:bottom w:w="0" w:type="dxa"/>
            <w:right w:w="0" w:type="dxa"/>
          </w:tblCellMar>
        </w:tblPrEx>
        <w:trPr>
          <w:trHeight w:val="285" w:hRule="atLeast"/>
        </w:trPr>
        <w:tc>
          <w:tcPr>
            <w:tcW w:w="6360"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功能分类科目</w:t>
            </w:r>
          </w:p>
        </w:tc>
        <w:tc>
          <w:tcPr>
            <w:tcW w:w="402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合计</w:t>
            </w:r>
          </w:p>
        </w:tc>
      </w:tr>
      <w:tr>
        <w:tblPrEx>
          <w:tblCellMar>
            <w:top w:w="0" w:type="dxa"/>
            <w:left w:w="0" w:type="dxa"/>
            <w:bottom w:w="0" w:type="dxa"/>
            <w:right w:w="0" w:type="dxa"/>
          </w:tblCellMar>
        </w:tblPrEx>
        <w:trPr>
          <w:trHeight w:val="270" w:hRule="atLeast"/>
        </w:trPr>
        <w:tc>
          <w:tcPr>
            <w:tcW w:w="307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科目编码</w:t>
            </w:r>
          </w:p>
        </w:tc>
        <w:tc>
          <w:tcPr>
            <w:tcW w:w="328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科目名称</w:t>
            </w:r>
          </w:p>
        </w:tc>
        <w:tc>
          <w:tcPr>
            <w:tcW w:w="402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w:t>
            </w:r>
          </w:p>
        </w:tc>
        <w:tc>
          <w:tcPr>
            <w:tcW w:w="328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hint="eastAsia" w:ascii="宋体" w:hAnsi="宋体" w:eastAsia="宋体" w:cs="宋体"/>
                <w:b/>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39,626,278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4,846,279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680,000</w:t>
            </w:r>
          </w:p>
        </w:tc>
      </w:tr>
      <w:tr>
        <w:tblPrEx>
          <w:tblCellMar>
            <w:top w:w="0" w:type="dxa"/>
            <w:left w:w="0" w:type="dxa"/>
            <w:bottom w:w="0" w:type="dxa"/>
            <w:right w:w="0" w:type="dxa"/>
          </w:tblCellMar>
        </w:tblPrEx>
        <w:trPr>
          <w:trHeight w:val="45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行政运行（政府办公厅（室）及相关机构事务）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680,000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449,429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行政运行（财政事务）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449,429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商贸事务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行政运行（商贸事务）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3,516,850</w:t>
            </w:r>
          </w:p>
        </w:tc>
      </w:tr>
      <w:tr>
        <w:tblPrEx>
          <w:tblCellMar>
            <w:top w:w="0" w:type="dxa"/>
            <w:left w:w="0" w:type="dxa"/>
            <w:bottom w:w="0" w:type="dxa"/>
            <w:right w:w="0" w:type="dxa"/>
          </w:tblCellMar>
        </w:tblPrEx>
        <w:trPr>
          <w:trHeight w:val="45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行政运行（党委办公厅（室）及相关机构事务）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3,516,850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司法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204</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04</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基层司法业务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233,228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文化和旅游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233,228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09</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群众文化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233,228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4,095,144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307,024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106,188</w:t>
            </w:r>
          </w:p>
        </w:tc>
      </w:tr>
      <w:tr>
        <w:tblPrEx>
          <w:tblCellMar>
            <w:top w:w="0" w:type="dxa"/>
            <w:left w:w="0" w:type="dxa"/>
            <w:bottom w:w="0" w:type="dxa"/>
            <w:right w:w="0" w:type="dxa"/>
          </w:tblCellMar>
        </w:tblPrEx>
        <w:trPr>
          <w:trHeight w:val="45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200,836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911,883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死亡抚恤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24,255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伤残抚恤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122,695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在乡复员、退伍军人生活补助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570,605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义务兵优待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194,328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最低生活保障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2,197,808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19</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农村最低生活保障金支出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2,197,808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特困人员救助供养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589,920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农村特困人员救助供养支出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589,920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其他生活救助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其他农村生活救助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财政对其他社会保险基金的补助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11,509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财政对失业保险基金的补助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2,292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财政对工伤保险基金的补助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2,292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财政对生育保险基金的补助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6,926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489,392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393,559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计划生育机构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133,559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99</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其他计划生育事务支出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95,834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82,755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13,079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城乡社区管理事务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99</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其他城乡社区管理事务支出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1,053,463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农业农村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333,463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04</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事业运行（农业）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333,463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农村综合改革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720,000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对村民委员会和村党支部的补助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720,000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资源勘探工业信息等支出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10,500,000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支持中小企业发展和管理支出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10,500,000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中小企业发展专项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99</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其他支持中小企业发展和管理支出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208,771</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208,771</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221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3285"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208,771</w:t>
            </w:r>
          </w:p>
        </w:tc>
      </w:tr>
    </w:tbl>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eastAsia" w:ascii="微软雅黑" w:hAnsi="微软雅黑" w:eastAsia="微软雅黑" w:cs="微软雅黑"/>
          <w:i w:val="0"/>
          <w:caps w:val="0"/>
          <w:color w:val="3D3D3D"/>
          <w:spacing w:val="0"/>
          <w:sz w:val="24"/>
          <w:szCs w:val="24"/>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jc w:val="right"/>
      </w:pPr>
      <w:r>
        <w:rPr>
          <w:rFonts w:hint="eastAsia" w:ascii="微软雅黑" w:hAnsi="微软雅黑" w:eastAsia="微软雅黑" w:cs="微软雅黑"/>
          <w:i w:val="0"/>
          <w:caps w:val="0"/>
          <w:color w:val="3D3D3D"/>
          <w:spacing w:val="0"/>
          <w:sz w:val="20"/>
          <w:szCs w:val="20"/>
          <w:shd w:val="clear" w:fill="FFFFFF"/>
        </w:rPr>
        <w:t>部门公开表3</w:t>
      </w:r>
    </w:p>
    <w:tbl>
      <w:tblPr>
        <w:tblStyle w:val="3"/>
        <w:tblW w:w="10380" w:type="dxa"/>
        <w:tblInd w:w="0" w:type="dxa"/>
        <w:shd w:val="clear" w:color="auto" w:fill="auto"/>
        <w:tblLayout w:type="autofit"/>
        <w:tblCellMar>
          <w:top w:w="0" w:type="dxa"/>
          <w:left w:w="0" w:type="dxa"/>
          <w:bottom w:w="0" w:type="dxa"/>
          <w:right w:w="0" w:type="dxa"/>
        </w:tblCellMar>
      </w:tblPr>
      <w:tblGrid>
        <w:gridCol w:w="930"/>
        <w:gridCol w:w="784"/>
        <w:gridCol w:w="908"/>
        <w:gridCol w:w="4530"/>
        <w:gridCol w:w="3228"/>
      </w:tblGrid>
      <w:tr>
        <w:tblPrEx>
          <w:shd w:val="clear" w:color="auto" w:fill="auto"/>
          <w:tblCellMar>
            <w:top w:w="0" w:type="dxa"/>
            <w:left w:w="0" w:type="dxa"/>
            <w:bottom w:w="0" w:type="dxa"/>
            <w:right w:w="0" w:type="dxa"/>
          </w:tblCellMar>
        </w:tblPrEx>
        <w:trPr>
          <w:trHeight w:val="640" w:hRule="atLeast"/>
        </w:trPr>
        <w:tc>
          <w:tcPr>
            <w:tcW w:w="10380" w:type="dxa"/>
            <w:gridSpan w:val="5"/>
            <w:tcBorders>
              <w:top w:val="nil"/>
              <w:left w:val="nil"/>
              <w:bottom w:val="nil"/>
              <w:right w:val="nil"/>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ascii="华文中宋" w:hAnsi="华文中宋" w:eastAsia="华文中宋" w:cs="华文中宋"/>
                <w:b/>
                <w:i w:val="0"/>
                <w:color w:val="000000"/>
                <w:sz w:val="36"/>
                <w:szCs w:val="36"/>
                <w:u w:val="single"/>
              </w:rPr>
            </w:pPr>
            <w:r>
              <w:rPr>
                <w:rFonts w:hint="default" w:ascii="华文中宋" w:hAnsi="华文中宋" w:eastAsia="华文中宋" w:cs="华文中宋"/>
                <w:b/>
                <w:i w:val="0"/>
                <w:color w:val="000000"/>
                <w:kern w:val="0"/>
                <w:sz w:val="36"/>
                <w:szCs w:val="36"/>
                <w:u w:val="single"/>
                <w:lang w:val="en-US" w:eastAsia="zh-CN" w:bidi="ar"/>
              </w:rPr>
              <w:t>青阳县新河镇2020年一般公共预算基本支出预算表</w:t>
            </w:r>
          </w:p>
        </w:tc>
      </w:tr>
      <w:tr>
        <w:tblPrEx>
          <w:tblCellMar>
            <w:top w:w="0" w:type="dxa"/>
            <w:left w:w="0" w:type="dxa"/>
            <w:bottom w:w="0" w:type="dxa"/>
            <w:right w:w="0" w:type="dxa"/>
          </w:tblCellMar>
        </w:tblPrEx>
        <w:trPr>
          <w:trHeight w:val="380" w:hRule="atLeast"/>
        </w:trPr>
        <w:tc>
          <w:tcPr>
            <w:tcW w:w="1080" w:type="dxa"/>
            <w:tcBorders>
              <w:top w:val="nil"/>
              <w:left w:val="nil"/>
              <w:bottom w:val="nil"/>
              <w:right w:val="nil"/>
            </w:tcBorders>
            <w:shd w:val="clear" w:color="auto" w:fill="auto"/>
            <w:tcMar>
              <w:top w:w="15" w:type="dxa"/>
              <w:left w:w="15" w:type="dxa"/>
              <w:right w:w="15" w:type="dxa"/>
            </w:tcMar>
            <w:vAlign w:val="bottom"/>
          </w:tcPr>
          <w:p>
            <w:pPr>
              <w:jc w:val="center"/>
              <w:rPr>
                <w:rFonts w:hint="default" w:ascii="华文中宋" w:hAnsi="华文中宋" w:eastAsia="华文中宋" w:cs="华文中宋"/>
                <w:b/>
                <w:i w:val="0"/>
                <w:color w:val="000000"/>
                <w:sz w:val="36"/>
                <w:szCs w:val="36"/>
                <w:u w:val="single"/>
              </w:rPr>
            </w:pPr>
          </w:p>
        </w:tc>
        <w:tc>
          <w:tcPr>
            <w:tcW w:w="915" w:type="dxa"/>
            <w:tcBorders>
              <w:top w:val="nil"/>
              <w:left w:val="nil"/>
              <w:bottom w:val="nil"/>
              <w:right w:val="nil"/>
            </w:tcBorders>
            <w:shd w:val="clear" w:color="auto" w:fill="auto"/>
            <w:tcMar>
              <w:top w:w="15" w:type="dxa"/>
              <w:left w:w="15" w:type="dxa"/>
              <w:right w:w="15" w:type="dxa"/>
            </w:tcMar>
            <w:vAlign w:val="bottom"/>
          </w:tcPr>
          <w:p>
            <w:pPr>
              <w:jc w:val="center"/>
              <w:rPr>
                <w:rFonts w:hint="default" w:ascii="华文中宋" w:hAnsi="华文中宋" w:eastAsia="华文中宋" w:cs="华文中宋"/>
                <w:b/>
                <w:i w:val="0"/>
                <w:color w:val="000000"/>
                <w:sz w:val="36"/>
                <w:szCs w:val="36"/>
                <w:u w:val="single"/>
              </w:rPr>
            </w:pPr>
          </w:p>
        </w:tc>
        <w:tc>
          <w:tcPr>
            <w:tcW w:w="1080" w:type="dxa"/>
            <w:tcBorders>
              <w:top w:val="nil"/>
              <w:left w:val="nil"/>
              <w:bottom w:val="nil"/>
              <w:right w:val="nil"/>
            </w:tcBorders>
            <w:shd w:val="clear" w:color="auto" w:fill="auto"/>
            <w:tcMar>
              <w:top w:w="15" w:type="dxa"/>
              <w:left w:w="15" w:type="dxa"/>
              <w:right w:w="15" w:type="dxa"/>
            </w:tcMar>
            <w:vAlign w:val="bottom"/>
          </w:tcPr>
          <w:p>
            <w:pPr>
              <w:jc w:val="center"/>
              <w:rPr>
                <w:rFonts w:hint="default" w:ascii="华文中宋" w:hAnsi="华文中宋" w:eastAsia="华文中宋" w:cs="华文中宋"/>
                <w:b/>
                <w:i w:val="0"/>
                <w:color w:val="000000"/>
                <w:sz w:val="36"/>
                <w:szCs w:val="36"/>
                <w:u w:val="single"/>
              </w:rPr>
            </w:pPr>
          </w:p>
        </w:tc>
        <w:tc>
          <w:tcPr>
            <w:tcW w:w="3285" w:type="dxa"/>
            <w:tcBorders>
              <w:top w:val="nil"/>
              <w:left w:val="nil"/>
              <w:bottom w:val="nil"/>
              <w:right w:val="nil"/>
            </w:tcBorders>
            <w:shd w:val="clear" w:color="auto" w:fill="auto"/>
            <w:tcMar>
              <w:top w:w="15" w:type="dxa"/>
              <w:left w:w="15" w:type="dxa"/>
              <w:right w:w="15" w:type="dxa"/>
            </w:tcMar>
            <w:vAlign w:val="bottom"/>
          </w:tcPr>
          <w:p>
            <w:pPr>
              <w:jc w:val="center"/>
              <w:rPr>
                <w:rFonts w:hint="default" w:ascii="华文中宋" w:hAnsi="华文中宋" w:eastAsia="华文中宋" w:cs="华文中宋"/>
                <w:b/>
                <w:i w:val="0"/>
                <w:color w:val="000000"/>
                <w:sz w:val="36"/>
                <w:szCs w:val="36"/>
                <w:u w:val="single"/>
              </w:rPr>
            </w:pPr>
          </w:p>
        </w:tc>
        <w:tc>
          <w:tcPr>
            <w:tcW w:w="4020" w:type="dxa"/>
            <w:tcBorders>
              <w:top w:val="nil"/>
              <w:left w:val="nil"/>
              <w:bottom w:val="nil"/>
              <w:right w:val="nil"/>
            </w:tcBorders>
            <w:shd w:val="clear" w:color="auto" w:fill="auto"/>
            <w:tcMar>
              <w:top w:w="15" w:type="dxa"/>
              <w:left w:w="15" w:type="dxa"/>
              <w:right w:w="15" w:type="dxa"/>
            </w:tcMar>
            <w:vAlign w:val="bottom"/>
          </w:tcPr>
          <w:p>
            <w:pPr>
              <w:keepNext w:val="0"/>
              <w:keepLines w:val="0"/>
              <w:widowControl/>
              <w:suppressLineNumbers w:val="0"/>
              <w:jc w:val="center"/>
              <w:textAlignment w:val="bottom"/>
              <w:rPr>
                <w:rFonts w:hint="default" w:ascii="华文中宋" w:hAnsi="华文中宋" w:eastAsia="华文中宋" w:cs="华文中宋"/>
                <w:i w:val="0"/>
                <w:color w:val="000000"/>
                <w:sz w:val="22"/>
                <w:szCs w:val="22"/>
                <w:u w:val="single"/>
              </w:rPr>
            </w:pPr>
            <w:r>
              <w:rPr>
                <w:rFonts w:hint="default" w:ascii="华文中宋" w:hAnsi="华文中宋" w:eastAsia="华文中宋" w:cs="华文中宋"/>
                <w:i w:val="0"/>
                <w:color w:val="000000"/>
                <w:kern w:val="0"/>
                <w:sz w:val="22"/>
                <w:szCs w:val="22"/>
                <w:u w:val="single"/>
                <w:lang w:val="en-US" w:eastAsia="zh-CN" w:bidi="ar"/>
              </w:rPr>
              <w:t>单位：元</w:t>
            </w:r>
          </w:p>
        </w:tc>
      </w:tr>
      <w:tr>
        <w:tblPrEx>
          <w:tblCellMar>
            <w:top w:w="0" w:type="dxa"/>
            <w:left w:w="0" w:type="dxa"/>
            <w:bottom w:w="0" w:type="dxa"/>
            <w:right w:w="0" w:type="dxa"/>
          </w:tblCellMar>
        </w:tblPrEx>
        <w:trPr>
          <w:trHeight w:val="285" w:hRule="atLeast"/>
        </w:trPr>
        <w:tc>
          <w:tcPr>
            <w:tcW w:w="6360" w:type="dxa"/>
            <w:gridSpan w:val="4"/>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功能分类科目</w:t>
            </w:r>
          </w:p>
        </w:tc>
        <w:tc>
          <w:tcPr>
            <w:tcW w:w="402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合计</w:t>
            </w:r>
          </w:p>
        </w:tc>
      </w:tr>
      <w:tr>
        <w:tblPrEx>
          <w:tblCellMar>
            <w:top w:w="0" w:type="dxa"/>
            <w:left w:w="0" w:type="dxa"/>
            <w:bottom w:w="0" w:type="dxa"/>
            <w:right w:w="0" w:type="dxa"/>
          </w:tblCellMar>
        </w:tblPrEx>
        <w:trPr>
          <w:trHeight w:val="270" w:hRule="atLeast"/>
        </w:trPr>
        <w:tc>
          <w:tcPr>
            <w:tcW w:w="3075" w:type="dxa"/>
            <w:gridSpan w:val="3"/>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科目编码</w:t>
            </w:r>
          </w:p>
        </w:tc>
        <w:tc>
          <w:tcPr>
            <w:tcW w:w="328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科目名称</w:t>
            </w:r>
          </w:p>
        </w:tc>
        <w:tc>
          <w:tcPr>
            <w:tcW w:w="402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款</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项</w:t>
            </w:r>
          </w:p>
        </w:tc>
        <w:tc>
          <w:tcPr>
            <w:tcW w:w="328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left"/>
              <w:rPr>
                <w:rFonts w:hint="eastAsia" w:ascii="宋体" w:hAnsi="宋体" w:eastAsia="宋体" w:cs="宋体"/>
                <w:b/>
                <w:i w:val="0"/>
                <w:color w:val="000000"/>
                <w:sz w:val="22"/>
                <w:szCs w:val="22"/>
                <w:u w:val="none"/>
              </w:rPr>
            </w:pPr>
          </w:p>
        </w:tc>
        <w:tc>
          <w:tcPr>
            <w:tcW w:w="402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8,564,228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青阳县新河镇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8,564,228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青阳县新河镇人民政府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3,794,665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2,594,800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行政运行（政府办公厅（室）及相关机构事务）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定额公用支出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综合定额支出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会议费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公务接待费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2,064,800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行政运行（党委办公厅（室）及相关机构事务）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2,064,800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1,385,746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基本工资支出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683,112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职务工资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242,640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级别工资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440,472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津贴补贴支出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482,400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统一津贴补贴生活性补贴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279,216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统一补贴津贴工作性补贴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119,664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特殊岗位津贴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14,400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其他地方补助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5,280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独生子女费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720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乡镇补贴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63,120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奖金支出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108,826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年终一次性奖金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108,826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111,408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111,408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339,708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生活补助支出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339,708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遗属补助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339,708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定额公用支出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339,346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综合定额支出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印刷费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电费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取暖费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差旅费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工会经费支出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13,043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工会经费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13,043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职工教育经费支出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16,304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培训费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16,304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公务交通补贴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其他交通费用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279,378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275,030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106,188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106,188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离休人员支出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106,188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职务工资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17,412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保留津贴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28,680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护理费（高龄津贴）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历次增加工资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30,096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168,842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168,842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168,842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168,842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财政对其他社会保险基金的补助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4,348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财政对生育保险基金的补助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4,348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4,348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4,348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生育保险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4,348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70,649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70,649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70,649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70,649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城镇职工基本医疗保险缴费支出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70,649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城镇职工基本医疗保险缴费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70,649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720,000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农村综合改革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720,000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对村民委员会和村党支部的补助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720,000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定额公用支出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720,000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综合定额支出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720,000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570,000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会议费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129,839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129,839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129,839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129,839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129,839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129,839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青阳县新河镇计生服务站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169,994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17,518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16,112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16,112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16,112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16,112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16,112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财政对其他社会保险基金的补助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1,407</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财政对失业保险基金的补助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失业保险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财政对工伤保险基金的补助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工伤保险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财政对生育保险基金的补助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生育保险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140,089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133,559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计划生育机构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133,559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118,846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基本工资支出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61,944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职务工资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41,160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级别工资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20,784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津贴补贴支出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47,760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统一津贴补贴生活性补贴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28,896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统一补贴津贴工作性补贴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12,384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独生子女费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乡镇补贴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6,240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奖金支出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9,142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年终一次性奖金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9,142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定额公用支出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14,713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综合定额支出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差旅费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工会经费支出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1,206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工会经费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1,206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职工教育经费支出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1,507</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培训费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1,507</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6,530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6,530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6,530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城镇职工基本医疗保险缴费支出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6,530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城镇职工基本医疗保险缴费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6,530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12,387</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12,387</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12,387</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12,387</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12,387</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12,387</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青阳县新河镇财政所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284,759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249,429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249,429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行政运行（财政事务）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249,429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218,750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基本工资支出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125,580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职务工资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33,840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级别工资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91,740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津贴补贴支出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74,820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统一津贴补贴生活性补贴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43,218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统一补贴津贴工作性补贴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18,522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独生子女费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乡镇补贴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12,840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奖金支出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18,350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年终一次性奖金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18,350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定额公用支出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30,679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综合定额支出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培训费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工会经费支出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2,235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工会经费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2,235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职工教育经费支出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2,794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培训费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2,794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公务交通补贴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1,650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其他交通费用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1,650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745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财政对其他社会保险基金的补助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745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财政对生育保险基金的补助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745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745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745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生育保险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745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12,106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12,106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12,106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12,106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城镇职工基本医疗保险缴费支出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12,106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城镇职工基本医疗保险缴费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12,106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22,478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青阳县新河镇农技服务站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368,377</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3,599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财政对其他社会保险基金的补助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3,599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财政对失业保险基金的补助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失业保险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财政对工伤保险基金的补助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工伤保险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1,285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财政对生育保险基金的补助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生育保险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333,463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农业农村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333,463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事业运行（农业）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333,463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300,378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基本工资支出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167,832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职务工资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97,440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级别工资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70,392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津贴补贴支出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109,440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统一津贴补贴生活性补贴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65,184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统一补贴津贴工作性补贴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27,936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独生子女费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乡镇补贴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16,080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奖金支出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23,106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年终一次性奖金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23,106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定额公用支出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33,085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综合定额支出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差旅费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培训费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其他商品和服务支出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工会经费支出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3,085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工会经费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3,085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31,314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31,314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31,314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31,314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31,314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31,314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青阳县新河镇文化广播站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169,823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133,228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文化和旅游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133,228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群众文化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133,228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118,508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基本工资支出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62,352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职务工资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41,640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级别工资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20,712</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津贴补贴支出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47,040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统一津贴补贴生活性补贴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28,476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统一补贴津贴工作性补贴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12,204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乡镇补贴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6,360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奖金支出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9,116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年终一次性奖金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9,116</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定额公用支出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14,720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综合定额支出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办公费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差旅费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工会经费支出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1,209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工会经费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1,209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职工教育经费支出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1,511</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培训费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1,511</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17,293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15,883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15,883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15,883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15,883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15,883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财政对其他社会保险基金的补助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1,411</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财政对失业保险基金的补助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失业保险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财政对工伤保险基金的补助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工伤保险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504</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财政对生育保险基金的补助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其他社会保障缴费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生育保险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6,549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6,549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6,549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6,549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城镇职工基本医疗保险缴费支出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6,549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城镇职工基本医疗保险缴费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6,549</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12,753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12,753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12,753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工资福利支出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12,753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12,753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12,753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青阳县新河镇民政办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3,776,611</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3,776,611</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911,883</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死亡抚恤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24,255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24,255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抚恤金支出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24,255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抚恤金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24,255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伤残抚恤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122,695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122,695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抚恤金支出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122,695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抚恤金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122,695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在乡复员、退伍军人生活补助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570,605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570,605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570,605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570,605</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义务兵优待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194,328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194,328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194,328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194,328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最低生活保障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2,197,808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农村最低生活保障金支出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2,197,808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2,197,808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救济费支出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2,197,808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救济费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2,197,808</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特困人员救助供养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589,920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农村特困人员救助供养支出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589,920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589,920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救济费支出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589,920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救济费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589,920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其他生活救助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其他农村生活救助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对个人和家庭的补助支出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救济费支出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77,000</w:t>
            </w:r>
          </w:p>
        </w:tc>
      </w:tr>
      <w:tr>
        <w:tblPrEx>
          <w:tblCellMar>
            <w:top w:w="0" w:type="dxa"/>
            <w:left w:w="0" w:type="dxa"/>
            <w:bottom w:w="0" w:type="dxa"/>
            <w:right w:w="0" w:type="dxa"/>
          </w:tblCellMar>
        </w:tblPrEx>
        <w:trPr>
          <w:trHeight w:val="27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救济费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77,000</w:t>
            </w: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jc w:val="right"/>
      </w:pPr>
      <w:r>
        <w:rPr>
          <w:rFonts w:hint="eastAsia" w:ascii="微软雅黑" w:hAnsi="微软雅黑" w:eastAsia="微软雅黑" w:cs="微软雅黑"/>
          <w:i w:val="0"/>
          <w:caps w:val="0"/>
          <w:color w:val="3D3D3D"/>
          <w:spacing w:val="0"/>
          <w:sz w:val="20"/>
          <w:szCs w:val="20"/>
          <w:shd w:val="clear" w:fill="FFFFFF"/>
        </w:rPr>
        <w:t>部门公开表4</w:t>
      </w:r>
    </w:p>
    <w:tbl>
      <w:tblPr>
        <w:tblStyle w:val="3"/>
        <w:tblW w:w="9120" w:type="dxa"/>
        <w:tblInd w:w="0" w:type="dxa"/>
        <w:shd w:val="clear" w:color="auto" w:fill="auto"/>
        <w:tblLayout w:type="autofit"/>
        <w:tblCellMar>
          <w:top w:w="0" w:type="dxa"/>
          <w:left w:w="0" w:type="dxa"/>
          <w:bottom w:w="0" w:type="dxa"/>
          <w:right w:w="0" w:type="dxa"/>
        </w:tblCellMar>
      </w:tblPr>
      <w:tblGrid>
        <w:gridCol w:w="638"/>
        <w:gridCol w:w="592"/>
        <w:gridCol w:w="3819"/>
        <w:gridCol w:w="1389"/>
        <w:gridCol w:w="872"/>
        <w:gridCol w:w="231"/>
        <w:gridCol w:w="406"/>
        <w:gridCol w:w="235"/>
        <w:gridCol w:w="684"/>
        <w:gridCol w:w="189"/>
        <w:gridCol w:w="65"/>
      </w:tblGrid>
      <w:tr>
        <w:tblPrEx>
          <w:shd w:val="clear" w:color="auto" w:fill="auto"/>
        </w:tblPrEx>
        <w:tc>
          <w:tcPr>
            <w:tcW w:w="8910" w:type="dxa"/>
            <w:gridSpan w:val="9"/>
            <w:tcBorders>
              <w:top w:val="single" w:color="333333" w:sz="6" w:space="0"/>
              <w:left w:val="single" w:color="333333" w:sz="6" w:space="0"/>
              <w:bottom w:val="single" w:color="333333" w:sz="6" w:space="0"/>
              <w:right w:val="single" w:color="333333" w:sz="6"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default" w:ascii="华文中宋" w:hAnsi="华文中宋" w:eastAsia="华文中宋" w:cs="华文中宋"/>
                <w:b/>
                <w:color w:val="auto"/>
                <w:kern w:val="0"/>
                <w:sz w:val="36"/>
                <w:szCs w:val="36"/>
                <w:u w:val="single"/>
                <w:lang w:val="en-US" w:eastAsia="zh-CN" w:bidi="ar"/>
              </w:rPr>
              <w:t>青阳县</w:t>
            </w:r>
            <w:r>
              <w:rPr>
                <w:rFonts w:hint="eastAsia" w:ascii="华文中宋" w:hAnsi="华文中宋" w:eastAsia="华文中宋" w:cs="华文中宋"/>
                <w:b/>
                <w:color w:val="auto"/>
                <w:kern w:val="0"/>
                <w:sz w:val="36"/>
                <w:szCs w:val="36"/>
                <w:u w:val="single"/>
                <w:lang w:val="en-US" w:eastAsia="zh-CN" w:bidi="ar"/>
              </w:rPr>
              <w:t>新河</w:t>
            </w:r>
            <w:r>
              <w:rPr>
                <w:rFonts w:hint="default" w:ascii="华文中宋" w:hAnsi="华文中宋" w:eastAsia="华文中宋" w:cs="华文中宋"/>
                <w:b/>
                <w:color w:val="auto"/>
                <w:kern w:val="0"/>
                <w:sz w:val="36"/>
                <w:szCs w:val="36"/>
                <w:u w:val="single"/>
                <w:lang w:val="en-US" w:eastAsia="zh-CN" w:bidi="ar"/>
              </w:rPr>
              <w:t>镇</w:t>
            </w:r>
            <w:r>
              <w:rPr>
                <w:rFonts w:hint="default" w:ascii="华文中宋" w:hAnsi="华文中宋" w:eastAsia="华文中宋" w:cs="华文中宋"/>
                <w:b/>
                <w:color w:val="auto"/>
                <w:kern w:val="0"/>
                <w:sz w:val="36"/>
                <w:szCs w:val="36"/>
                <w:lang w:val="en-US" w:eastAsia="zh-CN" w:bidi="ar"/>
              </w:rPr>
              <w:t>2020年政府性基金预算支出预算表</w:t>
            </w:r>
          </w:p>
        </w:tc>
        <w:tc>
          <w:tcPr>
            <w:tcW w:w="210" w:type="dxa"/>
            <w:gridSpan w:val="2"/>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480" w:type="dxa"/>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color w:val="auto"/>
                <w:sz w:val="24"/>
                <w:szCs w:val="24"/>
              </w:rPr>
            </w:pPr>
          </w:p>
        </w:tc>
        <w:tc>
          <w:tcPr>
            <w:tcW w:w="540" w:type="dxa"/>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color w:val="auto"/>
                <w:sz w:val="24"/>
                <w:szCs w:val="24"/>
              </w:rPr>
            </w:pPr>
          </w:p>
        </w:tc>
        <w:tc>
          <w:tcPr>
            <w:tcW w:w="3960" w:type="dxa"/>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color w:val="auto"/>
                <w:sz w:val="24"/>
                <w:szCs w:val="24"/>
              </w:rPr>
            </w:pPr>
          </w:p>
        </w:tc>
        <w:tc>
          <w:tcPr>
            <w:tcW w:w="1440" w:type="dxa"/>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color w:val="auto"/>
                <w:sz w:val="24"/>
                <w:szCs w:val="24"/>
              </w:rPr>
            </w:pPr>
          </w:p>
        </w:tc>
        <w:tc>
          <w:tcPr>
            <w:tcW w:w="1140" w:type="dxa"/>
            <w:gridSpan w:val="2"/>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color w:val="auto"/>
                <w:sz w:val="24"/>
                <w:szCs w:val="24"/>
              </w:rPr>
            </w:pPr>
          </w:p>
        </w:tc>
        <w:tc>
          <w:tcPr>
            <w:tcW w:w="420" w:type="dxa"/>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color w:val="auto"/>
                <w:sz w:val="24"/>
                <w:szCs w:val="24"/>
              </w:rPr>
            </w:pPr>
          </w:p>
        </w:tc>
        <w:tc>
          <w:tcPr>
            <w:tcW w:w="1155" w:type="dxa"/>
            <w:gridSpan w:val="4"/>
            <w:tcBorders>
              <w:top w:val="single" w:color="333333" w:sz="6" w:space="0"/>
              <w:left w:val="single" w:color="333333" w:sz="6" w:space="0"/>
              <w:bottom w:val="single" w:color="333333" w:sz="6" w:space="0"/>
              <w:right w:val="single" w:color="333333" w:sz="6"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rPr>
                <w:color w:val="auto"/>
              </w:rPr>
            </w:pPr>
            <w:r>
              <w:rPr>
                <w:rFonts w:hint="eastAsia" w:ascii="宋体" w:hAnsi="宋体" w:eastAsia="宋体" w:cs="宋体"/>
                <w:color w:val="auto"/>
                <w:kern w:val="0"/>
                <w:sz w:val="20"/>
                <w:szCs w:val="20"/>
                <w:lang w:val="en-US" w:eastAsia="zh-CN" w:bidi="ar"/>
              </w:rPr>
              <w:t>单位：万元</w:t>
            </w:r>
          </w:p>
        </w:tc>
      </w:tr>
      <w:tr>
        <w:tblPrEx>
          <w:tblCellMar>
            <w:top w:w="0" w:type="dxa"/>
            <w:left w:w="0" w:type="dxa"/>
            <w:bottom w:w="0" w:type="dxa"/>
            <w:right w:w="0" w:type="dxa"/>
          </w:tblCellMar>
        </w:tblPrEx>
        <w:tc>
          <w:tcPr>
            <w:tcW w:w="1005" w:type="dxa"/>
            <w:gridSpan w:val="2"/>
            <w:vMerge w:val="restart"/>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b/>
                <w:color w:val="auto"/>
                <w:kern w:val="0"/>
                <w:sz w:val="22"/>
                <w:szCs w:val="22"/>
                <w:lang w:val="en-US" w:eastAsia="zh-CN" w:bidi="ar"/>
              </w:rPr>
              <w:t>科目编码</w:t>
            </w:r>
          </w:p>
        </w:tc>
        <w:tc>
          <w:tcPr>
            <w:tcW w:w="396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b/>
                <w:color w:val="auto"/>
                <w:kern w:val="0"/>
                <w:sz w:val="22"/>
                <w:szCs w:val="22"/>
                <w:lang w:val="en-US" w:eastAsia="zh-CN" w:bidi="ar"/>
              </w:rPr>
              <w:t>科目名称</w:t>
            </w:r>
          </w:p>
        </w:tc>
        <w:tc>
          <w:tcPr>
            <w:tcW w:w="144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b/>
                <w:color w:val="auto"/>
                <w:kern w:val="0"/>
                <w:sz w:val="22"/>
                <w:szCs w:val="22"/>
                <w:lang w:val="en-US" w:eastAsia="zh-CN" w:bidi="ar"/>
              </w:rPr>
              <w:t>政府性基金预算拨款</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b/>
                <w:color w:val="auto"/>
                <w:kern w:val="0"/>
                <w:sz w:val="22"/>
                <w:szCs w:val="22"/>
                <w:lang w:val="en-US" w:eastAsia="zh-CN" w:bidi="ar"/>
              </w:rPr>
              <w:t>收入</w:t>
            </w:r>
          </w:p>
        </w:tc>
        <w:tc>
          <w:tcPr>
            <w:tcW w:w="2700" w:type="dxa"/>
            <w:gridSpan w:val="6"/>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b/>
                <w:color w:val="auto"/>
                <w:kern w:val="0"/>
                <w:sz w:val="22"/>
                <w:szCs w:val="22"/>
                <w:lang w:val="en-US" w:eastAsia="zh-CN" w:bidi="ar"/>
              </w:rPr>
              <w:t>政府性基金预算拨款支出</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blPrEx>
          <w:tblCellMar>
            <w:top w:w="0" w:type="dxa"/>
            <w:left w:w="0" w:type="dxa"/>
            <w:bottom w:w="0" w:type="dxa"/>
            <w:right w:w="0" w:type="dxa"/>
          </w:tblCellMar>
        </w:tblPrEx>
        <w:tc>
          <w:tcPr>
            <w:tcW w:w="1005" w:type="dxa"/>
            <w:gridSpan w:val="2"/>
            <w:vMerge w:val="continue"/>
            <w:tcBorders>
              <w:top w:val="nil"/>
              <w:left w:val="nil"/>
              <w:bottom w:val="nil"/>
              <w:right w:val="nil"/>
            </w:tcBorders>
            <w:shd w:val="clear" w:color="auto" w:fill="auto"/>
            <w:vAlign w:val="center"/>
          </w:tcPr>
          <w:p>
            <w:pPr>
              <w:rPr>
                <w:rFonts w:hint="eastAsia" w:ascii="宋体"/>
                <w:color w:val="auto"/>
                <w:sz w:val="24"/>
                <w:szCs w:val="24"/>
              </w:rPr>
            </w:pPr>
          </w:p>
        </w:tc>
        <w:tc>
          <w:tcPr>
            <w:tcW w:w="396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rPr>
                <w:rFonts w:hint="eastAsia" w:ascii="宋体"/>
                <w:color w:val="auto"/>
                <w:sz w:val="24"/>
                <w:szCs w:val="24"/>
              </w:rPr>
            </w:pPr>
          </w:p>
        </w:tc>
        <w:tc>
          <w:tcPr>
            <w:tcW w:w="14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rPr>
                <w:rFonts w:hint="eastAsia" w:ascii="宋体"/>
                <w:color w:val="auto"/>
                <w:sz w:val="24"/>
                <w:szCs w:val="24"/>
              </w:rPr>
            </w:pP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b/>
                <w:color w:val="auto"/>
                <w:kern w:val="0"/>
                <w:sz w:val="22"/>
                <w:szCs w:val="22"/>
                <w:lang w:val="en-US" w:eastAsia="zh-CN" w:bidi="ar"/>
              </w:rPr>
              <w:t>合计</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b/>
                <w:color w:val="auto"/>
                <w:kern w:val="0"/>
                <w:sz w:val="22"/>
                <w:szCs w:val="22"/>
                <w:lang w:val="en-US" w:eastAsia="zh-CN" w:bidi="ar"/>
              </w:rPr>
              <w:t>基本支出</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b/>
                <w:color w:val="auto"/>
                <w:kern w:val="0"/>
                <w:sz w:val="22"/>
                <w:szCs w:val="22"/>
                <w:lang w:val="en-US" w:eastAsia="zh-CN" w:bidi="ar"/>
              </w:rPr>
              <w:t>项目支出</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207</w:t>
            </w:r>
          </w:p>
        </w:tc>
        <w:tc>
          <w:tcPr>
            <w:tcW w:w="3960" w:type="dxa"/>
            <w:tcBorders>
              <w:top w:val="single" w:color="333333" w:sz="6" w:space="0"/>
              <w:left w:val="single" w:color="333333" w:sz="6" w:space="0"/>
              <w:bottom w:val="single" w:color="333333" w:sz="6" w:space="0"/>
              <w:right w:val="single" w:color="333333" w:sz="6"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文化体育与传媒支出</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20707</w:t>
            </w:r>
          </w:p>
        </w:tc>
        <w:tc>
          <w:tcPr>
            <w:tcW w:w="3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国家电影事业发展专项资金及对应专项债务收入安排的支出</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0"/>
                <w:szCs w:val="20"/>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0"/>
                <w:szCs w:val="20"/>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0"/>
                <w:szCs w:val="20"/>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0"/>
                <w:szCs w:val="20"/>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  2070701</w:t>
            </w:r>
          </w:p>
        </w:tc>
        <w:tc>
          <w:tcPr>
            <w:tcW w:w="3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  资助国产电影放映</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  2070702</w:t>
            </w:r>
          </w:p>
        </w:tc>
        <w:tc>
          <w:tcPr>
            <w:tcW w:w="3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  资助城市影院</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　</w:t>
            </w:r>
          </w:p>
        </w:tc>
        <w:tc>
          <w:tcPr>
            <w:tcW w:w="3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　</w:t>
            </w:r>
          </w:p>
        </w:tc>
        <w:tc>
          <w:tcPr>
            <w:tcW w:w="3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bottom"/>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w:t>
            </w:r>
          </w:p>
        </w:tc>
        <w:tc>
          <w:tcPr>
            <w:tcW w:w="3960" w:type="dxa"/>
            <w:tcBorders>
              <w:top w:val="single" w:color="auto" w:sz="8" w:space="0"/>
              <w:left w:val="single" w:color="auto" w:sz="8" w:space="0"/>
              <w:bottom w:val="single" w:color="auto" w:sz="8" w:space="0"/>
              <w:right w:val="single" w:color="auto" w:sz="8" w:space="0"/>
            </w:tcBorders>
            <w:shd w:val="clear" w:color="auto" w:fill="auto"/>
            <w:vAlign w:val="bottom"/>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2"/>
                <w:szCs w:val="22"/>
                <w:lang w:val="en-US" w:eastAsia="zh-CN" w:bidi="ar"/>
              </w:rPr>
              <w:t>　</w:t>
            </w:r>
          </w:p>
        </w:tc>
        <w:tc>
          <w:tcPr>
            <w:tcW w:w="3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2"/>
                <w:szCs w:val="22"/>
                <w:lang w:val="en-US" w:eastAsia="zh-CN" w:bidi="ar"/>
              </w:rPr>
              <w:t>　</w:t>
            </w:r>
          </w:p>
        </w:tc>
        <w:tc>
          <w:tcPr>
            <w:tcW w:w="3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2"/>
                <w:szCs w:val="22"/>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　</w:t>
            </w:r>
          </w:p>
        </w:tc>
        <w:tc>
          <w:tcPr>
            <w:tcW w:w="3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0"/>
                <w:szCs w:val="20"/>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0"/>
                <w:szCs w:val="20"/>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0"/>
                <w:szCs w:val="20"/>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0"/>
                <w:szCs w:val="20"/>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0"/>
                <w:szCs w:val="20"/>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　</w:t>
            </w:r>
          </w:p>
        </w:tc>
        <w:tc>
          <w:tcPr>
            <w:tcW w:w="3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　</w:t>
            </w:r>
          </w:p>
        </w:tc>
        <w:tc>
          <w:tcPr>
            <w:tcW w:w="39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4965"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合计</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　</w:t>
            </w:r>
          </w:p>
        </w:tc>
        <w:tc>
          <w:tcPr>
            <w:tcW w:w="9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　</w:t>
            </w:r>
          </w:p>
        </w:tc>
        <w:tc>
          <w:tcPr>
            <w:tcW w:w="90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　</w:t>
            </w:r>
          </w:p>
        </w:tc>
        <w:tc>
          <w:tcPr>
            <w:tcW w:w="900"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rPr>
                <w:color w:val="auto"/>
              </w:rPr>
            </w:pPr>
            <w:r>
              <w:rPr>
                <w:rFonts w:hint="eastAsia" w:ascii="宋体" w:hAnsi="宋体" w:eastAsia="宋体" w:cs="宋体"/>
                <w:color w:val="auto"/>
                <w:kern w:val="0"/>
                <w:sz w:val="24"/>
                <w:szCs w:val="24"/>
                <w:lang w:val="en-US" w:eastAsia="zh-CN" w:bidi="ar"/>
              </w:rPr>
              <w:t>　</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9105" w:type="dxa"/>
            <w:gridSpan w:val="10"/>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hint="eastAsia" w:ascii="宋体" w:hAnsi="宋体" w:eastAsia="宋体" w:cs="宋体"/>
                <w:color w:val="auto"/>
                <w:kern w:val="0"/>
                <w:sz w:val="24"/>
                <w:szCs w:val="24"/>
                <w:lang w:val="en-US" w:eastAsia="zh-CN" w:bidi="ar"/>
              </w:rPr>
              <w:t>没有政府性基金预算拨款收入，也没有政府性基金预算支出，故本表无数据。</w:t>
            </w:r>
          </w:p>
        </w:tc>
        <w:tc>
          <w:tcPr>
            <w:tcW w:w="6" w:type="dxa"/>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rPr>
                <w:color w:val="auto"/>
              </w:rPr>
            </w:pPr>
            <w:r>
              <w:rPr>
                <w:rFonts w:asciiTheme="minorHAnsi" w:hAnsiTheme="minorHAnsi" w:eastAsiaTheme="minorEastAsia" w:cstheme="minorBidi"/>
                <w:color w:val="auto"/>
                <w:kern w:val="0"/>
                <w:sz w:val="24"/>
                <w:szCs w:val="24"/>
                <w:lang w:val="en-US" w:eastAsia="zh-CN" w:bidi="ar"/>
              </w:rPr>
              <w:t> </w:t>
            </w:r>
          </w:p>
        </w:tc>
      </w:tr>
      <w:tr>
        <w:tc>
          <w:tcPr>
            <w:tcW w:w="480" w:type="dxa"/>
            <w:tcBorders>
              <w:top w:val="nil"/>
              <w:left w:val="nil"/>
              <w:bottom w:val="nil"/>
              <w:right w:val="nil"/>
            </w:tcBorders>
            <w:shd w:val="clear" w:color="auto" w:fill="auto"/>
            <w:vAlign w:val="center"/>
          </w:tcPr>
          <w:p>
            <w:pPr>
              <w:rPr>
                <w:rFonts w:hint="eastAsia" w:ascii="宋体"/>
                <w:color w:val="auto"/>
                <w:sz w:val="24"/>
                <w:szCs w:val="24"/>
              </w:rPr>
            </w:pPr>
          </w:p>
        </w:tc>
        <w:tc>
          <w:tcPr>
            <w:tcW w:w="540" w:type="dxa"/>
            <w:tcBorders>
              <w:top w:val="nil"/>
              <w:left w:val="nil"/>
              <w:bottom w:val="nil"/>
              <w:right w:val="nil"/>
            </w:tcBorders>
            <w:shd w:val="clear" w:color="auto" w:fill="auto"/>
            <w:vAlign w:val="center"/>
          </w:tcPr>
          <w:p>
            <w:pPr>
              <w:rPr>
                <w:rFonts w:hint="eastAsia" w:ascii="宋体"/>
                <w:color w:val="auto"/>
                <w:sz w:val="24"/>
                <w:szCs w:val="24"/>
              </w:rPr>
            </w:pPr>
          </w:p>
        </w:tc>
        <w:tc>
          <w:tcPr>
            <w:tcW w:w="3960" w:type="dxa"/>
            <w:tcBorders>
              <w:top w:val="nil"/>
              <w:left w:val="nil"/>
              <w:bottom w:val="nil"/>
              <w:right w:val="nil"/>
            </w:tcBorders>
            <w:shd w:val="clear" w:color="auto" w:fill="auto"/>
            <w:vAlign w:val="center"/>
          </w:tcPr>
          <w:p>
            <w:pPr>
              <w:rPr>
                <w:rFonts w:hint="eastAsia" w:ascii="宋体"/>
                <w:color w:val="auto"/>
                <w:sz w:val="24"/>
                <w:szCs w:val="24"/>
              </w:rPr>
            </w:pPr>
          </w:p>
        </w:tc>
        <w:tc>
          <w:tcPr>
            <w:tcW w:w="1440" w:type="dxa"/>
            <w:tcBorders>
              <w:top w:val="nil"/>
              <w:left w:val="nil"/>
              <w:bottom w:val="nil"/>
              <w:right w:val="nil"/>
            </w:tcBorders>
            <w:shd w:val="clear" w:color="auto" w:fill="auto"/>
            <w:vAlign w:val="center"/>
          </w:tcPr>
          <w:p>
            <w:pPr>
              <w:rPr>
                <w:rFonts w:hint="eastAsia" w:ascii="宋体"/>
                <w:color w:val="auto"/>
                <w:sz w:val="24"/>
                <w:szCs w:val="24"/>
              </w:rPr>
            </w:pPr>
          </w:p>
        </w:tc>
        <w:tc>
          <w:tcPr>
            <w:tcW w:w="900" w:type="dxa"/>
            <w:tcBorders>
              <w:top w:val="nil"/>
              <w:left w:val="nil"/>
              <w:bottom w:val="nil"/>
              <w:right w:val="nil"/>
            </w:tcBorders>
            <w:shd w:val="clear" w:color="auto" w:fill="auto"/>
            <w:vAlign w:val="center"/>
          </w:tcPr>
          <w:p>
            <w:pPr>
              <w:rPr>
                <w:rFonts w:hint="eastAsia" w:ascii="宋体"/>
                <w:color w:val="auto"/>
                <w:sz w:val="24"/>
                <w:szCs w:val="24"/>
              </w:rPr>
            </w:pPr>
          </w:p>
        </w:tc>
        <w:tc>
          <w:tcPr>
            <w:tcW w:w="240" w:type="dxa"/>
            <w:tcBorders>
              <w:top w:val="nil"/>
              <w:left w:val="nil"/>
              <w:bottom w:val="nil"/>
              <w:right w:val="nil"/>
            </w:tcBorders>
            <w:shd w:val="clear" w:color="auto" w:fill="auto"/>
            <w:vAlign w:val="center"/>
          </w:tcPr>
          <w:p>
            <w:pPr>
              <w:rPr>
                <w:rFonts w:hint="eastAsia" w:ascii="宋体"/>
                <w:color w:val="auto"/>
                <w:sz w:val="24"/>
                <w:szCs w:val="24"/>
              </w:rPr>
            </w:pPr>
          </w:p>
        </w:tc>
        <w:tc>
          <w:tcPr>
            <w:tcW w:w="420" w:type="dxa"/>
            <w:tcBorders>
              <w:top w:val="nil"/>
              <w:left w:val="nil"/>
              <w:bottom w:val="nil"/>
              <w:right w:val="nil"/>
            </w:tcBorders>
            <w:shd w:val="clear" w:color="auto" w:fill="auto"/>
            <w:vAlign w:val="center"/>
          </w:tcPr>
          <w:p>
            <w:pPr>
              <w:rPr>
                <w:rFonts w:hint="eastAsia" w:ascii="宋体"/>
                <w:color w:val="auto"/>
                <w:sz w:val="24"/>
                <w:szCs w:val="24"/>
              </w:rPr>
            </w:pPr>
          </w:p>
        </w:tc>
        <w:tc>
          <w:tcPr>
            <w:tcW w:w="240" w:type="dxa"/>
            <w:tcBorders>
              <w:top w:val="nil"/>
              <w:left w:val="nil"/>
              <w:bottom w:val="nil"/>
              <w:right w:val="nil"/>
            </w:tcBorders>
            <w:shd w:val="clear" w:color="auto" w:fill="auto"/>
            <w:vAlign w:val="center"/>
          </w:tcPr>
          <w:p>
            <w:pPr>
              <w:rPr>
                <w:rFonts w:hint="eastAsia" w:ascii="宋体"/>
                <w:color w:val="auto"/>
                <w:sz w:val="24"/>
                <w:szCs w:val="24"/>
              </w:rPr>
            </w:pPr>
          </w:p>
        </w:tc>
        <w:tc>
          <w:tcPr>
            <w:tcW w:w="705" w:type="dxa"/>
            <w:tcBorders>
              <w:top w:val="nil"/>
              <w:left w:val="nil"/>
              <w:bottom w:val="nil"/>
              <w:right w:val="nil"/>
            </w:tcBorders>
            <w:shd w:val="clear" w:color="auto" w:fill="auto"/>
            <w:vAlign w:val="center"/>
          </w:tcPr>
          <w:p>
            <w:pPr>
              <w:rPr>
                <w:rFonts w:hint="eastAsia" w:ascii="宋体"/>
                <w:color w:val="auto"/>
                <w:sz w:val="24"/>
                <w:szCs w:val="24"/>
              </w:rPr>
            </w:pPr>
          </w:p>
        </w:tc>
        <w:tc>
          <w:tcPr>
            <w:tcW w:w="195" w:type="dxa"/>
            <w:tcBorders>
              <w:top w:val="nil"/>
              <w:left w:val="nil"/>
              <w:bottom w:val="nil"/>
              <w:right w:val="nil"/>
            </w:tcBorders>
            <w:shd w:val="clear" w:color="auto" w:fill="auto"/>
            <w:vAlign w:val="center"/>
          </w:tcPr>
          <w:p>
            <w:pPr>
              <w:rPr>
                <w:rFonts w:hint="eastAsia" w:ascii="宋体"/>
                <w:color w:val="auto"/>
                <w:sz w:val="24"/>
                <w:szCs w:val="24"/>
              </w:rPr>
            </w:pPr>
          </w:p>
        </w:tc>
        <w:tc>
          <w:tcPr>
            <w:tcW w:w="6" w:type="dxa"/>
            <w:tcBorders>
              <w:top w:val="nil"/>
              <w:left w:val="nil"/>
              <w:bottom w:val="nil"/>
              <w:right w:val="nil"/>
            </w:tcBorders>
            <w:shd w:val="clear" w:color="auto" w:fill="auto"/>
            <w:vAlign w:val="center"/>
          </w:tcPr>
          <w:p>
            <w:pPr>
              <w:rPr>
                <w:rFonts w:hint="eastAsia" w:ascii="宋体"/>
                <w:color w:val="auto"/>
                <w:sz w:val="24"/>
                <w:szCs w:val="24"/>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jc w:val="right"/>
      </w:pPr>
      <w:r>
        <w:rPr>
          <w:rFonts w:hint="eastAsia" w:ascii="微软雅黑" w:hAnsi="微软雅黑" w:eastAsia="微软雅黑" w:cs="微软雅黑"/>
          <w:i w:val="0"/>
          <w:caps w:val="0"/>
          <w:color w:val="3D3D3D"/>
          <w:spacing w:val="0"/>
          <w:sz w:val="20"/>
          <w:szCs w:val="20"/>
          <w:shd w:val="clear" w:fill="FFFFFF"/>
        </w:rPr>
        <w:t>部门公开表5</w:t>
      </w:r>
    </w:p>
    <w:tbl>
      <w:tblPr>
        <w:tblStyle w:val="3"/>
        <w:tblW w:w="9105" w:type="dxa"/>
        <w:tblInd w:w="0" w:type="dxa"/>
        <w:shd w:val="clear" w:color="auto" w:fill="auto"/>
        <w:tblLayout w:type="autofit"/>
        <w:tblCellMar>
          <w:top w:w="0" w:type="dxa"/>
          <w:left w:w="0" w:type="dxa"/>
          <w:bottom w:w="0" w:type="dxa"/>
          <w:right w:w="0" w:type="dxa"/>
        </w:tblCellMar>
      </w:tblPr>
      <w:tblGrid>
        <w:gridCol w:w="655"/>
        <w:gridCol w:w="575"/>
        <w:gridCol w:w="2623"/>
        <w:gridCol w:w="1398"/>
        <w:gridCol w:w="1224"/>
        <w:gridCol w:w="1224"/>
        <w:gridCol w:w="116"/>
        <w:gridCol w:w="421"/>
        <w:gridCol w:w="869"/>
      </w:tblGrid>
      <w:tr>
        <w:tblPrEx>
          <w:shd w:val="clear" w:color="auto" w:fill="auto"/>
          <w:tblCellMar>
            <w:top w:w="0" w:type="dxa"/>
            <w:left w:w="0" w:type="dxa"/>
            <w:bottom w:w="0" w:type="dxa"/>
            <w:right w:w="0" w:type="dxa"/>
          </w:tblCellMar>
        </w:tblPrEx>
        <w:tc>
          <w:tcPr>
            <w:tcW w:w="9105" w:type="dxa"/>
            <w:gridSpan w:val="9"/>
            <w:tcBorders>
              <w:top w:val="single" w:color="333333" w:sz="6" w:space="0"/>
              <w:left w:val="single" w:color="333333" w:sz="6" w:space="0"/>
              <w:bottom w:val="single" w:color="333333" w:sz="6" w:space="0"/>
              <w:right w:val="single" w:color="333333" w:sz="6"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default" w:ascii="华文中宋" w:hAnsi="华文中宋" w:eastAsia="华文中宋" w:cs="华文中宋"/>
                <w:b/>
                <w:kern w:val="0"/>
                <w:sz w:val="36"/>
                <w:szCs w:val="36"/>
                <w:u w:val="single"/>
                <w:lang w:val="en-US" w:eastAsia="zh-CN" w:bidi="ar"/>
              </w:rPr>
              <w:t>青阳县</w:t>
            </w:r>
            <w:r>
              <w:rPr>
                <w:rFonts w:hint="eastAsia" w:ascii="华文中宋" w:hAnsi="华文中宋" w:eastAsia="华文中宋" w:cs="华文中宋"/>
                <w:b/>
                <w:kern w:val="0"/>
                <w:sz w:val="36"/>
                <w:szCs w:val="36"/>
                <w:u w:val="single"/>
                <w:lang w:val="en-US" w:eastAsia="zh-CN" w:bidi="ar"/>
              </w:rPr>
              <w:t>新河</w:t>
            </w:r>
            <w:r>
              <w:rPr>
                <w:rFonts w:hint="default" w:ascii="华文中宋" w:hAnsi="华文中宋" w:eastAsia="华文中宋" w:cs="华文中宋"/>
                <w:b/>
                <w:kern w:val="0"/>
                <w:sz w:val="36"/>
                <w:szCs w:val="36"/>
                <w:u w:val="single"/>
                <w:lang w:val="en-US" w:eastAsia="zh-CN" w:bidi="ar"/>
              </w:rPr>
              <w:t>镇</w:t>
            </w:r>
            <w:r>
              <w:rPr>
                <w:rFonts w:hint="default" w:ascii="华文中宋" w:hAnsi="华文中宋" w:eastAsia="华文中宋" w:cs="华文中宋"/>
                <w:b/>
                <w:kern w:val="0"/>
                <w:sz w:val="36"/>
                <w:szCs w:val="36"/>
                <w:lang w:val="en-US" w:eastAsia="zh-CN" w:bidi="ar"/>
              </w:rPr>
              <w:t>2020年国有资本经营预算支出预算表</w:t>
            </w:r>
          </w:p>
        </w:tc>
      </w:tr>
      <w:tr>
        <w:tblPrEx>
          <w:tblCellMar>
            <w:top w:w="0" w:type="dxa"/>
            <w:left w:w="0" w:type="dxa"/>
            <w:bottom w:w="0" w:type="dxa"/>
            <w:right w:w="0" w:type="dxa"/>
          </w:tblCellMar>
        </w:tblPrEx>
        <w:tc>
          <w:tcPr>
            <w:tcW w:w="495" w:type="dxa"/>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sz w:val="24"/>
                <w:szCs w:val="24"/>
              </w:rPr>
            </w:pPr>
          </w:p>
        </w:tc>
        <w:tc>
          <w:tcPr>
            <w:tcW w:w="525" w:type="dxa"/>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sz w:val="24"/>
                <w:szCs w:val="24"/>
              </w:rPr>
            </w:pPr>
          </w:p>
        </w:tc>
        <w:tc>
          <w:tcPr>
            <w:tcW w:w="2700" w:type="dxa"/>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sz w:val="24"/>
                <w:szCs w:val="24"/>
              </w:rPr>
            </w:pPr>
          </w:p>
        </w:tc>
        <w:tc>
          <w:tcPr>
            <w:tcW w:w="1440" w:type="dxa"/>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sz w:val="24"/>
                <w:szCs w:val="24"/>
              </w:rPr>
            </w:pPr>
          </w:p>
        </w:tc>
        <w:tc>
          <w:tcPr>
            <w:tcW w:w="2640" w:type="dxa"/>
            <w:gridSpan w:val="3"/>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sz w:val="24"/>
                <w:szCs w:val="24"/>
              </w:rPr>
            </w:pPr>
          </w:p>
        </w:tc>
        <w:tc>
          <w:tcPr>
            <w:tcW w:w="435" w:type="dxa"/>
            <w:tcBorders>
              <w:top w:val="single" w:color="333333" w:sz="6" w:space="0"/>
              <w:left w:val="single" w:color="333333" w:sz="6" w:space="0"/>
              <w:bottom w:val="single" w:color="333333" w:sz="6" w:space="0"/>
              <w:right w:val="single" w:color="333333" w:sz="6" w:space="0"/>
            </w:tcBorders>
            <w:shd w:val="clear" w:color="auto" w:fill="auto"/>
            <w:vAlign w:val="center"/>
          </w:tcPr>
          <w:p>
            <w:pPr>
              <w:rPr>
                <w:rFonts w:hint="eastAsia" w:ascii="宋体"/>
                <w:sz w:val="24"/>
                <w:szCs w:val="24"/>
              </w:rPr>
            </w:pPr>
          </w:p>
        </w:tc>
        <w:tc>
          <w:tcPr>
            <w:tcW w:w="885" w:type="dxa"/>
            <w:tcBorders>
              <w:top w:val="single" w:color="333333" w:sz="6" w:space="0"/>
              <w:left w:val="single" w:color="333333" w:sz="6" w:space="0"/>
              <w:bottom w:val="single" w:color="333333" w:sz="6" w:space="0"/>
              <w:right w:val="single" w:color="333333" w:sz="6"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r>
              <w:rPr>
                <w:rFonts w:hint="eastAsia" w:ascii="宋体" w:hAnsi="宋体" w:eastAsia="宋体" w:cs="宋体"/>
                <w:kern w:val="0"/>
                <w:sz w:val="20"/>
                <w:szCs w:val="20"/>
                <w:lang w:val="en-US" w:eastAsia="zh-CN" w:bidi="ar"/>
              </w:rPr>
              <w:t>单位：万元</w:t>
            </w:r>
          </w:p>
        </w:tc>
      </w:tr>
      <w:tr>
        <w:tblPrEx>
          <w:tblCellMar>
            <w:top w:w="0" w:type="dxa"/>
            <w:left w:w="0" w:type="dxa"/>
            <w:bottom w:w="0" w:type="dxa"/>
            <w:right w:w="0" w:type="dxa"/>
          </w:tblCellMar>
        </w:tblPrEx>
        <w:tc>
          <w:tcPr>
            <w:tcW w:w="1005" w:type="dxa"/>
            <w:gridSpan w:val="2"/>
            <w:vMerge w:val="restart"/>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科目编码</w:t>
            </w:r>
          </w:p>
        </w:tc>
        <w:tc>
          <w:tcPr>
            <w:tcW w:w="270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科目名称</w:t>
            </w:r>
          </w:p>
        </w:tc>
        <w:tc>
          <w:tcPr>
            <w:tcW w:w="1440" w:type="dxa"/>
            <w:vMerge w:val="restart"/>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国有资本经营预算拨款收入</w:t>
            </w:r>
          </w:p>
        </w:tc>
        <w:tc>
          <w:tcPr>
            <w:tcW w:w="3960" w:type="dxa"/>
            <w:gridSpan w:val="5"/>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国有资本经营预算拨款支出</w:t>
            </w:r>
          </w:p>
        </w:tc>
      </w:tr>
      <w:tr>
        <w:tblPrEx>
          <w:tblCellMar>
            <w:top w:w="0" w:type="dxa"/>
            <w:left w:w="0" w:type="dxa"/>
            <w:bottom w:w="0" w:type="dxa"/>
            <w:right w:w="0" w:type="dxa"/>
          </w:tblCellMar>
        </w:tblPrEx>
        <w:tc>
          <w:tcPr>
            <w:tcW w:w="1005" w:type="dxa"/>
            <w:gridSpan w:val="2"/>
            <w:vMerge w:val="continue"/>
            <w:tcBorders>
              <w:top w:val="nil"/>
              <w:left w:val="nil"/>
              <w:bottom w:val="nil"/>
              <w:right w:val="nil"/>
            </w:tcBorders>
            <w:shd w:val="clear" w:color="auto" w:fill="auto"/>
            <w:vAlign w:val="center"/>
          </w:tcPr>
          <w:p>
            <w:pPr>
              <w:rPr>
                <w:rFonts w:hint="eastAsia" w:ascii="宋体"/>
                <w:sz w:val="24"/>
                <w:szCs w:val="24"/>
              </w:rPr>
            </w:pPr>
          </w:p>
        </w:tc>
        <w:tc>
          <w:tcPr>
            <w:tcW w:w="270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rPr>
                <w:rFonts w:hint="eastAsia" w:ascii="宋体"/>
                <w:sz w:val="24"/>
                <w:szCs w:val="24"/>
              </w:rPr>
            </w:pPr>
          </w:p>
        </w:tc>
        <w:tc>
          <w:tcPr>
            <w:tcW w:w="1440" w:type="dxa"/>
            <w:vMerge w:val="continue"/>
            <w:tcBorders>
              <w:top w:val="single" w:color="000000" w:sz="8" w:space="0"/>
              <w:left w:val="single" w:color="000000" w:sz="8" w:space="0"/>
              <w:bottom w:val="single" w:color="000000" w:sz="8" w:space="0"/>
              <w:right w:val="single" w:color="000000" w:sz="8" w:space="0"/>
            </w:tcBorders>
            <w:shd w:val="clear" w:color="auto" w:fill="auto"/>
            <w:vAlign w:val="center"/>
          </w:tcPr>
          <w:p>
            <w:pPr>
              <w:rPr>
                <w:rFonts w:hint="eastAsia" w:ascii="宋体"/>
                <w:sz w:val="24"/>
                <w:szCs w:val="24"/>
              </w:rPr>
            </w:pP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合计</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基本支出</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b/>
                <w:kern w:val="0"/>
                <w:sz w:val="22"/>
                <w:szCs w:val="22"/>
                <w:lang w:val="en-US" w:eastAsia="zh-CN" w:bidi="ar"/>
              </w:rPr>
              <w:t>项目支出</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223</w:t>
            </w:r>
          </w:p>
        </w:tc>
        <w:tc>
          <w:tcPr>
            <w:tcW w:w="2700" w:type="dxa"/>
            <w:tcBorders>
              <w:top w:val="single" w:color="333333" w:sz="6" w:space="0"/>
              <w:left w:val="single" w:color="333333" w:sz="6" w:space="0"/>
              <w:bottom w:val="single" w:color="333333" w:sz="6" w:space="0"/>
              <w:right w:val="single" w:color="333333" w:sz="6"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国有资本经营预算支出</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　</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22301</w:t>
            </w:r>
          </w:p>
        </w:tc>
        <w:tc>
          <w:tcPr>
            <w:tcW w:w="27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解决历史遗留问题及改革成本支出</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2230101</w:t>
            </w:r>
          </w:p>
        </w:tc>
        <w:tc>
          <w:tcPr>
            <w:tcW w:w="27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厂办大集体改革支出</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w:t>
            </w:r>
          </w:p>
        </w:tc>
        <w:tc>
          <w:tcPr>
            <w:tcW w:w="27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w:t>
            </w:r>
          </w:p>
        </w:tc>
        <w:tc>
          <w:tcPr>
            <w:tcW w:w="27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w:t>
            </w:r>
          </w:p>
        </w:tc>
        <w:tc>
          <w:tcPr>
            <w:tcW w:w="27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bottom"/>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w:t>
            </w:r>
          </w:p>
        </w:tc>
        <w:tc>
          <w:tcPr>
            <w:tcW w:w="2700" w:type="dxa"/>
            <w:tcBorders>
              <w:top w:val="single" w:color="auto" w:sz="8" w:space="0"/>
              <w:left w:val="single" w:color="auto" w:sz="8" w:space="0"/>
              <w:bottom w:val="single" w:color="auto" w:sz="8" w:space="0"/>
              <w:right w:val="single" w:color="auto" w:sz="8" w:space="0"/>
            </w:tcBorders>
            <w:shd w:val="clear" w:color="auto" w:fill="auto"/>
            <w:vAlign w:val="bottom"/>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2"/>
                <w:szCs w:val="22"/>
                <w:lang w:val="en-US" w:eastAsia="zh-CN" w:bidi="ar"/>
              </w:rPr>
              <w:t>　</w:t>
            </w:r>
          </w:p>
        </w:tc>
        <w:tc>
          <w:tcPr>
            <w:tcW w:w="27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2"/>
                <w:szCs w:val="22"/>
                <w:lang w:val="en-US" w:eastAsia="zh-CN" w:bidi="ar"/>
              </w:rPr>
              <w:t>　</w:t>
            </w:r>
          </w:p>
        </w:tc>
        <w:tc>
          <w:tcPr>
            <w:tcW w:w="27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2"/>
                <w:szCs w:val="22"/>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　</w:t>
            </w:r>
          </w:p>
        </w:tc>
        <w:tc>
          <w:tcPr>
            <w:tcW w:w="27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0"/>
                <w:szCs w:val="20"/>
                <w:lang w:val="en-US" w:eastAsia="zh-CN" w:bidi="ar"/>
              </w:rPr>
              <w:t>　</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　</w:t>
            </w:r>
          </w:p>
        </w:tc>
        <w:tc>
          <w:tcPr>
            <w:tcW w:w="27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r>
      <w:tr>
        <w:tblPrEx>
          <w:tblCellMar>
            <w:top w:w="0" w:type="dxa"/>
            <w:left w:w="0" w:type="dxa"/>
            <w:bottom w:w="0" w:type="dxa"/>
            <w:right w:w="0" w:type="dxa"/>
          </w:tblCellMar>
        </w:tblPrEx>
        <w:tc>
          <w:tcPr>
            <w:tcW w:w="100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　</w:t>
            </w:r>
          </w:p>
        </w:tc>
        <w:tc>
          <w:tcPr>
            <w:tcW w:w="270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　</w:t>
            </w:r>
          </w:p>
        </w:tc>
      </w:tr>
      <w:tr>
        <w:tblPrEx>
          <w:tblCellMar>
            <w:top w:w="0" w:type="dxa"/>
            <w:left w:w="0" w:type="dxa"/>
            <w:bottom w:w="0" w:type="dxa"/>
            <w:right w:w="0" w:type="dxa"/>
          </w:tblCellMar>
        </w:tblPrEx>
        <w:tc>
          <w:tcPr>
            <w:tcW w:w="3705"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合计</w:t>
            </w:r>
          </w:p>
        </w:tc>
        <w:tc>
          <w:tcPr>
            <w:tcW w:w="144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　</w:t>
            </w:r>
          </w:p>
        </w:tc>
        <w:tc>
          <w:tcPr>
            <w:tcW w:w="1260" w:type="dxa"/>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　</w:t>
            </w:r>
          </w:p>
        </w:tc>
        <w:tc>
          <w:tcPr>
            <w:tcW w:w="1440"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center"/>
            </w:pPr>
            <w:r>
              <w:rPr>
                <w:rFonts w:hint="eastAsia" w:ascii="宋体" w:hAnsi="宋体" w:eastAsia="宋体" w:cs="宋体"/>
                <w:kern w:val="0"/>
                <w:sz w:val="24"/>
                <w:szCs w:val="24"/>
                <w:lang w:val="en-US" w:eastAsia="zh-CN" w:bidi="ar"/>
              </w:rPr>
              <w:t>　</w:t>
            </w:r>
          </w:p>
        </w:tc>
      </w:tr>
      <w:tr>
        <w:tblPrEx>
          <w:tblCellMar>
            <w:top w:w="0" w:type="dxa"/>
            <w:left w:w="0" w:type="dxa"/>
            <w:bottom w:w="0" w:type="dxa"/>
            <w:right w:w="0" w:type="dxa"/>
          </w:tblCellMar>
        </w:tblPrEx>
        <w:tc>
          <w:tcPr>
            <w:tcW w:w="9105" w:type="dxa"/>
            <w:gridSpan w:val="9"/>
            <w:tcBorders>
              <w:top w:val="nil"/>
              <w:left w:val="nil"/>
              <w:bottom w:val="nil"/>
              <w:right w:val="nil"/>
            </w:tcBorders>
            <w:shd w:val="clear" w:color="auto" w:fill="auto"/>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left"/>
            </w:pPr>
            <w:r>
              <w:rPr>
                <w:rFonts w:hint="eastAsia" w:ascii="宋体" w:hAnsi="宋体" w:eastAsia="宋体" w:cs="宋体"/>
                <w:kern w:val="0"/>
                <w:sz w:val="24"/>
                <w:szCs w:val="24"/>
                <w:lang w:val="en-US" w:eastAsia="zh-CN" w:bidi="ar"/>
              </w:rPr>
              <w:t>没有国有资本经营预算拨款收入，也没有国有资本经营预算支出，故本表无数据。</w:t>
            </w:r>
          </w:p>
        </w:tc>
      </w:tr>
      <w:tr>
        <w:tblPrEx>
          <w:tblCellMar>
            <w:top w:w="0" w:type="dxa"/>
            <w:left w:w="0" w:type="dxa"/>
            <w:bottom w:w="0" w:type="dxa"/>
            <w:right w:w="0" w:type="dxa"/>
          </w:tblCellMar>
        </w:tblPrEx>
        <w:tc>
          <w:tcPr>
            <w:tcW w:w="495" w:type="dxa"/>
            <w:tcBorders>
              <w:top w:val="nil"/>
              <w:left w:val="nil"/>
              <w:bottom w:val="nil"/>
              <w:right w:val="nil"/>
            </w:tcBorders>
            <w:shd w:val="clear" w:color="auto" w:fill="auto"/>
            <w:vAlign w:val="center"/>
          </w:tcPr>
          <w:p>
            <w:pPr>
              <w:rPr>
                <w:rFonts w:hint="eastAsia" w:ascii="宋体"/>
                <w:sz w:val="24"/>
                <w:szCs w:val="24"/>
              </w:rPr>
            </w:pPr>
          </w:p>
        </w:tc>
        <w:tc>
          <w:tcPr>
            <w:tcW w:w="525" w:type="dxa"/>
            <w:tcBorders>
              <w:top w:val="nil"/>
              <w:left w:val="nil"/>
              <w:bottom w:val="nil"/>
              <w:right w:val="nil"/>
            </w:tcBorders>
            <w:shd w:val="clear" w:color="auto" w:fill="auto"/>
            <w:vAlign w:val="center"/>
          </w:tcPr>
          <w:p>
            <w:pPr>
              <w:rPr>
                <w:rFonts w:hint="eastAsia" w:ascii="宋体"/>
                <w:sz w:val="24"/>
                <w:szCs w:val="24"/>
              </w:rPr>
            </w:pPr>
          </w:p>
        </w:tc>
        <w:tc>
          <w:tcPr>
            <w:tcW w:w="2700" w:type="dxa"/>
            <w:tcBorders>
              <w:top w:val="nil"/>
              <w:left w:val="nil"/>
              <w:bottom w:val="nil"/>
              <w:right w:val="nil"/>
            </w:tcBorders>
            <w:shd w:val="clear" w:color="auto" w:fill="auto"/>
            <w:vAlign w:val="center"/>
          </w:tcPr>
          <w:p>
            <w:pPr>
              <w:rPr>
                <w:rFonts w:hint="eastAsia" w:ascii="宋体"/>
                <w:sz w:val="24"/>
                <w:szCs w:val="24"/>
              </w:rPr>
            </w:pPr>
          </w:p>
        </w:tc>
        <w:tc>
          <w:tcPr>
            <w:tcW w:w="1440" w:type="dxa"/>
            <w:tcBorders>
              <w:top w:val="nil"/>
              <w:left w:val="nil"/>
              <w:bottom w:val="nil"/>
              <w:right w:val="nil"/>
            </w:tcBorders>
            <w:shd w:val="clear" w:color="auto" w:fill="auto"/>
            <w:vAlign w:val="center"/>
          </w:tcPr>
          <w:p>
            <w:pPr>
              <w:rPr>
                <w:rFonts w:hint="eastAsia" w:ascii="宋体"/>
                <w:sz w:val="24"/>
                <w:szCs w:val="24"/>
              </w:rPr>
            </w:pPr>
          </w:p>
        </w:tc>
        <w:tc>
          <w:tcPr>
            <w:tcW w:w="1260" w:type="dxa"/>
            <w:tcBorders>
              <w:top w:val="nil"/>
              <w:left w:val="nil"/>
              <w:bottom w:val="nil"/>
              <w:right w:val="nil"/>
            </w:tcBorders>
            <w:shd w:val="clear" w:color="auto" w:fill="auto"/>
            <w:vAlign w:val="center"/>
          </w:tcPr>
          <w:p>
            <w:pPr>
              <w:rPr>
                <w:rFonts w:hint="eastAsia" w:ascii="宋体"/>
                <w:sz w:val="24"/>
                <w:szCs w:val="24"/>
              </w:rPr>
            </w:pPr>
          </w:p>
        </w:tc>
        <w:tc>
          <w:tcPr>
            <w:tcW w:w="1260" w:type="dxa"/>
            <w:tcBorders>
              <w:top w:val="nil"/>
              <w:left w:val="nil"/>
              <w:bottom w:val="nil"/>
              <w:right w:val="nil"/>
            </w:tcBorders>
            <w:shd w:val="clear" w:color="auto" w:fill="auto"/>
            <w:vAlign w:val="center"/>
          </w:tcPr>
          <w:p>
            <w:pPr>
              <w:rPr>
                <w:rFonts w:hint="eastAsia" w:ascii="宋体"/>
                <w:sz w:val="24"/>
                <w:szCs w:val="24"/>
              </w:rPr>
            </w:pPr>
          </w:p>
        </w:tc>
        <w:tc>
          <w:tcPr>
            <w:tcW w:w="120" w:type="dxa"/>
            <w:tcBorders>
              <w:top w:val="nil"/>
              <w:left w:val="nil"/>
              <w:bottom w:val="nil"/>
              <w:right w:val="nil"/>
            </w:tcBorders>
            <w:shd w:val="clear" w:color="auto" w:fill="auto"/>
            <w:vAlign w:val="center"/>
          </w:tcPr>
          <w:p>
            <w:pPr>
              <w:rPr>
                <w:rFonts w:hint="eastAsia" w:ascii="宋体"/>
                <w:sz w:val="24"/>
                <w:szCs w:val="24"/>
              </w:rPr>
            </w:pPr>
          </w:p>
        </w:tc>
        <w:tc>
          <w:tcPr>
            <w:tcW w:w="435" w:type="dxa"/>
            <w:tcBorders>
              <w:top w:val="nil"/>
              <w:left w:val="nil"/>
              <w:bottom w:val="nil"/>
              <w:right w:val="nil"/>
            </w:tcBorders>
            <w:shd w:val="clear" w:color="auto" w:fill="auto"/>
            <w:vAlign w:val="center"/>
          </w:tcPr>
          <w:p>
            <w:pPr>
              <w:rPr>
                <w:rFonts w:hint="eastAsia" w:ascii="宋体"/>
                <w:sz w:val="24"/>
                <w:szCs w:val="24"/>
              </w:rPr>
            </w:pPr>
          </w:p>
        </w:tc>
        <w:tc>
          <w:tcPr>
            <w:tcW w:w="885" w:type="dxa"/>
            <w:tcBorders>
              <w:top w:val="nil"/>
              <w:left w:val="nil"/>
              <w:bottom w:val="nil"/>
              <w:right w:val="nil"/>
            </w:tcBorders>
            <w:shd w:val="clear" w:color="auto" w:fill="auto"/>
            <w:vAlign w:val="center"/>
          </w:tcPr>
          <w:p>
            <w:pPr>
              <w:rPr>
                <w:rFonts w:hint="eastAsia" w:ascii="宋体"/>
                <w:sz w:val="24"/>
                <w:szCs w:val="24"/>
              </w:rPr>
            </w:pPr>
          </w:p>
        </w:tc>
      </w:tr>
    </w:tbl>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ind w:left="0" w:right="0"/>
        <w:jc w:val="right"/>
      </w:pPr>
      <w:r>
        <w:rPr>
          <w:rFonts w:hint="eastAsia" w:ascii="微软雅黑" w:hAnsi="微软雅黑" w:eastAsia="微软雅黑" w:cs="微软雅黑"/>
          <w:i w:val="0"/>
          <w:caps w:val="0"/>
          <w:color w:val="3D3D3D"/>
          <w:spacing w:val="0"/>
          <w:sz w:val="20"/>
          <w:szCs w:val="20"/>
          <w:shd w:val="clear" w:fill="FFFFFF"/>
        </w:rPr>
        <w:t>部门公开表6</w:t>
      </w:r>
    </w:p>
    <w:tbl>
      <w:tblPr>
        <w:tblStyle w:val="3"/>
        <w:tblW w:w="10350" w:type="dxa"/>
        <w:tblInd w:w="0" w:type="dxa"/>
        <w:shd w:val="clear" w:color="auto" w:fill="auto"/>
        <w:tblLayout w:type="autofit"/>
        <w:tblCellMar>
          <w:top w:w="0" w:type="dxa"/>
          <w:left w:w="0" w:type="dxa"/>
          <w:bottom w:w="0" w:type="dxa"/>
          <w:right w:w="0" w:type="dxa"/>
        </w:tblCellMar>
      </w:tblPr>
      <w:tblGrid>
        <w:gridCol w:w="3944"/>
        <w:gridCol w:w="1163"/>
        <w:gridCol w:w="3944"/>
        <w:gridCol w:w="1306"/>
      </w:tblGrid>
      <w:tr>
        <w:tblPrEx>
          <w:shd w:val="clear" w:color="auto" w:fill="auto"/>
          <w:tblCellMar>
            <w:top w:w="0" w:type="dxa"/>
            <w:left w:w="0" w:type="dxa"/>
            <w:bottom w:w="0" w:type="dxa"/>
            <w:right w:w="0" w:type="dxa"/>
          </w:tblCellMar>
        </w:tblPrEx>
        <w:trPr>
          <w:trHeight w:val="525" w:hRule="atLeast"/>
        </w:trPr>
        <w:tc>
          <w:tcPr>
            <w:tcW w:w="10357" w:type="dxa"/>
            <w:gridSpan w:val="4"/>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华文中宋" w:hAnsi="华文中宋" w:eastAsia="华文中宋" w:cs="华文中宋"/>
                <w:b/>
                <w:i w:val="0"/>
                <w:color w:val="000000"/>
                <w:sz w:val="36"/>
                <w:szCs w:val="36"/>
                <w:u w:val="none"/>
              </w:rPr>
            </w:pPr>
            <w:r>
              <w:rPr>
                <w:rFonts w:hint="eastAsia" w:ascii="黑体" w:hAnsi="宋体" w:eastAsia="黑体" w:cs="黑体"/>
                <w:i w:val="0"/>
                <w:caps w:val="0"/>
                <w:color w:val="3D3D3D"/>
                <w:spacing w:val="0"/>
                <w:sz w:val="36"/>
                <w:szCs w:val="36"/>
                <w:shd w:val="clear" w:fill="FFFFFF"/>
                <w:lang w:eastAsia="zh-CN"/>
              </w:rPr>
              <w:t>新河镇人民政府</w:t>
            </w:r>
            <w:r>
              <w:rPr>
                <w:rFonts w:hint="default" w:ascii="华文中宋" w:hAnsi="华文中宋" w:eastAsia="华文中宋" w:cs="华文中宋"/>
                <w:b/>
                <w:i w:val="0"/>
                <w:color w:val="000000"/>
                <w:kern w:val="0"/>
                <w:sz w:val="36"/>
                <w:szCs w:val="36"/>
                <w:u w:val="none"/>
                <w:lang w:val="en-US" w:eastAsia="zh-CN" w:bidi="ar"/>
              </w:rPr>
              <w:t>收支预算总表</w:t>
            </w:r>
          </w:p>
        </w:tc>
      </w:tr>
      <w:tr>
        <w:tblPrEx>
          <w:tblCellMar>
            <w:top w:w="0" w:type="dxa"/>
            <w:left w:w="0" w:type="dxa"/>
            <w:bottom w:w="0" w:type="dxa"/>
            <w:right w:w="0" w:type="dxa"/>
          </w:tblCellMar>
        </w:tblPrEx>
        <w:trPr>
          <w:trHeight w:val="379"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单位名称：青阳县新河镇</w:t>
            </w:r>
          </w:p>
        </w:tc>
        <w:tc>
          <w:tcPr>
            <w:tcW w:w="0" w:type="auto"/>
            <w:tcBorders>
              <w:top w:val="nil"/>
              <w:left w:val="nil"/>
              <w:bottom w:val="nil"/>
              <w:right w:val="nil"/>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20"/>
                <w:szCs w:val="20"/>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单位：万元</w:t>
            </w:r>
          </w:p>
        </w:tc>
      </w:tr>
      <w:tr>
        <w:tblPrEx>
          <w:tblCellMar>
            <w:top w:w="0" w:type="dxa"/>
            <w:left w:w="0" w:type="dxa"/>
            <w:bottom w:w="0" w:type="dxa"/>
            <w:right w:w="0" w:type="dxa"/>
          </w:tblCellMar>
        </w:tblPrEx>
        <w:trPr>
          <w:trHeight w:val="42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 xml:space="preserve">收  入             </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支  出</w:t>
            </w:r>
          </w:p>
        </w:tc>
      </w:tr>
      <w:tr>
        <w:tblPrEx>
          <w:tblCellMar>
            <w:top w:w="0" w:type="dxa"/>
            <w:left w:w="0" w:type="dxa"/>
            <w:bottom w:w="0" w:type="dxa"/>
            <w:right w:w="0"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项目</w:t>
            </w:r>
          </w:p>
        </w:tc>
        <w:tc>
          <w:tcPr>
            <w:tcW w:w="0" w:type="auto"/>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预算数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项目</w:t>
            </w:r>
          </w:p>
        </w:tc>
        <w:tc>
          <w:tcPr>
            <w:tcW w:w="0" w:type="auto"/>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预算数</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一、一般公共预算拨款收入</w:t>
            </w:r>
          </w:p>
        </w:tc>
        <w:tc>
          <w:tcPr>
            <w:tcW w:w="0" w:type="auto"/>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3,962.63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484.63</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二、政府性基金预算拨款收入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二、外交支出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三、纳入专户管理政府非税收入</w:t>
            </w:r>
          </w:p>
        </w:tc>
        <w:tc>
          <w:tcPr>
            <w:tcW w:w="0" w:type="auto"/>
            <w:tcBorders>
              <w:top w:val="nil"/>
              <w:left w:val="single" w:color="000000" w:sz="4" w:space="0"/>
              <w:bottom w:val="nil"/>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三、国防支出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四、其他收入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四、公共安全支出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事业收入</w:t>
            </w:r>
          </w:p>
        </w:tc>
        <w:tc>
          <w:tcPr>
            <w:tcW w:w="0" w:type="auto"/>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五、教育支出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经营收入</w:t>
            </w:r>
          </w:p>
        </w:tc>
        <w:tc>
          <w:tcPr>
            <w:tcW w:w="0" w:type="auto"/>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六、科学技术支出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上级补助收入</w:t>
            </w:r>
          </w:p>
        </w:tc>
        <w:tc>
          <w:tcPr>
            <w:tcW w:w="0" w:type="auto"/>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七、文化体育与传媒支出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23.32</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附属单位上缴收入</w:t>
            </w:r>
          </w:p>
        </w:tc>
        <w:tc>
          <w:tcPr>
            <w:tcW w:w="0" w:type="auto"/>
            <w:tcBorders>
              <w:top w:val="nil"/>
              <w:left w:val="single" w:color="000000" w:sz="4" w:space="0"/>
              <w:bottom w:val="nil"/>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八、社会保障和就业支出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409.51</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九、医疗卫生与计划生育支出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48.94</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十、节能环保支出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十一、城乡社区支出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1,800.00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十二、农林水支出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105.35</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十三、交通运输支出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十四、资源勘探电力信息等支出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1,050.00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十五、商业服务业等支出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十六、金融支出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十七、援助其他地区支出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十八、国土海洋气象等支出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十九、住房保障支出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20.88</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二十、粮油物资储备支出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二十一、预备费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二十二、其他支出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二十三、转移性支出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二十四、债务还本支出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二十五、债务付息支出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二十六、债务发行费用支出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本年收入合计</w:t>
            </w:r>
          </w:p>
        </w:tc>
        <w:tc>
          <w:tcPr>
            <w:tcW w:w="0" w:type="auto"/>
            <w:tcBorders>
              <w:top w:val="single" w:color="000000" w:sz="4" w:space="0"/>
              <w:left w:val="single" w:color="000000" w:sz="4" w:space="0"/>
              <w:bottom w:val="nil"/>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3,962.63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本年支出合计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3,962.63</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上年结余收入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结转下年</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nil"/>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收入总计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3,962.63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支出总计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3,962.63</w:t>
            </w:r>
          </w:p>
        </w:tc>
      </w:tr>
    </w:tbl>
    <w:p>
      <w:pPr>
        <w:keepNext w:val="0"/>
        <w:keepLines w:val="0"/>
        <w:widowControl/>
        <w:suppressLineNumbers w:val="0"/>
        <w:jc w:val="left"/>
      </w:pP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r>
        <w:rPr>
          <w:rFonts w:hint="eastAsia" w:ascii="微软雅黑" w:hAnsi="微软雅黑" w:eastAsia="微软雅黑" w:cs="微软雅黑"/>
          <w:i w:val="0"/>
          <w:caps w:val="0"/>
          <w:color w:val="3D3D3D"/>
          <w:spacing w:val="0"/>
          <w:kern w:val="0"/>
          <w:sz w:val="24"/>
          <w:szCs w:val="24"/>
          <w:shd w:val="clear" w:fill="FFFFFF"/>
          <w:lang w:val="en-US" w:eastAsia="zh-CN" w:bidi="ar"/>
        </w:rPr>
        <w:t>            </w:t>
      </w:r>
      <w:r>
        <w:rPr>
          <w:rFonts w:hint="eastAsia" w:ascii="宋体" w:hAnsi="宋体" w:eastAsia="宋体" w:cs="宋体"/>
          <w:i w:val="0"/>
          <w:caps w:val="0"/>
          <w:color w:val="3D3D3D"/>
          <w:spacing w:val="0"/>
          <w:kern w:val="0"/>
          <w:sz w:val="24"/>
          <w:szCs w:val="24"/>
          <w:shd w:val="clear" w:fill="FFFFFF"/>
          <w:lang w:val="en-US" w:eastAsia="zh-CN" w:bidi="ar"/>
        </w:rPr>
        <w:t>部门公开表</w:t>
      </w:r>
      <w:r>
        <w:rPr>
          <w:rFonts w:hint="eastAsia" w:ascii="微软雅黑" w:hAnsi="微软雅黑" w:eastAsia="微软雅黑" w:cs="微软雅黑"/>
          <w:i w:val="0"/>
          <w:caps w:val="0"/>
          <w:color w:val="3D3D3D"/>
          <w:spacing w:val="0"/>
          <w:kern w:val="0"/>
          <w:sz w:val="24"/>
          <w:szCs w:val="24"/>
          <w:shd w:val="clear" w:fill="FFFFFF"/>
          <w:lang w:val="en-US" w:eastAsia="zh-CN" w:bidi="ar"/>
        </w:rPr>
        <w:t>7</w:t>
      </w:r>
    </w:p>
    <w:tbl>
      <w:tblPr>
        <w:tblStyle w:val="3"/>
        <w:tblW w:w="12390" w:type="dxa"/>
        <w:tblInd w:w="0" w:type="dxa"/>
        <w:shd w:val="clear" w:color="auto" w:fill="auto"/>
        <w:tblLayout w:type="autofit"/>
        <w:tblCellMar>
          <w:top w:w="0" w:type="dxa"/>
          <w:left w:w="0" w:type="dxa"/>
          <w:bottom w:w="0" w:type="dxa"/>
          <w:right w:w="0" w:type="dxa"/>
        </w:tblCellMar>
      </w:tblPr>
      <w:tblGrid>
        <w:gridCol w:w="1240"/>
        <w:gridCol w:w="5090"/>
        <w:gridCol w:w="1387"/>
        <w:gridCol w:w="490"/>
        <w:gridCol w:w="1320"/>
        <w:gridCol w:w="513"/>
        <w:gridCol w:w="483"/>
        <w:gridCol w:w="474"/>
        <w:gridCol w:w="472"/>
        <w:gridCol w:w="930"/>
      </w:tblGrid>
      <w:tr>
        <w:tblPrEx>
          <w:shd w:val="clear" w:color="auto" w:fill="auto"/>
          <w:tblCellMar>
            <w:top w:w="0" w:type="dxa"/>
            <w:left w:w="0" w:type="dxa"/>
            <w:bottom w:w="0" w:type="dxa"/>
            <w:right w:w="0" w:type="dxa"/>
          </w:tblCellMar>
        </w:tblPrEx>
        <w:trPr>
          <w:trHeight w:val="450" w:hRule="atLeast"/>
        </w:trPr>
        <w:tc>
          <w:tcPr>
            <w:tcW w:w="12398" w:type="dxa"/>
            <w:gridSpan w:val="10"/>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华文中宋" w:hAnsi="华文中宋" w:eastAsia="华文中宋" w:cs="华文中宋"/>
                <w:b/>
                <w:i w:val="0"/>
                <w:color w:val="000000"/>
                <w:sz w:val="36"/>
                <w:szCs w:val="36"/>
                <w:u w:val="none"/>
              </w:rPr>
            </w:pPr>
            <w:r>
              <w:rPr>
                <w:rFonts w:hint="eastAsia" w:ascii="黑体" w:hAnsi="宋体" w:eastAsia="黑体" w:cs="黑体"/>
                <w:i w:val="0"/>
                <w:caps w:val="0"/>
                <w:color w:val="3D3D3D"/>
                <w:spacing w:val="0"/>
                <w:sz w:val="36"/>
                <w:szCs w:val="36"/>
                <w:shd w:val="clear" w:fill="FFFFFF"/>
                <w:lang w:eastAsia="zh-CN"/>
              </w:rPr>
              <w:t>新河镇人民政府</w:t>
            </w:r>
            <w:r>
              <w:rPr>
                <w:rFonts w:hint="default" w:ascii="华文中宋" w:hAnsi="华文中宋" w:eastAsia="华文中宋" w:cs="华文中宋"/>
                <w:b/>
                <w:i w:val="0"/>
                <w:color w:val="000000"/>
                <w:kern w:val="0"/>
                <w:sz w:val="36"/>
                <w:szCs w:val="36"/>
                <w:u w:val="none"/>
                <w:lang w:val="en-US" w:eastAsia="zh-CN" w:bidi="ar"/>
              </w:rPr>
              <w:t>收入预算总表</w:t>
            </w:r>
          </w:p>
        </w:tc>
      </w:tr>
      <w:tr>
        <w:tblPrEx>
          <w:tblCellMar>
            <w:top w:w="0" w:type="dxa"/>
            <w:left w:w="0" w:type="dxa"/>
            <w:bottom w:w="0" w:type="dxa"/>
            <w:right w:w="0" w:type="dxa"/>
          </w:tblCellMar>
        </w:tblPrEx>
        <w:trPr>
          <w:trHeight w:val="405" w:hRule="atLeast"/>
        </w:trPr>
        <w:tc>
          <w:tcPr>
            <w:tcW w:w="0" w:type="auto"/>
            <w:gridSpan w:val="2"/>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单位名称：青阳县新河镇</w:t>
            </w:r>
          </w:p>
        </w:tc>
        <w:tc>
          <w:tcPr>
            <w:tcW w:w="0" w:type="auto"/>
            <w:tcBorders>
              <w:top w:val="nil"/>
              <w:left w:val="nil"/>
              <w:bottom w:val="nil"/>
              <w:right w:val="nil"/>
            </w:tcBorders>
            <w:shd w:val="clear" w:color="auto" w:fill="auto"/>
            <w:noWrap/>
            <w:tcMar>
              <w:top w:w="15" w:type="dxa"/>
              <w:left w:w="15" w:type="dxa"/>
              <w:right w:w="15" w:type="dxa"/>
            </w:tcMar>
            <w:vAlign w:val="bottom"/>
          </w:tcPr>
          <w:p>
            <w:pPr>
              <w:jc w:val="center"/>
              <w:rPr>
                <w:rFonts w:hint="eastAsia" w:ascii="宋体" w:hAnsi="宋体" w:eastAsia="宋体" w:cs="宋体"/>
                <w:i w:val="0"/>
                <w:color w:val="000000"/>
                <w:sz w:val="24"/>
                <w:szCs w:val="24"/>
                <w:u w:val="none"/>
              </w:rPr>
            </w:pPr>
          </w:p>
        </w:tc>
        <w:tc>
          <w:tcPr>
            <w:tcW w:w="0" w:type="auto"/>
            <w:tcBorders>
              <w:top w:val="nil"/>
              <w:left w:val="nil"/>
              <w:bottom w:val="nil"/>
              <w:right w:val="nil"/>
            </w:tcBorders>
            <w:shd w:val="clear" w:color="auto" w:fill="auto"/>
            <w:noWrap/>
            <w:tcMar>
              <w:top w:w="15" w:type="dxa"/>
              <w:left w:w="15" w:type="dxa"/>
              <w:right w:w="15" w:type="dxa"/>
            </w:tcMar>
            <w:vAlign w:val="bottom"/>
          </w:tcPr>
          <w:p>
            <w:pPr>
              <w:jc w:val="center"/>
              <w:rPr>
                <w:rFonts w:hint="eastAsia" w:ascii="宋体" w:hAnsi="宋体" w:eastAsia="宋体" w:cs="宋体"/>
                <w:i w:val="0"/>
                <w:color w:val="000000"/>
                <w:sz w:val="24"/>
                <w:szCs w:val="24"/>
                <w:u w:val="none"/>
              </w:rPr>
            </w:pPr>
          </w:p>
        </w:tc>
        <w:tc>
          <w:tcPr>
            <w:tcW w:w="0" w:type="auto"/>
            <w:tcBorders>
              <w:top w:val="nil"/>
              <w:left w:val="nil"/>
              <w:bottom w:val="nil"/>
              <w:right w:val="nil"/>
            </w:tcBorders>
            <w:shd w:val="clear" w:color="auto" w:fill="auto"/>
            <w:noWrap/>
            <w:tcMar>
              <w:top w:w="15" w:type="dxa"/>
              <w:left w:w="15" w:type="dxa"/>
              <w:right w:w="15" w:type="dxa"/>
            </w:tcMar>
            <w:vAlign w:val="bottom"/>
          </w:tcPr>
          <w:p>
            <w:pPr>
              <w:jc w:val="center"/>
              <w:rPr>
                <w:rFonts w:hint="eastAsia" w:ascii="宋体" w:hAnsi="宋体" w:eastAsia="宋体" w:cs="宋体"/>
                <w:i w:val="0"/>
                <w:color w:val="000000"/>
                <w:sz w:val="24"/>
                <w:szCs w:val="24"/>
                <w:u w:val="none"/>
              </w:rPr>
            </w:pPr>
          </w:p>
        </w:tc>
        <w:tc>
          <w:tcPr>
            <w:tcW w:w="0" w:type="auto"/>
            <w:tcBorders>
              <w:top w:val="nil"/>
              <w:left w:val="nil"/>
              <w:bottom w:val="nil"/>
              <w:right w:val="nil"/>
            </w:tcBorders>
            <w:shd w:val="clear" w:color="auto" w:fill="auto"/>
            <w:noWrap/>
            <w:tcMar>
              <w:top w:w="15" w:type="dxa"/>
              <w:left w:w="15" w:type="dxa"/>
              <w:right w:w="15" w:type="dxa"/>
            </w:tcMar>
            <w:vAlign w:val="bottom"/>
          </w:tcPr>
          <w:p>
            <w:pPr>
              <w:jc w:val="center"/>
              <w:rPr>
                <w:rFonts w:hint="eastAsia" w:ascii="宋体" w:hAnsi="宋体" w:eastAsia="宋体" w:cs="宋体"/>
                <w:i w:val="0"/>
                <w:color w:val="000000"/>
                <w:sz w:val="24"/>
                <w:szCs w:val="24"/>
                <w:u w:val="none"/>
              </w:rPr>
            </w:pPr>
          </w:p>
        </w:tc>
        <w:tc>
          <w:tcPr>
            <w:tcW w:w="0" w:type="auto"/>
            <w:tcBorders>
              <w:top w:val="nil"/>
              <w:left w:val="nil"/>
              <w:bottom w:val="nil"/>
              <w:right w:val="nil"/>
            </w:tcBorders>
            <w:shd w:val="clear" w:color="auto" w:fill="auto"/>
            <w:noWrap/>
            <w:tcMar>
              <w:top w:w="15" w:type="dxa"/>
              <w:left w:w="15" w:type="dxa"/>
              <w:right w:w="15" w:type="dxa"/>
            </w:tcMar>
            <w:vAlign w:val="bottom"/>
          </w:tcPr>
          <w:p>
            <w:pPr>
              <w:jc w:val="center"/>
              <w:rPr>
                <w:rFonts w:hint="eastAsia" w:ascii="宋体" w:hAnsi="宋体" w:eastAsia="宋体" w:cs="宋体"/>
                <w:i w:val="0"/>
                <w:color w:val="000000"/>
                <w:sz w:val="24"/>
                <w:szCs w:val="24"/>
                <w:u w:val="none"/>
              </w:rPr>
            </w:pPr>
          </w:p>
        </w:tc>
        <w:tc>
          <w:tcPr>
            <w:tcW w:w="0" w:type="auto"/>
            <w:tcBorders>
              <w:top w:val="nil"/>
              <w:left w:val="nil"/>
              <w:bottom w:val="nil"/>
              <w:right w:val="nil"/>
            </w:tcBorders>
            <w:shd w:val="clear" w:color="auto" w:fill="auto"/>
            <w:noWrap/>
            <w:tcMar>
              <w:top w:w="15" w:type="dxa"/>
              <w:left w:w="15" w:type="dxa"/>
              <w:right w:w="15" w:type="dxa"/>
            </w:tcMar>
            <w:vAlign w:val="bottom"/>
          </w:tcPr>
          <w:p>
            <w:pPr>
              <w:jc w:val="center"/>
              <w:rPr>
                <w:rFonts w:hint="eastAsia" w:ascii="宋体" w:hAnsi="宋体" w:eastAsia="宋体" w:cs="宋体"/>
                <w:i w:val="0"/>
                <w:color w:val="000000"/>
                <w:sz w:val="24"/>
                <w:szCs w:val="24"/>
                <w:u w:val="none"/>
              </w:rPr>
            </w:pPr>
          </w:p>
        </w:tc>
        <w:tc>
          <w:tcPr>
            <w:tcW w:w="0" w:type="auto"/>
            <w:tcBorders>
              <w:top w:val="nil"/>
              <w:left w:val="nil"/>
              <w:bottom w:val="nil"/>
              <w:right w:val="nil"/>
            </w:tcBorders>
            <w:shd w:val="clear" w:color="auto" w:fill="auto"/>
            <w:noWrap/>
            <w:tcMar>
              <w:top w:w="15" w:type="dxa"/>
              <w:left w:w="15" w:type="dxa"/>
              <w:right w:w="15" w:type="dxa"/>
            </w:tcMar>
            <w:vAlign w:val="bottom"/>
          </w:tcPr>
          <w:p>
            <w:pPr>
              <w:jc w:val="center"/>
              <w:rPr>
                <w:rFonts w:hint="eastAsia" w:ascii="宋体" w:hAnsi="宋体" w:eastAsia="宋体" w:cs="宋体"/>
                <w:i w:val="0"/>
                <w:color w:val="000000"/>
                <w:sz w:val="24"/>
                <w:szCs w:val="24"/>
                <w:u w:val="none"/>
              </w:rPr>
            </w:pPr>
          </w:p>
        </w:tc>
        <w:tc>
          <w:tcPr>
            <w:tcW w:w="0" w:type="auto"/>
            <w:tcBorders>
              <w:top w:val="nil"/>
              <w:left w:val="nil"/>
              <w:bottom w:val="nil"/>
              <w:right w:val="nil"/>
            </w:tcBorders>
            <w:shd w:val="clear" w:color="auto" w:fill="auto"/>
            <w:noWrap/>
            <w:tcMar>
              <w:top w:w="15" w:type="dxa"/>
              <w:left w:w="15" w:type="dxa"/>
              <w:right w:w="15" w:type="dxa"/>
            </w:tcMar>
            <w:vAlign w:val="bottom"/>
          </w:tcPr>
          <w:p>
            <w:pPr>
              <w:keepNext w:val="0"/>
              <w:keepLines w:val="0"/>
              <w:widowControl/>
              <w:suppressLineNumbers w:val="0"/>
              <w:jc w:val="left"/>
              <w:textAlignment w:val="bottom"/>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单位：万元</w:t>
            </w:r>
          </w:p>
        </w:tc>
      </w:tr>
      <w:tr>
        <w:tblPrEx>
          <w:tblCellMar>
            <w:top w:w="0" w:type="dxa"/>
            <w:left w:w="0" w:type="dxa"/>
            <w:bottom w:w="0" w:type="dxa"/>
            <w:right w:w="0" w:type="dxa"/>
          </w:tblCellMar>
        </w:tblPrEx>
        <w:trPr>
          <w:trHeight w:val="39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功能分类科目</w:t>
            </w:r>
          </w:p>
        </w:tc>
        <w:tc>
          <w:tcPr>
            <w:tcW w:w="139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合计</w:t>
            </w:r>
          </w:p>
        </w:tc>
        <w:tc>
          <w:tcPr>
            <w:tcW w:w="1185"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上年结余</w:t>
            </w:r>
          </w:p>
        </w:tc>
        <w:tc>
          <w:tcPr>
            <w:tcW w:w="132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一般公共预算拨款收入</w:t>
            </w:r>
          </w:p>
        </w:tc>
        <w:tc>
          <w:tcPr>
            <w:tcW w:w="132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国库管理的政府非税收入</w:t>
            </w:r>
          </w:p>
        </w:tc>
        <w:tc>
          <w:tcPr>
            <w:tcW w:w="1140"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政府性基金预算拨款收入</w:t>
            </w:r>
          </w:p>
        </w:tc>
        <w:tc>
          <w:tcPr>
            <w:tcW w:w="1091" w:type="dxa"/>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纳入专户管理的政府非税收入</w:t>
            </w:r>
          </w:p>
        </w:tc>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其他收入</w:t>
            </w:r>
          </w:p>
        </w:tc>
      </w:tr>
      <w:tr>
        <w:tblPrEx>
          <w:tblCellMar>
            <w:top w:w="0" w:type="dxa"/>
            <w:left w:w="0" w:type="dxa"/>
            <w:bottom w:w="0" w:type="dxa"/>
            <w:right w:w="0" w:type="dxa"/>
          </w:tblCellMar>
        </w:tblPrEx>
        <w:trPr>
          <w:trHeight w:val="615" w:hRule="atLeast"/>
        </w:trPr>
        <w:tc>
          <w:tcPr>
            <w:tcW w:w="1204"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科目编码</w:t>
            </w:r>
          </w:p>
        </w:tc>
        <w:tc>
          <w:tcPr>
            <w:tcW w:w="1598"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科目名称</w:t>
            </w:r>
          </w:p>
        </w:tc>
        <w:tc>
          <w:tcPr>
            <w:tcW w:w="139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1185"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132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132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1140"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1091" w:type="dxa"/>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0" w:type="auto"/>
            <w:tcBorders>
              <w:top w:val="nil"/>
              <w:left w:val="single" w:color="000000" w:sz="4" w:space="0"/>
              <w:bottom w:val="nil"/>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小计</w:t>
            </w:r>
          </w:p>
        </w:tc>
        <w:tc>
          <w:tcPr>
            <w:tcW w:w="0" w:type="auto"/>
            <w:tcBorders>
              <w:top w:val="nil"/>
              <w:left w:val="single" w:color="000000" w:sz="4" w:space="0"/>
              <w:bottom w:val="nil"/>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其他</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22"/>
                <w:szCs w:val="22"/>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3,962.63</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3,962.63</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484.63</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484.63</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20103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68.00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68.00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2010301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行政运行（政府办公厅（室）及相关机构事务）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68.00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68.00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20106</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44.94</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44.94</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2010601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行政运行（财政事务）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44.94</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44.94</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20113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商贸事务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2011301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行政运行（商贸事务）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20131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351.69</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351.69</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2013101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行政运行（党委办公厅（室）及相关机构事务）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351.69</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351.69</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204</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20406</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司法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2040604</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基层司法业务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23.32</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23.32</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20701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文化和旅游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23.32</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23.32</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2070109</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群众文化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23.32</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23.32</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409.51</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409.51</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30.70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30.70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2080501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10.62</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10.62</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2080505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20.08</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91.19</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91.19</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2080801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死亡抚恤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2.43</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2.43</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2080802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伤残抚恤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12.27</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12.27</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2080803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在乡复员、退伍军人生活补助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57.06</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57.06</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2080805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义务兵优待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19.43</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19.43</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20819</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最低生活保障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219.78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219.78</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2081902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农村最低生活保障金支出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219.78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219.78</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20821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特困人员救助供养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58.99</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58.99</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2082102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农村特困人员救助供养支出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58.99</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58.99</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20825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其他生活救助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7.70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7.70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2082502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其他农村生活救助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7.70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7.70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20827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财政对其他社会保险基金的补助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1.15</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1.15</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2082701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财政对失业保险基金的补助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0.23</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0.23</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2082702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财政对工伤保险基金的补助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0.23</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0.23</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2082703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财政对生育保险基金的补助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0.69</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0.69</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210</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48.94</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48.94</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21007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39.36</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39.36</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2100716</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计划生育机构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13.36</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13.36</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2100799</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其他计划生育事务支出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26.00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26.00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21011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9.58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9.58</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2101101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行政单位医疗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8.28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8.28</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2101102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1.31</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1.31</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1,800.00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1,800.00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21201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城乡社区管理事务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1,800.00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1,800.00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2120199</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其他城乡社区管理事务支出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1,800.00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1,800.00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105.35</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105.35</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21301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农业农村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33.35</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33.35</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2130104</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事业运行（农业）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33.35</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33.35</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21307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农村综合改革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72.00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72.00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2130705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对村民委员会和村党支部的补助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72.00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72.00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215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资源勘探工业信息等支出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1,050.00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1,050.00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21508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支持中小企业发展和管理支出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1,050.00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1,050.00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2150805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中小企业发展专项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50.00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2150899</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其他支持中小企业发展和管理支出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1,000.00</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221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20.88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20.88</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22102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20.88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20.88</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2210201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20.88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4"/>
                <w:szCs w:val="24"/>
                <w:u w:val="none"/>
              </w:rPr>
            </w:pPr>
            <w:r>
              <w:rPr>
                <w:rFonts w:hint="eastAsia" w:ascii="宋体" w:hAnsi="宋体" w:eastAsia="宋体" w:cs="宋体"/>
                <w:i w:val="0"/>
                <w:color w:val="000000"/>
                <w:kern w:val="0"/>
                <w:sz w:val="24"/>
                <w:szCs w:val="24"/>
                <w:u w:val="none"/>
                <w:lang w:val="en-US" w:eastAsia="zh-CN" w:bidi="ar"/>
              </w:rPr>
              <w:t>20.88</w:t>
            </w:r>
          </w:p>
        </w:tc>
        <w:tc>
          <w:tcPr>
            <w:tcW w:w="0" w:type="auto"/>
            <w:tcBorders>
              <w:top w:val="single" w:color="000000" w:sz="4" w:space="0"/>
              <w:left w:val="nil"/>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24"/>
                <w:szCs w:val="24"/>
                <w:u w:val="none"/>
              </w:rPr>
            </w:pPr>
          </w:p>
        </w:tc>
      </w:tr>
    </w:tbl>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5" w:afterAutospacing="0"/>
        <w:ind w:left="0" w:right="0"/>
        <w:jc w:val="right"/>
      </w:pPr>
      <w:r>
        <w:rPr>
          <w:rFonts w:hint="eastAsia" w:ascii="微软雅黑" w:hAnsi="微软雅黑" w:eastAsia="微软雅黑" w:cs="微软雅黑"/>
          <w:i w:val="0"/>
          <w:caps w:val="0"/>
          <w:color w:val="3D3D3D"/>
          <w:spacing w:val="0"/>
          <w:kern w:val="0"/>
          <w:sz w:val="24"/>
          <w:szCs w:val="24"/>
          <w:shd w:val="clear" w:fill="FFFFFF"/>
          <w:lang w:val="en-US" w:eastAsia="zh-CN" w:bidi="ar"/>
        </w:rPr>
        <w:t>                         </w:t>
      </w:r>
      <w:r>
        <w:rPr>
          <w:rFonts w:hint="eastAsia" w:ascii="宋体" w:hAnsi="宋体" w:eastAsia="宋体" w:cs="宋体"/>
          <w:i w:val="0"/>
          <w:caps w:val="0"/>
          <w:color w:val="3D3D3D"/>
          <w:spacing w:val="0"/>
          <w:kern w:val="0"/>
          <w:sz w:val="24"/>
          <w:szCs w:val="24"/>
          <w:shd w:val="clear" w:fill="FFFFFF"/>
          <w:lang w:val="en-US" w:eastAsia="zh-CN" w:bidi="ar"/>
        </w:rPr>
        <w:t>部门公开表</w:t>
      </w:r>
      <w:r>
        <w:rPr>
          <w:rFonts w:hint="eastAsia" w:ascii="微软雅黑" w:hAnsi="微软雅黑" w:eastAsia="微软雅黑" w:cs="微软雅黑"/>
          <w:i w:val="0"/>
          <w:caps w:val="0"/>
          <w:color w:val="3D3D3D"/>
          <w:spacing w:val="0"/>
          <w:kern w:val="0"/>
          <w:sz w:val="24"/>
          <w:szCs w:val="24"/>
          <w:shd w:val="clear" w:fill="FFFFFF"/>
          <w:lang w:val="en-US" w:eastAsia="zh-CN" w:bidi="ar"/>
        </w:rPr>
        <w:t>8</w:t>
      </w:r>
    </w:p>
    <w:tbl>
      <w:tblPr>
        <w:tblStyle w:val="3"/>
        <w:tblW w:w="8460" w:type="dxa"/>
        <w:tblInd w:w="0" w:type="dxa"/>
        <w:shd w:val="clear" w:color="auto" w:fill="auto"/>
        <w:tblLayout w:type="autofit"/>
        <w:tblCellMar>
          <w:top w:w="0" w:type="dxa"/>
          <w:left w:w="0" w:type="dxa"/>
          <w:bottom w:w="0" w:type="dxa"/>
          <w:right w:w="0" w:type="dxa"/>
        </w:tblCellMar>
      </w:tblPr>
      <w:tblGrid>
        <w:gridCol w:w="2230"/>
        <w:gridCol w:w="4170"/>
        <w:gridCol w:w="750"/>
        <w:gridCol w:w="914"/>
        <w:gridCol w:w="1030"/>
      </w:tblGrid>
      <w:tr>
        <w:tblPrEx>
          <w:shd w:val="clear" w:color="auto" w:fill="auto"/>
          <w:tblCellMar>
            <w:top w:w="0" w:type="dxa"/>
            <w:left w:w="0" w:type="dxa"/>
            <w:bottom w:w="0" w:type="dxa"/>
            <w:right w:w="0" w:type="dxa"/>
          </w:tblCellMar>
        </w:tblPrEx>
        <w:trPr>
          <w:trHeight w:val="420" w:hRule="atLeast"/>
        </w:trPr>
        <w:tc>
          <w:tcPr>
            <w:tcW w:w="8460" w:type="dxa"/>
            <w:gridSpan w:val="5"/>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ascii="华文中宋" w:hAnsi="华文中宋" w:eastAsia="华文中宋" w:cs="华文中宋"/>
                <w:b/>
                <w:i w:val="0"/>
                <w:color w:val="000000"/>
                <w:sz w:val="36"/>
                <w:szCs w:val="36"/>
                <w:u w:val="none"/>
              </w:rPr>
            </w:pPr>
            <w:r>
              <w:rPr>
                <w:rFonts w:hint="eastAsia" w:ascii="黑体" w:hAnsi="宋体" w:eastAsia="黑体" w:cs="黑体"/>
                <w:i w:val="0"/>
                <w:caps w:val="0"/>
                <w:color w:val="3D3D3D"/>
                <w:spacing w:val="0"/>
                <w:sz w:val="36"/>
                <w:szCs w:val="36"/>
                <w:shd w:val="clear" w:fill="FFFFFF"/>
                <w:lang w:eastAsia="zh-CN"/>
              </w:rPr>
              <w:t>新河镇人民政府</w:t>
            </w:r>
            <w:r>
              <w:rPr>
                <w:rFonts w:hint="default" w:ascii="华文中宋" w:hAnsi="华文中宋" w:eastAsia="华文中宋" w:cs="华文中宋"/>
                <w:b/>
                <w:i w:val="0"/>
                <w:color w:val="000000"/>
                <w:kern w:val="0"/>
                <w:sz w:val="36"/>
                <w:szCs w:val="36"/>
                <w:u w:val="none"/>
                <w:lang w:val="en-US" w:eastAsia="zh-CN" w:bidi="ar"/>
              </w:rPr>
              <w:t>支出预算总表</w:t>
            </w:r>
          </w:p>
        </w:tc>
      </w:tr>
      <w:tr>
        <w:tblPrEx>
          <w:tblCellMar>
            <w:top w:w="0" w:type="dxa"/>
            <w:left w:w="0" w:type="dxa"/>
            <w:bottom w:w="0" w:type="dxa"/>
            <w:right w:w="0" w:type="dxa"/>
          </w:tblCellMar>
        </w:tblPrEx>
        <w:trPr>
          <w:trHeight w:val="330" w:hRule="atLeast"/>
        </w:trPr>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单位名称：青阳县新河镇</w:t>
            </w:r>
          </w:p>
        </w:tc>
        <w:tc>
          <w:tcPr>
            <w:tcW w:w="0" w:type="auto"/>
            <w:tcBorders>
              <w:top w:val="nil"/>
              <w:left w:val="nil"/>
              <w:bottom w:val="nil"/>
              <w:right w:val="nil"/>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jc w:val="left"/>
              <w:rPr>
                <w:rFonts w:hint="eastAsia" w:ascii="宋体" w:hAnsi="宋体" w:eastAsia="宋体" w:cs="宋体"/>
                <w:i w:val="0"/>
                <w:color w:val="000000"/>
                <w:sz w:val="20"/>
                <w:szCs w:val="20"/>
                <w:u w:val="none"/>
              </w:rPr>
            </w:pPr>
          </w:p>
        </w:tc>
        <w:tc>
          <w:tcPr>
            <w:tcW w:w="0" w:type="auto"/>
            <w:tcBorders>
              <w:top w:val="nil"/>
              <w:left w:val="nil"/>
              <w:bottom w:val="nil"/>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20"/>
                <w:szCs w:val="20"/>
                <w:u w:val="none"/>
              </w:rPr>
            </w:pPr>
            <w:r>
              <w:rPr>
                <w:rFonts w:hint="eastAsia" w:ascii="宋体" w:hAnsi="宋体" w:eastAsia="宋体" w:cs="宋体"/>
                <w:i w:val="0"/>
                <w:color w:val="000000"/>
                <w:kern w:val="0"/>
                <w:sz w:val="20"/>
                <w:szCs w:val="20"/>
                <w:u w:val="none"/>
                <w:lang w:val="en-US" w:eastAsia="zh-CN" w:bidi="ar"/>
              </w:rPr>
              <w:t>单位：万元</w:t>
            </w:r>
          </w:p>
        </w:tc>
      </w:tr>
      <w:tr>
        <w:tblPrEx>
          <w:tblCellMar>
            <w:top w:w="0" w:type="dxa"/>
            <w:left w:w="0" w:type="dxa"/>
            <w:bottom w:w="0" w:type="dxa"/>
            <w:right w:w="0" w:type="dxa"/>
          </w:tblCellMar>
        </w:tblPrEx>
        <w:trPr>
          <w:trHeight w:val="540" w:hRule="atLeast"/>
        </w:trPr>
        <w:tc>
          <w:tcPr>
            <w:tcW w:w="0" w:type="auto"/>
            <w:gridSpan w:val="2"/>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u w:val="none"/>
              </w:rPr>
            </w:pPr>
            <w:r>
              <w:rPr>
                <w:rFonts w:hint="eastAsia" w:ascii="宋体" w:hAnsi="宋体" w:eastAsia="宋体" w:cs="宋体"/>
                <w:b/>
                <w:i w:val="0"/>
                <w:color w:val="000000"/>
                <w:kern w:val="0"/>
                <w:sz w:val="24"/>
                <w:szCs w:val="24"/>
                <w:u w:val="none"/>
                <w:lang w:val="en-US" w:eastAsia="zh-CN" w:bidi="ar"/>
              </w:rPr>
              <w:t>功能分类科目</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合计</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基本支出</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项目支出</w:t>
            </w:r>
          </w:p>
        </w:tc>
      </w:tr>
      <w:tr>
        <w:tblPrEx>
          <w:tblCellMar>
            <w:top w:w="0" w:type="dxa"/>
            <w:left w:w="0" w:type="dxa"/>
            <w:bottom w:w="0" w:type="dxa"/>
            <w:right w:w="0" w:type="dxa"/>
          </w:tblCellMar>
        </w:tblPrEx>
        <w:trPr>
          <w:trHeight w:val="540" w:hRule="atLeast"/>
        </w:trPr>
        <w:tc>
          <w:tcPr>
            <w:tcW w:w="1553"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科目编码</w:t>
            </w:r>
          </w:p>
        </w:tc>
        <w:tc>
          <w:tcPr>
            <w:tcW w:w="2171" w:type="dxa"/>
            <w:tcBorders>
              <w:top w:val="single" w:color="000000" w:sz="4" w:space="0"/>
              <w:left w:val="single" w:color="000000" w:sz="4" w:space="0"/>
              <w:bottom w:val="nil"/>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科目名称</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center"/>
              <w:rPr>
                <w:rFonts w:hint="eastAsia" w:ascii="宋体" w:hAnsi="宋体" w:eastAsia="宋体" w:cs="宋体"/>
                <w:b/>
                <w:i w:val="0"/>
                <w:color w:val="000000"/>
                <w:sz w:val="22"/>
                <w:szCs w:val="22"/>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3,962.63</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856.42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3,106.21</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一般公共服务支出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484.63</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284.42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200.21</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20103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68.00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2010301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行政运行（政府办公厅（室）及相关机构事务）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68.00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15.00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20106</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44.94</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2010601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行政运行（财政事务）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44.94</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20113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商贸事务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2011301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行政运行（商贸事务）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20131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351.69</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145.21</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2013101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行政运行（党委办公厅（室）及相关机构事务）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351.69</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206.48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145.21</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204</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公共安全支出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20406</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司法</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2040604</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基层司法业务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文化旅游体育与传媒支出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23.32</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文化和旅游</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23.32</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2070109</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群众文化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23.32</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社会保障和就业支出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409.51</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409.51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行政事业单位养老支出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30.70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2080501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行政单位离退休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10.62</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2080505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机关事业单位基本养老保险缴费支出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91.19</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91.19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2080801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死亡抚恤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2.43</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2080802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伤残抚恤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12.27</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2080803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在乡复员、退伍军人生活补助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57.06</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57.06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2080805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义务兵优待</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19.43</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19.43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20819</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最低生活保障</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219.78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219.78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2081902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农村最低生活保障金支出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219.78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219.78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20821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特困人员救助供养</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58.99</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58.99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2082102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农村特困人员救助供养支出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58.99</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58.99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20825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其他生活救助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2082502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其他农村生活救助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20827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财政对其他社会保险基金的补助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1.15</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2082701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财政对失业保险基金的补助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0.23</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2082702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财政对工伤保险基金的补助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0.23</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0.23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2082703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财政对生育保险基金的补助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0.69</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0.69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210</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卫生健康支出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48.94</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计划生育事务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39.36</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2100716</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计划生育机构</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13.36</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2100799</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其他计划生育事务支出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26.00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21011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2101101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行政单位医疗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8.28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8.28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2101102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事业单位医疗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1.31</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城乡社区支出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21201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城乡社区管理事务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2120199</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其他城乡社区管理事务支出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1,800.00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213</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农林水支出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105.35</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105.35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农业农村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33.35</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2130104</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事业运行（农业）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33.35</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33.35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21307</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农村综合改革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72.00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2130705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对村民委员会和村党支部的补助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72.00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215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资源勘探工业信息等支出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1,050.00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1,050.00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21508</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支持中小企业发展和管理支出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1,050.00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1,050.00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2150805</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中小企业发展专项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2150899</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其他支持中小企业发展和管理支出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1,000.00</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1,000.00</w:t>
            </w: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221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住房保障支出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22102</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住房改革支出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r>
        <w:tblPrEx>
          <w:tblCellMar>
            <w:top w:w="0" w:type="dxa"/>
            <w:left w:w="0" w:type="dxa"/>
            <w:bottom w:w="0" w:type="dxa"/>
            <w:right w:w="0" w:type="dxa"/>
          </w:tblCellMar>
        </w:tblPrEx>
        <w:trPr>
          <w:trHeight w:val="402" w:hRule="atLeast"/>
        </w:trPr>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2210201</w:t>
            </w:r>
          </w:p>
        </w:tc>
        <w:tc>
          <w:tcPr>
            <w:tcW w:w="0" w:type="auto"/>
            <w:tcBorders>
              <w:top w:val="single" w:color="000000" w:sz="4" w:space="0"/>
              <w:left w:val="single" w:color="000000" w:sz="4" w:space="0"/>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 xml:space="preserve">    住房公积金</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20.88</w:t>
            </w:r>
          </w:p>
        </w:tc>
        <w:tc>
          <w:tcPr>
            <w:tcW w:w="0" w:type="auto"/>
            <w:tcBorders>
              <w:top w:val="single" w:color="000000" w:sz="4" w:space="0"/>
              <w:left w:val="nil"/>
              <w:bottom w:val="single" w:color="000000" w:sz="4" w:space="0"/>
              <w:right w:val="nil"/>
            </w:tcBorders>
            <w:shd w:val="clear" w:color="auto" w:fill="auto"/>
            <w:noWrap/>
            <w:tcMar>
              <w:top w:w="15" w:type="dxa"/>
              <w:left w:w="15" w:type="dxa"/>
              <w:right w:w="15" w:type="dxa"/>
            </w:tcMar>
            <w:vAlign w:val="center"/>
          </w:tcPr>
          <w:p>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20.88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jc w:val="right"/>
              <w:rPr>
                <w:rFonts w:hint="eastAsia" w:ascii="宋体" w:hAnsi="宋体" w:eastAsia="宋体" w:cs="宋体"/>
                <w:i w:val="0"/>
                <w:color w:val="000000"/>
                <w:sz w:val="18"/>
                <w:szCs w:val="18"/>
                <w:u w:val="none"/>
              </w:rPr>
            </w:pPr>
          </w:p>
        </w:tc>
      </w:tr>
    </w:tbl>
    <w:p>
      <w:pPr>
        <w:keepNext w:val="0"/>
        <w:keepLines w:val="0"/>
        <w:widowControl/>
        <w:suppressLineNumbers w:val="0"/>
        <w:jc w:val="left"/>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0"/>
        <w:jc w:val="center"/>
        <w:rPr>
          <w:rFonts w:hint="eastAsia" w:ascii="黑体" w:hAnsi="宋体" w:eastAsia="黑体" w:cs="黑体"/>
          <w:i w:val="0"/>
          <w:caps w:val="0"/>
          <w:color w:val="3D3D3D"/>
          <w:spacing w:val="0"/>
          <w:sz w:val="36"/>
          <w:szCs w:val="36"/>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0"/>
        <w:jc w:val="center"/>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sz w:val="36"/>
          <w:szCs w:val="36"/>
          <w:shd w:val="clear" w:fill="FFFFFF"/>
        </w:rPr>
        <w:t>第三部分 2020年</w:t>
      </w:r>
      <w:r>
        <w:rPr>
          <w:rFonts w:hint="eastAsia" w:ascii="黑体" w:hAnsi="宋体" w:eastAsia="黑体" w:cs="黑体"/>
          <w:i w:val="0"/>
          <w:caps w:val="0"/>
          <w:color w:val="3D3D3D"/>
          <w:spacing w:val="0"/>
          <w:sz w:val="36"/>
          <w:szCs w:val="36"/>
          <w:shd w:val="clear" w:fill="FFFFFF"/>
          <w:lang w:eastAsia="zh-CN"/>
        </w:rPr>
        <w:t>新河镇人民政府</w:t>
      </w:r>
      <w:r>
        <w:rPr>
          <w:rFonts w:hint="eastAsia" w:ascii="黑体" w:hAnsi="宋体" w:eastAsia="黑体" w:cs="黑体"/>
          <w:i w:val="0"/>
          <w:caps w:val="0"/>
          <w:color w:val="3D3D3D"/>
          <w:spacing w:val="0"/>
          <w:sz w:val="36"/>
          <w:szCs w:val="36"/>
          <w:shd w:val="clear" w:fill="FFFFFF"/>
        </w:rPr>
        <w:t>预算情况说明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sz w:val="32"/>
          <w:szCs w:val="32"/>
          <w:shd w:val="clear" w:fill="FFFFFF"/>
        </w:rPr>
        <w:t>一、关于2020年财政拨款收支预算总体情况说明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3D3D3D"/>
          <w:spacing w:val="0"/>
          <w:sz w:val="32"/>
          <w:szCs w:val="32"/>
          <w:shd w:val="clear" w:fill="FFFFFF"/>
        </w:rPr>
        <w:t>青阳县</w:t>
      </w:r>
      <w:r>
        <w:rPr>
          <w:rFonts w:hint="eastAsia" w:ascii="仿宋_GB2312" w:hAnsi="微软雅黑" w:eastAsia="仿宋_GB2312" w:cs="仿宋_GB2312"/>
          <w:i w:val="0"/>
          <w:caps w:val="0"/>
          <w:color w:val="3D3D3D"/>
          <w:spacing w:val="0"/>
          <w:sz w:val="32"/>
          <w:szCs w:val="32"/>
          <w:shd w:val="clear" w:fill="FFFFFF"/>
          <w:lang w:eastAsia="zh-CN"/>
        </w:rPr>
        <w:t>新河</w:t>
      </w:r>
      <w:r>
        <w:rPr>
          <w:rFonts w:hint="default" w:ascii="仿宋_GB2312" w:hAnsi="微软雅黑" w:eastAsia="仿宋_GB2312" w:cs="仿宋_GB2312"/>
          <w:i w:val="0"/>
          <w:caps w:val="0"/>
          <w:color w:val="3D3D3D"/>
          <w:spacing w:val="0"/>
          <w:sz w:val="32"/>
          <w:szCs w:val="32"/>
          <w:shd w:val="clear" w:fill="FFFFFF"/>
        </w:rPr>
        <w:t>镇2020年财政拨款收支预算</w:t>
      </w:r>
      <w:r>
        <w:rPr>
          <w:rFonts w:hint="eastAsia" w:ascii="仿宋_GB2312" w:hAnsi="微软雅黑" w:eastAsia="仿宋_GB2312" w:cs="仿宋_GB2312"/>
          <w:i w:val="0"/>
          <w:caps w:val="0"/>
          <w:color w:val="3D3D3D"/>
          <w:spacing w:val="0"/>
          <w:sz w:val="32"/>
          <w:szCs w:val="32"/>
          <w:shd w:val="clear" w:fill="FFFFFF"/>
          <w:lang w:val="en-US" w:eastAsia="zh-CN"/>
        </w:rPr>
        <w:t>3962.63</w:t>
      </w:r>
      <w:r>
        <w:rPr>
          <w:rFonts w:hint="default" w:ascii="仿宋_GB2312" w:hAnsi="微软雅黑" w:eastAsia="仿宋_GB2312" w:cs="仿宋_GB2312"/>
          <w:i w:val="0"/>
          <w:caps w:val="0"/>
          <w:color w:val="3D3D3D"/>
          <w:spacing w:val="0"/>
          <w:sz w:val="32"/>
          <w:szCs w:val="32"/>
          <w:shd w:val="clear" w:fill="FFFFFF"/>
        </w:rPr>
        <w:t>万元。收入按资金来源分为：一般公共预算拨款</w:t>
      </w:r>
      <w:r>
        <w:rPr>
          <w:rFonts w:hint="eastAsia" w:ascii="仿宋_GB2312" w:hAnsi="微软雅黑" w:eastAsia="仿宋_GB2312" w:cs="仿宋_GB2312"/>
          <w:i w:val="0"/>
          <w:caps w:val="0"/>
          <w:color w:val="3D3D3D"/>
          <w:spacing w:val="0"/>
          <w:sz w:val="32"/>
          <w:szCs w:val="32"/>
          <w:shd w:val="clear" w:fill="FFFFFF"/>
          <w:lang w:val="en-US" w:eastAsia="zh-CN"/>
        </w:rPr>
        <w:t>3962.63</w:t>
      </w:r>
      <w:r>
        <w:rPr>
          <w:rFonts w:hint="default" w:ascii="仿宋_GB2312" w:hAnsi="微软雅黑" w:eastAsia="仿宋_GB2312" w:cs="仿宋_GB2312"/>
          <w:i w:val="0"/>
          <w:caps w:val="0"/>
          <w:color w:val="3D3D3D"/>
          <w:spacing w:val="0"/>
          <w:sz w:val="32"/>
          <w:szCs w:val="32"/>
          <w:shd w:val="clear" w:fill="FFFFFF"/>
        </w:rPr>
        <w:t>万元、政府性基金预算拨款0万元、国有资本经营预算拨款0万元；按资金年度分为：当年财政拨款收入</w:t>
      </w:r>
      <w:r>
        <w:rPr>
          <w:rFonts w:hint="eastAsia" w:ascii="仿宋_GB2312" w:hAnsi="微软雅黑" w:eastAsia="仿宋_GB2312" w:cs="仿宋_GB2312"/>
          <w:i w:val="0"/>
          <w:caps w:val="0"/>
          <w:color w:val="3D3D3D"/>
          <w:spacing w:val="0"/>
          <w:sz w:val="32"/>
          <w:szCs w:val="32"/>
          <w:shd w:val="clear" w:fill="FFFFFF"/>
          <w:lang w:val="en-US" w:eastAsia="zh-CN"/>
        </w:rPr>
        <w:t>3962.63</w:t>
      </w:r>
      <w:r>
        <w:rPr>
          <w:rFonts w:hint="default" w:ascii="仿宋_GB2312" w:hAnsi="微软雅黑" w:eastAsia="仿宋_GB2312" w:cs="仿宋_GB2312"/>
          <w:i w:val="0"/>
          <w:caps w:val="0"/>
          <w:color w:val="3D3D3D"/>
          <w:spacing w:val="0"/>
          <w:sz w:val="32"/>
          <w:szCs w:val="32"/>
          <w:shd w:val="clear" w:fill="FFFFFF"/>
        </w:rPr>
        <w:t>万元，上年结余0万元。支出按功能分类分为：一般公共服务支出</w:t>
      </w:r>
      <w:r>
        <w:rPr>
          <w:rFonts w:hint="eastAsia" w:ascii="仿宋_GB2312" w:hAnsi="微软雅黑" w:eastAsia="仿宋_GB2312" w:cs="仿宋_GB2312"/>
          <w:i w:val="0"/>
          <w:caps w:val="0"/>
          <w:color w:val="3D3D3D"/>
          <w:spacing w:val="0"/>
          <w:sz w:val="32"/>
          <w:szCs w:val="32"/>
          <w:shd w:val="clear" w:fill="FFFFFF"/>
          <w:lang w:val="en-US" w:eastAsia="zh-CN"/>
        </w:rPr>
        <w:t>484.63</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12.23</w:t>
      </w:r>
      <w:r>
        <w:rPr>
          <w:rFonts w:hint="default" w:ascii="仿宋_GB2312" w:hAnsi="微软雅黑" w:eastAsia="仿宋_GB2312" w:cs="仿宋_GB2312"/>
          <w:i w:val="0"/>
          <w:caps w:val="0"/>
          <w:color w:val="3D3D3D"/>
          <w:spacing w:val="0"/>
          <w:sz w:val="32"/>
          <w:szCs w:val="32"/>
          <w:shd w:val="clear" w:fill="FFFFFF"/>
        </w:rPr>
        <w:t>%；公共安全支出</w:t>
      </w:r>
      <w:r>
        <w:rPr>
          <w:rFonts w:hint="eastAsia" w:ascii="仿宋_GB2312" w:hAnsi="微软雅黑" w:eastAsia="仿宋_GB2312" w:cs="仿宋_GB2312"/>
          <w:i w:val="0"/>
          <w:caps w:val="0"/>
          <w:color w:val="3D3D3D"/>
          <w:spacing w:val="0"/>
          <w:sz w:val="32"/>
          <w:szCs w:val="32"/>
          <w:shd w:val="clear" w:fill="FFFFFF"/>
          <w:lang w:val="en-US" w:eastAsia="zh-CN"/>
        </w:rPr>
        <w:t>20</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0.5</w:t>
      </w:r>
      <w:r>
        <w:rPr>
          <w:rFonts w:hint="default" w:ascii="仿宋_GB2312" w:hAnsi="微软雅黑" w:eastAsia="仿宋_GB2312" w:cs="仿宋_GB2312"/>
          <w:i w:val="0"/>
          <w:caps w:val="0"/>
          <w:color w:val="3D3D3D"/>
          <w:spacing w:val="0"/>
          <w:sz w:val="32"/>
          <w:szCs w:val="32"/>
          <w:shd w:val="clear" w:fill="FFFFFF"/>
        </w:rPr>
        <w:t>%；文化体育与传媒支出</w:t>
      </w:r>
      <w:r>
        <w:rPr>
          <w:rFonts w:hint="eastAsia" w:ascii="仿宋_GB2312" w:hAnsi="微软雅黑" w:eastAsia="仿宋_GB2312" w:cs="仿宋_GB2312"/>
          <w:i w:val="0"/>
          <w:caps w:val="0"/>
          <w:color w:val="3D3D3D"/>
          <w:spacing w:val="0"/>
          <w:sz w:val="32"/>
          <w:szCs w:val="32"/>
          <w:shd w:val="clear" w:fill="FFFFFF"/>
          <w:lang w:val="en-US" w:eastAsia="zh-CN"/>
        </w:rPr>
        <w:t>23.32</w:t>
      </w:r>
      <w:r>
        <w:rPr>
          <w:rFonts w:hint="default" w:ascii="仿宋_GB2312" w:hAnsi="微软雅黑" w:eastAsia="仿宋_GB2312" w:cs="仿宋_GB2312"/>
          <w:i w:val="0"/>
          <w:caps w:val="0"/>
          <w:color w:val="3D3D3D"/>
          <w:spacing w:val="0"/>
          <w:sz w:val="32"/>
          <w:szCs w:val="32"/>
          <w:shd w:val="clear" w:fill="FFFFFF"/>
        </w:rPr>
        <w:t>，占</w:t>
      </w:r>
      <w:r>
        <w:rPr>
          <w:rFonts w:hint="eastAsia" w:ascii="仿宋_GB2312" w:hAnsi="微软雅黑" w:eastAsia="仿宋_GB2312" w:cs="仿宋_GB2312"/>
          <w:i w:val="0"/>
          <w:caps w:val="0"/>
          <w:color w:val="3D3D3D"/>
          <w:spacing w:val="0"/>
          <w:sz w:val="32"/>
          <w:szCs w:val="32"/>
          <w:shd w:val="clear" w:fill="FFFFFF"/>
          <w:lang w:val="en-US" w:eastAsia="zh-CN"/>
        </w:rPr>
        <w:t>0.59</w:t>
      </w:r>
      <w:r>
        <w:rPr>
          <w:rFonts w:hint="default" w:ascii="仿宋_GB2312" w:hAnsi="微软雅黑" w:eastAsia="仿宋_GB2312" w:cs="仿宋_GB2312"/>
          <w:i w:val="0"/>
          <w:caps w:val="0"/>
          <w:color w:val="3D3D3D"/>
          <w:spacing w:val="0"/>
          <w:sz w:val="32"/>
          <w:szCs w:val="32"/>
          <w:shd w:val="clear" w:fill="FFFFFF"/>
        </w:rPr>
        <w:t>%；社会保障和就业支出</w:t>
      </w:r>
      <w:r>
        <w:rPr>
          <w:rFonts w:hint="eastAsia" w:ascii="仿宋_GB2312" w:hAnsi="微软雅黑" w:eastAsia="仿宋_GB2312" w:cs="仿宋_GB2312"/>
          <w:i w:val="0"/>
          <w:caps w:val="0"/>
          <w:color w:val="3D3D3D"/>
          <w:spacing w:val="0"/>
          <w:sz w:val="32"/>
          <w:szCs w:val="32"/>
          <w:shd w:val="clear" w:fill="FFFFFF"/>
          <w:lang w:val="en-US" w:eastAsia="zh-CN"/>
        </w:rPr>
        <w:t>409.51</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10.33</w:t>
      </w:r>
      <w:r>
        <w:rPr>
          <w:rFonts w:hint="default" w:ascii="仿宋_GB2312" w:hAnsi="微软雅黑" w:eastAsia="仿宋_GB2312" w:cs="仿宋_GB2312"/>
          <w:i w:val="0"/>
          <w:caps w:val="0"/>
          <w:color w:val="3D3D3D"/>
          <w:spacing w:val="0"/>
          <w:sz w:val="32"/>
          <w:szCs w:val="32"/>
          <w:shd w:val="clear" w:fill="FFFFFF"/>
        </w:rPr>
        <w:t>%；医疗卫生支出</w:t>
      </w:r>
      <w:r>
        <w:rPr>
          <w:rFonts w:hint="eastAsia" w:ascii="仿宋_GB2312" w:hAnsi="微软雅黑" w:eastAsia="仿宋_GB2312" w:cs="仿宋_GB2312"/>
          <w:i w:val="0"/>
          <w:caps w:val="0"/>
          <w:color w:val="3D3D3D"/>
          <w:spacing w:val="0"/>
          <w:sz w:val="32"/>
          <w:szCs w:val="32"/>
          <w:shd w:val="clear" w:fill="FFFFFF"/>
          <w:lang w:val="en-US" w:eastAsia="zh-CN"/>
        </w:rPr>
        <w:t>48.94</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1.24</w:t>
      </w:r>
      <w:r>
        <w:rPr>
          <w:rFonts w:hint="default" w:ascii="仿宋_GB2312" w:hAnsi="微软雅黑" w:eastAsia="仿宋_GB2312" w:cs="仿宋_GB2312"/>
          <w:i w:val="0"/>
          <w:caps w:val="0"/>
          <w:color w:val="3D3D3D"/>
          <w:spacing w:val="0"/>
          <w:sz w:val="32"/>
          <w:szCs w:val="32"/>
          <w:shd w:val="clear" w:fill="FFFFFF"/>
        </w:rPr>
        <w:t>%；城乡社区支出</w:t>
      </w:r>
      <w:r>
        <w:rPr>
          <w:rFonts w:hint="eastAsia" w:ascii="仿宋_GB2312" w:hAnsi="微软雅黑" w:eastAsia="仿宋_GB2312" w:cs="仿宋_GB2312"/>
          <w:i w:val="0"/>
          <w:caps w:val="0"/>
          <w:color w:val="3D3D3D"/>
          <w:spacing w:val="0"/>
          <w:sz w:val="32"/>
          <w:szCs w:val="32"/>
          <w:shd w:val="clear" w:fill="FFFFFF"/>
          <w:lang w:val="en-US" w:eastAsia="zh-CN"/>
        </w:rPr>
        <w:t>1800</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45.42</w:t>
      </w:r>
      <w:r>
        <w:rPr>
          <w:rFonts w:hint="default" w:ascii="仿宋_GB2312" w:hAnsi="微软雅黑" w:eastAsia="仿宋_GB2312" w:cs="仿宋_GB2312"/>
          <w:i w:val="0"/>
          <w:caps w:val="0"/>
          <w:color w:val="3D3D3D"/>
          <w:spacing w:val="0"/>
          <w:sz w:val="32"/>
          <w:szCs w:val="32"/>
          <w:shd w:val="clear" w:fill="FFFFFF"/>
        </w:rPr>
        <w:t>%；农林水支出</w:t>
      </w:r>
      <w:r>
        <w:rPr>
          <w:rFonts w:hint="eastAsia" w:ascii="仿宋_GB2312" w:hAnsi="微软雅黑" w:eastAsia="仿宋_GB2312" w:cs="仿宋_GB2312"/>
          <w:i w:val="0"/>
          <w:caps w:val="0"/>
          <w:color w:val="3D3D3D"/>
          <w:spacing w:val="0"/>
          <w:sz w:val="32"/>
          <w:szCs w:val="32"/>
          <w:shd w:val="clear" w:fill="FFFFFF"/>
          <w:lang w:val="en-US" w:eastAsia="zh-CN"/>
        </w:rPr>
        <w:t>105.35</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2.66</w:t>
      </w:r>
      <w:r>
        <w:rPr>
          <w:rFonts w:hint="default" w:ascii="仿宋_GB2312" w:hAnsi="微软雅黑" w:eastAsia="仿宋_GB2312" w:cs="仿宋_GB2312"/>
          <w:i w:val="0"/>
          <w:caps w:val="0"/>
          <w:color w:val="3D3D3D"/>
          <w:spacing w:val="0"/>
          <w:sz w:val="32"/>
          <w:szCs w:val="32"/>
          <w:shd w:val="clear" w:fill="FFFFFF"/>
        </w:rPr>
        <w:t>%；资源勘探电力信息等（支持中小型企业发展）支出</w:t>
      </w:r>
      <w:r>
        <w:rPr>
          <w:rFonts w:hint="eastAsia" w:ascii="仿宋_GB2312" w:hAnsi="微软雅黑" w:eastAsia="仿宋_GB2312" w:cs="仿宋_GB2312"/>
          <w:i w:val="0"/>
          <w:caps w:val="0"/>
          <w:color w:val="3D3D3D"/>
          <w:spacing w:val="0"/>
          <w:sz w:val="32"/>
          <w:szCs w:val="32"/>
          <w:shd w:val="clear" w:fill="FFFFFF"/>
          <w:lang w:val="en-US" w:eastAsia="zh-CN"/>
        </w:rPr>
        <w:t>1050</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26.5</w:t>
      </w:r>
      <w:r>
        <w:rPr>
          <w:rFonts w:hint="default" w:ascii="仿宋_GB2312" w:hAnsi="微软雅黑" w:eastAsia="仿宋_GB2312" w:cs="仿宋_GB2312"/>
          <w:i w:val="0"/>
          <w:caps w:val="0"/>
          <w:color w:val="3D3D3D"/>
          <w:spacing w:val="0"/>
          <w:sz w:val="32"/>
          <w:szCs w:val="32"/>
          <w:shd w:val="clear" w:fill="FFFFFF"/>
        </w:rPr>
        <w:t>%；住房保障支出</w:t>
      </w:r>
      <w:r>
        <w:rPr>
          <w:rFonts w:hint="eastAsia" w:ascii="仿宋_GB2312" w:hAnsi="微软雅黑" w:eastAsia="仿宋_GB2312" w:cs="仿宋_GB2312"/>
          <w:i w:val="0"/>
          <w:caps w:val="0"/>
          <w:color w:val="3D3D3D"/>
          <w:spacing w:val="0"/>
          <w:sz w:val="32"/>
          <w:szCs w:val="32"/>
          <w:shd w:val="clear" w:fill="FFFFFF"/>
          <w:lang w:val="en-US" w:eastAsia="zh-CN"/>
        </w:rPr>
        <w:t>20.88</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0.53</w:t>
      </w:r>
      <w:r>
        <w:rPr>
          <w:rFonts w:hint="default" w:ascii="仿宋_GB2312" w:hAnsi="微软雅黑" w:eastAsia="仿宋_GB2312" w:cs="仿宋_GB2312"/>
          <w:i w:val="0"/>
          <w:caps w:val="0"/>
          <w:color w:val="3D3D3D"/>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sz w:val="32"/>
          <w:szCs w:val="32"/>
          <w:shd w:val="clear" w:fill="FFFFFF"/>
        </w:rPr>
        <w:t>二、关于2020年一般公共预算拨款情况说明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30"/>
        <w:rPr>
          <w:rFonts w:hint="eastAsia" w:ascii="微软雅黑" w:hAnsi="微软雅黑" w:eastAsia="微软雅黑" w:cs="微软雅黑"/>
          <w:i w:val="0"/>
          <w:caps w:val="0"/>
          <w:color w:val="3D3D3D"/>
          <w:spacing w:val="0"/>
          <w:sz w:val="24"/>
          <w:szCs w:val="24"/>
        </w:rPr>
      </w:pPr>
      <w:r>
        <w:rPr>
          <w:rFonts w:ascii="楷体_GB2312" w:hAnsi="微软雅黑" w:eastAsia="楷体_GB2312" w:cs="楷体_GB2312"/>
          <w:b/>
          <w:i w:val="0"/>
          <w:caps w:val="0"/>
          <w:color w:val="3D3D3D"/>
          <w:spacing w:val="0"/>
          <w:sz w:val="32"/>
          <w:szCs w:val="32"/>
          <w:shd w:val="clear" w:fill="FFFFFF"/>
        </w:rPr>
        <w:t>（一）一般公共预算拨款规模变化情况。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3D3D3D"/>
          <w:spacing w:val="0"/>
          <w:kern w:val="0"/>
          <w:sz w:val="32"/>
          <w:szCs w:val="32"/>
          <w:shd w:val="clear" w:fill="FFFFFF"/>
          <w:lang w:val="en-US" w:eastAsia="zh-CN" w:bidi="ar"/>
        </w:rPr>
        <w:t>青阳县</w:t>
      </w:r>
      <w:r>
        <w:rPr>
          <w:rFonts w:hint="eastAsia" w:ascii="仿宋_GB2312" w:hAnsi="微软雅黑" w:eastAsia="仿宋_GB2312" w:cs="仿宋_GB2312"/>
          <w:i w:val="0"/>
          <w:caps w:val="0"/>
          <w:color w:val="3D3D3D"/>
          <w:spacing w:val="0"/>
          <w:kern w:val="0"/>
          <w:sz w:val="32"/>
          <w:szCs w:val="32"/>
          <w:shd w:val="clear" w:fill="FFFFFF"/>
          <w:lang w:val="en-US" w:eastAsia="zh-CN" w:bidi="ar"/>
        </w:rPr>
        <w:t>新河</w:t>
      </w:r>
      <w:r>
        <w:rPr>
          <w:rFonts w:hint="default" w:ascii="仿宋_GB2312" w:hAnsi="微软雅黑" w:eastAsia="仿宋_GB2312" w:cs="仿宋_GB2312"/>
          <w:i w:val="0"/>
          <w:caps w:val="0"/>
          <w:color w:val="3D3D3D"/>
          <w:spacing w:val="0"/>
          <w:kern w:val="0"/>
          <w:sz w:val="32"/>
          <w:szCs w:val="32"/>
          <w:shd w:val="clear" w:fill="FFFFFF"/>
          <w:lang w:val="en-US" w:eastAsia="zh-CN" w:bidi="ar"/>
        </w:rPr>
        <w:t>镇2020年一般公共预算拨款</w:t>
      </w:r>
      <w:r>
        <w:rPr>
          <w:rFonts w:hint="eastAsia" w:ascii="仿宋_GB2312" w:hAnsi="微软雅黑" w:eastAsia="仿宋_GB2312" w:cs="仿宋_GB2312"/>
          <w:i w:val="0"/>
          <w:caps w:val="0"/>
          <w:color w:val="3D3D3D"/>
          <w:spacing w:val="0"/>
          <w:sz w:val="32"/>
          <w:szCs w:val="32"/>
          <w:shd w:val="clear" w:fill="FFFFFF"/>
          <w:lang w:val="en-US" w:eastAsia="zh-CN"/>
        </w:rPr>
        <w:t>3962.63</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万元，比2019年预算拨款增加</w:t>
      </w:r>
      <w:r>
        <w:rPr>
          <w:rFonts w:hint="eastAsia" w:ascii="仿宋_GB2312" w:hAnsi="微软雅黑" w:eastAsia="仿宋_GB2312" w:cs="仿宋_GB2312"/>
          <w:i w:val="0"/>
          <w:caps w:val="0"/>
          <w:color w:val="3D3D3D"/>
          <w:spacing w:val="0"/>
          <w:kern w:val="0"/>
          <w:sz w:val="32"/>
          <w:szCs w:val="32"/>
          <w:shd w:val="clear" w:fill="FFFFFF"/>
          <w:lang w:val="en-US" w:eastAsia="zh-CN" w:bidi="ar"/>
        </w:rPr>
        <w:t>435.98</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万元，增长10.65%，增长原因一是加大了对农村环境保护的支出；二是加大了农业、水利建设的投入；三是加大了对民生保障支出；四是加大了综治维稳的支出，五是加大了工业园区基础设施建设的投入。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30"/>
        <w:rPr>
          <w:rFonts w:hint="eastAsia" w:ascii="微软雅黑" w:hAnsi="微软雅黑" w:eastAsia="微软雅黑" w:cs="微软雅黑"/>
          <w:i w:val="0"/>
          <w:caps w:val="0"/>
          <w:color w:val="3D3D3D"/>
          <w:spacing w:val="0"/>
          <w:sz w:val="24"/>
          <w:szCs w:val="24"/>
        </w:rPr>
      </w:pPr>
      <w:r>
        <w:rPr>
          <w:rFonts w:hint="default" w:ascii="楷体_GB2312" w:hAnsi="微软雅黑" w:eastAsia="楷体_GB2312" w:cs="楷体_GB2312"/>
          <w:b/>
          <w:i w:val="0"/>
          <w:caps w:val="0"/>
          <w:color w:val="3D3D3D"/>
          <w:spacing w:val="0"/>
          <w:sz w:val="32"/>
          <w:szCs w:val="32"/>
          <w:shd w:val="clear" w:fill="FFFFFF"/>
        </w:rPr>
        <w:t>（二）一般公共预算拨款结构情况。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default" w:ascii="仿宋_GB2312" w:hAnsi="微软雅黑" w:eastAsia="仿宋_GB2312" w:cs="仿宋_GB2312"/>
          <w:i w:val="0"/>
          <w:caps w:val="0"/>
          <w:color w:val="3D3D3D"/>
          <w:spacing w:val="0"/>
          <w:sz w:val="32"/>
          <w:szCs w:val="32"/>
          <w:shd w:val="clear" w:fill="FFFFFF"/>
        </w:rPr>
      </w:pPr>
      <w:r>
        <w:rPr>
          <w:rFonts w:hint="default" w:ascii="仿宋_GB2312" w:hAnsi="微软雅黑" w:eastAsia="仿宋_GB2312" w:cs="仿宋_GB2312"/>
          <w:i w:val="0"/>
          <w:caps w:val="0"/>
          <w:color w:val="3D3D3D"/>
          <w:spacing w:val="0"/>
          <w:sz w:val="32"/>
          <w:szCs w:val="32"/>
          <w:shd w:val="clear" w:fill="FFFFFF"/>
        </w:rPr>
        <w:t>一般公共服务支出</w:t>
      </w:r>
      <w:r>
        <w:rPr>
          <w:rFonts w:hint="eastAsia" w:ascii="仿宋_GB2312" w:hAnsi="微软雅黑" w:eastAsia="仿宋_GB2312" w:cs="仿宋_GB2312"/>
          <w:i w:val="0"/>
          <w:caps w:val="0"/>
          <w:color w:val="3D3D3D"/>
          <w:spacing w:val="0"/>
          <w:sz w:val="32"/>
          <w:szCs w:val="32"/>
          <w:shd w:val="clear" w:fill="FFFFFF"/>
          <w:lang w:val="en-US" w:eastAsia="zh-CN"/>
        </w:rPr>
        <w:t>484.63</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12.23</w:t>
      </w:r>
      <w:r>
        <w:rPr>
          <w:rFonts w:hint="default" w:ascii="仿宋_GB2312" w:hAnsi="微软雅黑" w:eastAsia="仿宋_GB2312" w:cs="仿宋_GB2312"/>
          <w:i w:val="0"/>
          <w:caps w:val="0"/>
          <w:color w:val="3D3D3D"/>
          <w:spacing w:val="0"/>
          <w:sz w:val="32"/>
          <w:szCs w:val="32"/>
          <w:shd w:val="clear" w:fill="FFFFFF"/>
        </w:rPr>
        <w:t>%；公共安全支出</w:t>
      </w:r>
      <w:r>
        <w:rPr>
          <w:rFonts w:hint="eastAsia" w:ascii="仿宋_GB2312" w:hAnsi="微软雅黑" w:eastAsia="仿宋_GB2312" w:cs="仿宋_GB2312"/>
          <w:i w:val="0"/>
          <w:caps w:val="0"/>
          <w:color w:val="3D3D3D"/>
          <w:spacing w:val="0"/>
          <w:sz w:val="32"/>
          <w:szCs w:val="32"/>
          <w:shd w:val="clear" w:fill="FFFFFF"/>
          <w:lang w:val="en-US" w:eastAsia="zh-CN"/>
        </w:rPr>
        <w:t>20</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0.5</w:t>
      </w:r>
      <w:r>
        <w:rPr>
          <w:rFonts w:hint="default" w:ascii="仿宋_GB2312" w:hAnsi="微软雅黑" w:eastAsia="仿宋_GB2312" w:cs="仿宋_GB2312"/>
          <w:i w:val="0"/>
          <w:caps w:val="0"/>
          <w:color w:val="3D3D3D"/>
          <w:spacing w:val="0"/>
          <w:sz w:val="32"/>
          <w:szCs w:val="32"/>
          <w:shd w:val="clear" w:fill="FFFFFF"/>
        </w:rPr>
        <w:t>%；文化体育与传媒支出</w:t>
      </w:r>
      <w:r>
        <w:rPr>
          <w:rFonts w:hint="eastAsia" w:ascii="仿宋_GB2312" w:hAnsi="微软雅黑" w:eastAsia="仿宋_GB2312" w:cs="仿宋_GB2312"/>
          <w:i w:val="0"/>
          <w:caps w:val="0"/>
          <w:color w:val="3D3D3D"/>
          <w:spacing w:val="0"/>
          <w:sz w:val="32"/>
          <w:szCs w:val="32"/>
          <w:shd w:val="clear" w:fill="FFFFFF"/>
          <w:lang w:val="en-US" w:eastAsia="zh-CN"/>
        </w:rPr>
        <w:t>23.32</w:t>
      </w:r>
      <w:r>
        <w:rPr>
          <w:rFonts w:hint="default" w:ascii="仿宋_GB2312" w:hAnsi="微软雅黑" w:eastAsia="仿宋_GB2312" w:cs="仿宋_GB2312"/>
          <w:i w:val="0"/>
          <w:caps w:val="0"/>
          <w:color w:val="3D3D3D"/>
          <w:spacing w:val="0"/>
          <w:sz w:val="32"/>
          <w:szCs w:val="32"/>
          <w:shd w:val="clear" w:fill="FFFFFF"/>
        </w:rPr>
        <w:t>，占</w:t>
      </w:r>
      <w:r>
        <w:rPr>
          <w:rFonts w:hint="eastAsia" w:ascii="仿宋_GB2312" w:hAnsi="微软雅黑" w:eastAsia="仿宋_GB2312" w:cs="仿宋_GB2312"/>
          <w:i w:val="0"/>
          <w:caps w:val="0"/>
          <w:color w:val="3D3D3D"/>
          <w:spacing w:val="0"/>
          <w:sz w:val="32"/>
          <w:szCs w:val="32"/>
          <w:shd w:val="clear" w:fill="FFFFFF"/>
          <w:lang w:val="en-US" w:eastAsia="zh-CN"/>
        </w:rPr>
        <w:t>0.59</w:t>
      </w:r>
      <w:r>
        <w:rPr>
          <w:rFonts w:hint="default" w:ascii="仿宋_GB2312" w:hAnsi="微软雅黑" w:eastAsia="仿宋_GB2312" w:cs="仿宋_GB2312"/>
          <w:i w:val="0"/>
          <w:caps w:val="0"/>
          <w:color w:val="3D3D3D"/>
          <w:spacing w:val="0"/>
          <w:sz w:val="32"/>
          <w:szCs w:val="32"/>
          <w:shd w:val="clear" w:fill="FFFFFF"/>
        </w:rPr>
        <w:t>%；社会保障和就业支出</w:t>
      </w:r>
      <w:r>
        <w:rPr>
          <w:rFonts w:hint="eastAsia" w:ascii="仿宋_GB2312" w:hAnsi="微软雅黑" w:eastAsia="仿宋_GB2312" w:cs="仿宋_GB2312"/>
          <w:i w:val="0"/>
          <w:caps w:val="0"/>
          <w:color w:val="3D3D3D"/>
          <w:spacing w:val="0"/>
          <w:sz w:val="32"/>
          <w:szCs w:val="32"/>
          <w:shd w:val="clear" w:fill="FFFFFF"/>
          <w:lang w:val="en-US" w:eastAsia="zh-CN"/>
        </w:rPr>
        <w:t>409.51</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10.33</w:t>
      </w:r>
      <w:r>
        <w:rPr>
          <w:rFonts w:hint="default" w:ascii="仿宋_GB2312" w:hAnsi="微软雅黑" w:eastAsia="仿宋_GB2312" w:cs="仿宋_GB2312"/>
          <w:i w:val="0"/>
          <w:caps w:val="0"/>
          <w:color w:val="3D3D3D"/>
          <w:spacing w:val="0"/>
          <w:sz w:val="32"/>
          <w:szCs w:val="32"/>
          <w:shd w:val="clear" w:fill="FFFFFF"/>
        </w:rPr>
        <w:t>%；医疗卫生支出</w:t>
      </w:r>
      <w:r>
        <w:rPr>
          <w:rFonts w:hint="eastAsia" w:ascii="仿宋_GB2312" w:hAnsi="微软雅黑" w:eastAsia="仿宋_GB2312" w:cs="仿宋_GB2312"/>
          <w:i w:val="0"/>
          <w:caps w:val="0"/>
          <w:color w:val="3D3D3D"/>
          <w:spacing w:val="0"/>
          <w:sz w:val="32"/>
          <w:szCs w:val="32"/>
          <w:shd w:val="clear" w:fill="FFFFFF"/>
          <w:lang w:val="en-US" w:eastAsia="zh-CN"/>
        </w:rPr>
        <w:t>48.94</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1.24</w:t>
      </w:r>
      <w:r>
        <w:rPr>
          <w:rFonts w:hint="default" w:ascii="仿宋_GB2312" w:hAnsi="微软雅黑" w:eastAsia="仿宋_GB2312" w:cs="仿宋_GB2312"/>
          <w:i w:val="0"/>
          <w:caps w:val="0"/>
          <w:color w:val="3D3D3D"/>
          <w:spacing w:val="0"/>
          <w:sz w:val="32"/>
          <w:szCs w:val="32"/>
          <w:shd w:val="clear" w:fill="FFFFFF"/>
        </w:rPr>
        <w:t>%；城乡社区支出</w:t>
      </w:r>
      <w:r>
        <w:rPr>
          <w:rFonts w:hint="eastAsia" w:ascii="仿宋_GB2312" w:hAnsi="微软雅黑" w:eastAsia="仿宋_GB2312" w:cs="仿宋_GB2312"/>
          <w:i w:val="0"/>
          <w:caps w:val="0"/>
          <w:color w:val="3D3D3D"/>
          <w:spacing w:val="0"/>
          <w:sz w:val="32"/>
          <w:szCs w:val="32"/>
          <w:shd w:val="clear" w:fill="FFFFFF"/>
          <w:lang w:val="en-US" w:eastAsia="zh-CN"/>
        </w:rPr>
        <w:t>1800</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45.42</w:t>
      </w:r>
      <w:r>
        <w:rPr>
          <w:rFonts w:hint="default" w:ascii="仿宋_GB2312" w:hAnsi="微软雅黑" w:eastAsia="仿宋_GB2312" w:cs="仿宋_GB2312"/>
          <w:i w:val="0"/>
          <w:caps w:val="0"/>
          <w:color w:val="3D3D3D"/>
          <w:spacing w:val="0"/>
          <w:sz w:val="32"/>
          <w:szCs w:val="32"/>
          <w:shd w:val="clear" w:fill="FFFFFF"/>
        </w:rPr>
        <w:t>%；农林水支出</w:t>
      </w:r>
      <w:r>
        <w:rPr>
          <w:rFonts w:hint="eastAsia" w:ascii="仿宋_GB2312" w:hAnsi="微软雅黑" w:eastAsia="仿宋_GB2312" w:cs="仿宋_GB2312"/>
          <w:i w:val="0"/>
          <w:caps w:val="0"/>
          <w:color w:val="3D3D3D"/>
          <w:spacing w:val="0"/>
          <w:sz w:val="32"/>
          <w:szCs w:val="32"/>
          <w:shd w:val="clear" w:fill="FFFFFF"/>
          <w:lang w:val="en-US" w:eastAsia="zh-CN"/>
        </w:rPr>
        <w:t>105.35</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2.66</w:t>
      </w:r>
      <w:r>
        <w:rPr>
          <w:rFonts w:hint="default" w:ascii="仿宋_GB2312" w:hAnsi="微软雅黑" w:eastAsia="仿宋_GB2312" w:cs="仿宋_GB2312"/>
          <w:i w:val="0"/>
          <w:caps w:val="0"/>
          <w:color w:val="3D3D3D"/>
          <w:spacing w:val="0"/>
          <w:sz w:val="32"/>
          <w:szCs w:val="32"/>
          <w:shd w:val="clear" w:fill="FFFFFF"/>
        </w:rPr>
        <w:t>%；资源勘探电力信息等（支持中小型企业发展）支出</w:t>
      </w:r>
      <w:r>
        <w:rPr>
          <w:rFonts w:hint="eastAsia" w:ascii="仿宋_GB2312" w:hAnsi="微软雅黑" w:eastAsia="仿宋_GB2312" w:cs="仿宋_GB2312"/>
          <w:i w:val="0"/>
          <w:caps w:val="0"/>
          <w:color w:val="3D3D3D"/>
          <w:spacing w:val="0"/>
          <w:sz w:val="32"/>
          <w:szCs w:val="32"/>
          <w:shd w:val="clear" w:fill="FFFFFF"/>
          <w:lang w:val="en-US" w:eastAsia="zh-CN"/>
        </w:rPr>
        <w:t>1050</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26.5</w:t>
      </w:r>
      <w:r>
        <w:rPr>
          <w:rFonts w:hint="default" w:ascii="仿宋_GB2312" w:hAnsi="微软雅黑" w:eastAsia="仿宋_GB2312" w:cs="仿宋_GB2312"/>
          <w:i w:val="0"/>
          <w:caps w:val="0"/>
          <w:color w:val="3D3D3D"/>
          <w:spacing w:val="0"/>
          <w:sz w:val="32"/>
          <w:szCs w:val="32"/>
          <w:shd w:val="clear" w:fill="FFFFFF"/>
        </w:rPr>
        <w:t>%；住房保障支出</w:t>
      </w:r>
      <w:r>
        <w:rPr>
          <w:rFonts w:hint="eastAsia" w:ascii="仿宋_GB2312" w:hAnsi="微软雅黑" w:eastAsia="仿宋_GB2312" w:cs="仿宋_GB2312"/>
          <w:i w:val="0"/>
          <w:caps w:val="0"/>
          <w:color w:val="3D3D3D"/>
          <w:spacing w:val="0"/>
          <w:sz w:val="32"/>
          <w:szCs w:val="32"/>
          <w:shd w:val="clear" w:fill="FFFFFF"/>
          <w:lang w:val="en-US" w:eastAsia="zh-CN"/>
        </w:rPr>
        <w:t>20.88</w:t>
      </w:r>
      <w:r>
        <w:rPr>
          <w:rFonts w:hint="default" w:ascii="仿宋_GB2312" w:hAnsi="微软雅黑" w:eastAsia="仿宋_GB2312" w:cs="仿宋_GB2312"/>
          <w:i w:val="0"/>
          <w:caps w:val="0"/>
          <w:color w:val="3D3D3D"/>
          <w:spacing w:val="0"/>
          <w:sz w:val="32"/>
          <w:szCs w:val="32"/>
          <w:shd w:val="clear" w:fill="FFFFFF"/>
        </w:rPr>
        <w:t>万元，占</w:t>
      </w:r>
      <w:r>
        <w:rPr>
          <w:rFonts w:hint="eastAsia" w:ascii="仿宋_GB2312" w:hAnsi="微软雅黑" w:eastAsia="仿宋_GB2312" w:cs="仿宋_GB2312"/>
          <w:i w:val="0"/>
          <w:caps w:val="0"/>
          <w:color w:val="3D3D3D"/>
          <w:spacing w:val="0"/>
          <w:sz w:val="32"/>
          <w:szCs w:val="32"/>
          <w:shd w:val="clear" w:fill="FFFFFF"/>
          <w:lang w:val="en-US" w:eastAsia="zh-CN"/>
        </w:rPr>
        <w:t>0.53</w:t>
      </w:r>
      <w:r>
        <w:rPr>
          <w:rFonts w:hint="default" w:ascii="仿宋_GB2312" w:hAnsi="微软雅黑" w:eastAsia="仿宋_GB2312" w:cs="仿宋_GB2312"/>
          <w:i w:val="0"/>
          <w:caps w:val="0"/>
          <w:color w:val="3D3D3D"/>
          <w:spacing w:val="0"/>
          <w:sz w:val="32"/>
          <w:szCs w:val="32"/>
          <w:shd w:val="clear" w:fill="FFFFFF"/>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微软雅黑" w:hAnsi="微软雅黑" w:eastAsia="微软雅黑" w:cs="微软雅黑"/>
          <w:i w:val="0"/>
          <w:caps w:val="0"/>
          <w:color w:val="3D3D3D"/>
          <w:spacing w:val="0"/>
          <w:sz w:val="24"/>
          <w:szCs w:val="24"/>
        </w:rPr>
      </w:pPr>
      <w:r>
        <w:rPr>
          <w:rFonts w:hint="default" w:ascii="楷体_GB2312" w:hAnsi="微软雅黑" w:eastAsia="楷体_GB2312" w:cs="楷体_GB2312"/>
          <w:b/>
          <w:i w:val="0"/>
          <w:caps w:val="0"/>
          <w:color w:val="3D3D3D"/>
          <w:spacing w:val="0"/>
          <w:kern w:val="0"/>
          <w:sz w:val="32"/>
          <w:szCs w:val="32"/>
          <w:shd w:val="clear" w:fill="FFFFFF"/>
          <w:lang w:val="en-US" w:eastAsia="zh-CN" w:bidi="ar"/>
        </w:rPr>
        <w:t>（三）一般公共预算拨款具体使用情况。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b/>
          <w:i w:val="0"/>
          <w:caps w:val="0"/>
          <w:color w:val="3D3D3D"/>
          <w:spacing w:val="0"/>
          <w:kern w:val="0"/>
          <w:sz w:val="32"/>
          <w:szCs w:val="32"/>
          <w:shd w:val="clear" w:fill="FFFFFF"/>
          <w:lang w:val="en-US" w:eastAsia="zh-CN" w:bidi="ar"/>
        </w:rPr>
        <w:t>1.“一般公共服务支出”</w:t>
      </w:r>
      <w:r>
        <w:rPr>
          <w:rFonts w:hint="default" w:ascii="仿宋_GB2312" w:hAnsi="微软雅黑" w:eastAsia="仿宋_GB2312" w:cs="仿宋_GB2312"/>
          <w:i w:val="0"/>
          <w:caps w:val="0"/>
          <w:color w:val="3D3D3D"/>
          <w:spacing w:val="0"/>
          <w:kern w:val="0"/>
          <w:sz w:val="32"/>
          <w:szCs w:val="32"/>
          <w:shd w:val="clear" w:fill="FFFFFF"/>
          <w:lang w:val="en-US" w:eastAsia="zh-CN" w:bidi="ar"/>
        </w:rPr>
        <w:t>2020年预算</w:t>
      </w:r>
      <w:r>
        <w:rPr>
          <w:rFonts w:hint="eastAsia" w:ascii="仿宋_GB2312" w:hAnsi="微软雅黑" w:eastAsia="仿宋_GB2312" w:cs="仿宋_GB2312"/>
          <w:i w:val="0"/>
          <w:caps w:val="0"/>
          <w:color w:val="3D3D3D"/>
          <w:spacing w:val="0"/>
          <w:sz w:val="32"/>
          <w:szCs w:val="32"/>
          <w:shd w:val="clear" w:fill="FFFFFF"/>
          <w:lang w:val="en-US" w:eastAsia="zh-CN"/>
        </w:rPr>
        <w:t>484.63</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万元，比2019年预算</w:t>
      </w:r>
      <w:r>
        <w:rPr>
          <w:rFonts w:hint="eastAsia" w:ascii="仿宋_GB2312" w:hAnsi="微软雅黑" w:eastAsia="仿宋_GB2312" w:cs="仿宋_GB2312"/>
          <w:i w:val="0"/>
          <w:caps w:val="0"/>
          <w:color w:val="3D3D3D"/>
          <w:spacing w:val="0"/>
          <w:kern w:val="0"/>
          <w:sz w:val="32"/>
          <w:szCs w:val="32"/>
          <w:shd w:val="clear" w:fill="FFFFFF"/>
          <w:lang w:val="en-US" w:eastAsia="zh-CN" w:bidi="ar"/>
        </w:rPr>
        <w:t>增加43.53</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w:t>
      </w:r>
      <w:r>
        <w:rPr>
          <w:rFonts w:hint="eastAsia" w:ascii="仿宋_GB2312" w:hAnsi="微软雅黑" w:eastAsia="仿宋_GB2312" w:cs="仿宋_GB2312"/>
          <w:i w:val="0"/>
          <w:caps w:val="0"/>
          <w:color w:val="3D3D3D"/>
          <w:spacing w:val="0"/>
          <w:kern w:val="0"/>
          <w:sz w:val="32"/>
          <w:szCs w:val="32"/>
          <w:shd w:val="clear" w:fill="FFFFFF"/>
          <w:lang w:val="en-US" w:eastAsia="zh-CN" w:bidi="ar"/>
        </w:rPr>
        <w:t>增加9.8</w:t>
      </w:r>
      <w:r>
        <w:rPr>
          <w:rFonts w:hint="default" w:ascii="仿宋_GB2312" w:hAnsi="微软雅黑" w:eastAsia="仿宋_GB2312" w:cs="仿宋_GB2312"/>
          <w:i w:val="0"/>
          <w:caps w:val="0"/>
          <w:color w:val="3D3D3D"/>
          <w:spacing w:val="0"/>
          <w:kern w:val="0"/>
          <w:sz w:val="32"/>
          <w:szCs w:val="32"/>
          <w:shd w:val="clear" w:fill="FFFFFF"/>
          <w:lang w:val="en-US" w:eastAsia="zh-CN" w:bidi="ar"/>
        </w:rPr>
        <w:t>%，</w:t>
      </w:r>
      <w:r>
        <w:rPr>
          <w:rFonts w:hint="eastAsia" w:ascii="仿宋_GB2312" w:hAnsi="微软雅黑" w:eastAsia="仿宋_GB2312" w:cs="仿宋_GB2312"/>
          <w:i w:val="0"/>
          <w:caps w:val="0"/>
          <w:color w:val="3D3D3D"/>
          <w:spacing w:val="0"/>
          <w:kern w:val="0"/>
          <w:sz w:val="32"/>
          <w:szCs w:val="32"/>
          <w:shd w:val="clear" w:fill="FFFFFF"/>
          <w:lang w:val="en-US" w:eastAsia="zh-CN" w:bidi="ar"/>
        </w:rPr>
        <w:t>增加</w:t>
      </w:r>
      <w:r>
        <w:rPr>
          <w:rFonts w:hint="default" w:ascii="仿宋_GB2312" w:hAnsi="微软雅黑" w:eastAsia="仿宋_GB2312" w:cs="仿宋_GB2312"/>
          <w:i w:val="0"/>
          <w:caps w:val="0"/>
          <w:color w:val="3D3D3D"/>
          <w:spacing w:val="0"/>
          <w:kern w:val="0"/>
          <w:sz w:val="32"/>
          <w:szCs w:val="32"/>
          <w:shd w:val="clear" w:fill="FFFFFF"/>
          <w:lang w:val="en-US" w:eastAsia="zh-CN" w:bidi="ar"/>
        </w:rPr>
        <w:t>原因主要是2020年度</w:t>
      </w:r>
      <w:r>
        <w:rPr>
          <w:rFonts w:hint="default" w:ascii="仿宋_GB2312" w:hAnsi="微软雅黑" w:eastAsia="仿宋_GB2312" w:cs="仿宋_GB2312"/>
          <w:i w:val="0"/>
          <w:caps w:val="0"/>
          <w:color w:val="000000"/>
          <w:spacing w:val="0"/>
          <w:kern w:val="0"/>
          <w:sz w:val="32"/>
          <w:szCs w:val="32"/>
          <w:shd w:val="clear" w:fill="FFFFFF"/>
          <w:lang w:val="en-US" w:eastAsia="zh-CN" w:bidi="ar"/>
        </w:rPr>
        <w:t>将征兵支出列入国防和综治维稳支出列入公共安全支出等。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微软雅黑" w:hAnsi="微软雅黑" w:eastAsia="微软雅黑" w:cs="微软雅黑"/>
          <w:i w:val="0"/>
          <w:caps w:val="0"/>
          <w:color w:val="3D3D3D"/>
          <w:spacing w:val="0"/>
          <w:sz w:val="24"/>
          <w:szCs w:val="24"/>
        </w:rPr>
      </w:pPr>
      <w:r>
        <w:rPr>
          <w:rFonts w:hint="eastAsia" w:ascii="仿宋_GB2312" w:hAnsi="微软雅黑" w:eastAsia="仿宋_GB2312" w:cs="仿宋_GB2312"/>
          <w:b/>
          <w:i w:val="0"/>
          <w:caps w:val="0"/>
          <w:color w:val="3D3D3D"/>
          <w:spacing w:val="0"/>
          <w:kern w:val="0"/>
          <w:sz w:val="32"/>
          <w:szCs w:val="32"/>
          <w:shd w:val="clear" w:fill="FFFFFF"/>
          <w:lang w:val="en-US" w:eastAsia="zh-CN" w:bidi="ar"/>
        </w:rPr>
        <w:t>2</w:t>
      </w:r>
      <w:r>
        <w:rPr>
          <w:rFonts w:hint="default" w:ascii="仿宋_GB2312" w:hAnsi="微软雅黑" w:eastAsia="仿宋_GB2312" w:cs="仿宋_GB2312"/>
          <w:b/>
          <w:i w:val="0"/>
          <w:caps w:val="0"/>
          <w:color w:val="3D3D3D"/>
          <w:spacing w:val="0"/>
          <w:kern w:val="0"/>
          <w:sz w:val="32"/>
          <w:szCs w:val="32"/>
          <w:shd w:val="clear" w:fill="FFFFFF"/>
          <w:lang w:val="en-US" w:eastAsia="zh-CN" w:bidi="ar"/>
        </w:rPr>
        <w:t>. “公共安全支出”</w:t>
      </w:r>
      <w:r>
        <w:rPr>
          <w:rFonts w:hint="default" w:ascii="仿宋_GB2312" w:hAnsi="微软雅黑" w:eastAsia="仿宋_GB2312" w:cs="仿宋_GB2312"/>
          <w:i w:val="0"/>
          <w:caps w:val="0"/>
          <w:color w:val="3D3D3D"/>
          <w:spacing w:val="0"/>
          <w:kern w:val="0"/>
          <w:sz w:val="32"/>
          <w:szCs w:val="32"/>
          <w:shd w:val="clear" w:fill="FFFFFF"/>
          <w:lang w:val="en-US" w:eastAsia="zh-CN" w:bidi="ar"/>
        </w:rPr>
        <w:t>2020年预算</w:t>
      </w:r>
      <w:r>
        <w:rPr>
          <w:rFonts w:hint="eastAsia" w:ascii="仿宋_GB2312" w:hAnsi="微软雅黑" w:eastAsia="仿宋_GB2312" w:cs="仿宋_GB2312"/>
          <w:i w:val="0"/>
          <w:caps w:val="0"/>
          <w:color w:val="3D3D3D"/>
          <w:spacing w:val="0"/>
          <w:sz w:val="32"/>
          <w:szCs w:val="32"/>
          <w:shd w:val="clear" w:fill="FFFFFF"/>
          <w:lang w:val="en-US" w:eastAsia="zh-CN"/>
        </w:rPr>
        <w:t>20</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万元，主要用于综治维稳等支出。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b/>
          <w:i w:val="0"/>
          <w:caps w:val="0"/>
          <w:color w:val="3D3D3D"/>
          <w:spacing w:val="0"/>
          <w:kern w:val="0"/>
          <w:sz w:val="32"/>
          <w:szCs w:val="32"/>
          <w:shd w:val="clear" w:fill="FFFFFF"/>
          <w:lang w:val="en-US" w:eastAsia="zh-CN" w:bidi="ar"/>
        </w:rPr>
        <w:t>4.</w:t>
      </w:r>
      <w:r>
        <w:rPr>
          <w:rFonts w:hint="default" w:ascii="仿宋_GB2312" w:hAnsi="微软雅黑" w:eastAsia="仿宋_GB2312" w:cs="仿宋_GB2312"/>
          <w:i w:val="0"/>
          <w:caps w:val="0"/>
          <w:color w:val="3D3D3D"/>
          <w:spacing w:val="0"/>
          <w:kern w:val="0"/>
          <w:sz w:val="32"/>
          <w:szCs w:val="32"/>
          <w:shd w:val="clear" w:fill="FFFFFF"/>
          <w:lang w:val="en-US" w:eastAsia="zh-CN" w:bidi="ar"/>
        </w:rPr>
        <w:t> </w:t>
      </w:r>
      <w:r>
        <w:rPr>
          <w:rFonts w:hint="default" w:ascii="仿宋_GB2312" w:hAnsi="微软雅黑" w:eastAsia="仿宋_GB2312" w:cs="仿宋_GB2312"/>
          <w:b/>
          <w:i w:val="0"/>
          <w:caps w:val="0"/>
          <w:color w:val="3D3D3D"/>
          <w:spacing w:val="0"/>
          <w:kern w:val="0"/>
          <w:sz w:val="32"/>
          <w:szCs w:val="32"/>
          <w:shd w:val="clear" w:fill="FFFFFF"/>
          <w:lang w:val="en-US" w:eastAsia="zh-CN" w:bidi="ar"/>
        </w:rPr>
        <w:t>“文化体育与传媒支出” </w:t>
      </w:r>
      <w:r>
        <w:rPr>
          <w:rFonts w:hint="default" w:ascii="仿宋_GB2312" w:hAnsi="微软雅黑" w:eastAsia="仿宋_GB2312" w:cs="仿宋_GB2312"/>
          <w:i w:val="0"/>
          <w:caps w:val="0"/>
          <w:color w:val="3D3D3D"/>
          <w:spacing w:val="0"/>
          <w:kern w:val="0"/>
          <w:sz w:val="32"/>
          <w:szCs w:val="32"/>
          <w:shd w:val="clear" w:fill="FFFFFF"/>
          <w:lang w:val="en-US" w:eastAsia="zh-CN" w:bidi="ar"/>
        </w:rPr>
        <w:t> 2020年预算</w:t>
      </w:r>
      <w:r>
        <w:rPr>
          <w:rFonts w:hint="eastAsia" w:ascii="仿宋_GB2312" w:hAnsi="微软雅黑" w:eastAsia="仿宋_GB2312" w:cs="仿宋_GB2312"/>
          <w:i w:val="0"/>
          <w:caps w:val="0"/>
          <w:color w:val="3D3D3D"/>
          <w:spacing w:val="0"/>
          <w:sz w:val="32"/>
          <w:szCs w:val="32"/>
          <w:shd w:val="clear" w:fill="FFFFFF"/>
          <w:lang w:val="en-US" w:eastAsia="zh-CN"/>
        </w:rPr>
        <w:t>23.32</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万元，比2019年预算</w:t>
      </w:r>
      <w:r>
        <w:rPr>
          <w:rFonts w:hint="eastAsia" w:ascii="仿宋_GB2312" w:hAnsi="微软雅黑" w:eastAsia="仿宋_GB2312" w:cs="仿宋_GB2312"/>
          <w:i w:val="0"/>
          <w:caps w:val="0"/>
          <w:color w:val="3D3D3D"/>
          <w:spacing w:val="0"/>
          <w:kern w:val="0"/>
          <w:sz w:val="32"/>
          <w:szCs w:val="32"/>
          <w:shd w:val="clear" w:fill="FFFFFF"/>
          <w:lang w:val="en-US" w:eastAsia="zh-CN" w:bidi="ar"/>
        </w:rPr>
        <w:t>增加0.73</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w:t>
      </w:r>
      <w:r>
        <w:rPr>
          <w:rFonts w:hint="eastAsia" w:ascii="仿宋_GB2312" w:hAnsi="微软雅黑" w:eastAsia="仿宋_GB2312" w:cs="仿宋_GB2312"/>
          <w:i w:val="0"/>
          <w:caps w:val="0"/>
          <w:color w:val="3D3D3D"/>
          <w:spacing w:val="0"/>
          <w:kern w:val="0"/>
          <w:sz w:val="32"/>
          <w:szCs w:val="32"/>
          <w:shd w:val="clear" w:fill="FFFFFF"/>
          <w:lang w:val="en-US" w:eastAsia="zh-CN" w:bidi="ar"/>
        </w:rPr>
        <w:t>增加3.3</w:t>
      </w:r>
      <w:r>
        <w:rPr>
          <w:rFonts w:hint="default" w:ascii="仿宋_GB2312" w:hAnsi="微软雅黑" w:eastAsia="仿宋_GB2312" w:cs="仿宋_GB2312"/>
          <w:i w:val="0"/>
          <w:caps w:val="0"/>
          <w:color w:val="3D3D3D"/>
          <w:spacing w:val="0"/>
          <w:kern w:val="0"/>
          <w:sz w:val="32"/>
          <w:szCs w:val="32"/>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仿宋_GB2312" w:hAnsi="微软雅黑" w:eastAsia="仿宋_GB2312" w:cs="仿宋_GB2312"/>
          <w:i w:val="0"/>
          <w:caps w:val="0"/>
          <w:color w:val="3D3D3D"/>
          <w:spacing w:val="0"/>
          <w:kern w:val="0"/>
          <w:sz w:val="32"/>
          <w:szCs w:val="32"/>
          <w:shd w:val="clear" w:fill="FFFFFF"/>
          <w:lang w:val="en-US" w:eastAsia="zh-CN" w:bidi="ar"/>
        </w:rPr>
      </w:pPr>
      <w:r>
        <w:rPr>
          <w:rFonts w:hint="default" w:ascii="仿宋_GB2312" w:hAnsi="微软雅黑" w:eastAsia="仿宋_GB2312" w:cs="仿宋_GB2312"/>
          <w:b/>
          <w:i w:val="0"/>
          <w:caps w:val="0"/>
          <w:color w:val="3D3D3D"/>
          <w:spacing w:val="0"/>
          <w:kern w:val="0"/>
          <w:sz w:val="32"/>
          <w:szCs w:val="32"/>
          <w:shd w:val="clear" w:fill="FFFFFF"/>
          <w:lang w:val="en-US" w:eastAsia="zh-CN" w:bidi="ar"/>
        </w:rPr>
        <w:t>5.</w:t>
      </w:r>
      <w:r>
        <w:rPr>
          <w:rFonts w:hint="default" w:ascii="仿宋_GB2312" w:hAnsi="微软雅黑" w:eastAsia="仿宋_GB2312" w:cs="仿宋_GB2312"/>
          <w:i w:val="0"/>
          <w:caps w:val="0"/>
          <w:color w:val="3D3D3D"/>
          <w:spacing w:val="0"/>
          <w:kern w:val="0"/>
          <w:sz w:val="32"/>
          <w:szCs w:val="32"/>
          <w:shd w:val="clear" w:fill="FFFFFF"/>
          <w:lang w:val="en-US" w:eastAsia="zh-CN" w:bidi="ar"/>
        </w:rPr>
        <w:t> </w:t>
      </w:r>
      <w:r>
        <w:rPr>
          <w:rFonts w:hint="default" w:ascii="仿宋_GB2312" w:hAnsi="微软雅黑" w:eastAsia="仿宋_GB2312" w:cs="仿宋_GB2312"/>
          <w:b/>
          <w:i w:val="0"/>
          <w:caps w:val="0"/>
          <w:color w:val="3D3D3D"/>
          <w:spacing w:val="0"/>
          <w:kern w:val="0"/>
          <w:sz w:val="32"/>
          <w:szCs w:val="32"/>
          <w:shd w:val="clear" w:fill="FFFFFF"/>
          <w:lang w:val="en-US" w:eastAsia="zh-CN" w:bidi="ar"/>
        </w:rPr>
        <w:t>“社会保障和就业支出”</w:t>
      </w:r>
      <w:r>
        <w:rPr>
          <w:rFonts w:hint="default" w:ascii="仿宋_GB2312" w:hAnsi="微软雅黑" w:eastAsia="仿宋_GB2312" w:cs="仿宋_GB2312"/>
          <w:i w:val="0"/>
          <w:caps w:val="0"/>
          <w:color w:val="3D3D3D"/>
          <w:spacing w:val="0"/>
          <w:kern w:val="0"/>
          <w:sz w:val="32"/>
          <w:szCs w:val="32"/>
          <w:shd w:val="clear" w:fill="FFFFFF"/>
          <w:lang w:val="en-US" w:eastAsia="zh-CN" w:bidi="ar"/>
        </w:rPr>
        <w:t>2020年预算</w:t>
      </w:r>
      <w:r>
        <w:rPr>
          <w:rFonts w:hint="eastAsia" w:ascii="仿宋_GB2312" w:hAnsi="微软雅黑" w:eastAsia="仿宋_GB2312" w:cs="仿宋_GB2312"/>
          <w:i w:val="0"/>
          <w:caps w:val="0"/>
          <w:color w:val="3D3D3D"/>
          <w:spacing w:val="0"/>
          <w:sz w:val="32"/>
          <w:szCs w:val="32"/>
          <w:shd w:val="clear" w:fill="FFFFFF"/>
          <w:lang w:val="en-US" w:eastAsia="zh-CN"/>
        </w:rPr>
        <w:t>409.51</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w:t>
      </w:r>
      <w:r>
        <w:rPr>
          <w:rFonts w:hint="eastAsia" w:ascii="仿宋_GB2312" w:hAnsi="微软雅黑" w:eastAsia="仿宋_GB2312" w:cs="仿宋_GB2312"/>
          <w:i w:val="0"/>
          <w:caps w:val="0"/>
          <w:color w:val="3D3D3D"/>
          <w:spacing w:val="0"/>
          <w:kern w:val="0"/>
          <w:sz w:val="32"/>
          <w:szCs w:val="32"/>
          <w:shd w:val="clear" w:fill="FFFFFF"/>
          <w:lang w:val="en-US" w:eastAsia="zh-CN" w:bidi="ar"/>
        </w:rPr>
        <w:t>，主要用于社会保险基金补助支出、</w:t>
      </w:r>
      <w:r>
        <w:rPr>
          <w:rFonts w:hint="eastAsia" w:ascii="仿宋_GB2312" w:hAnsi="微软雅黑" w:eastAsia="仿宋_GB2312" w:cs="仿宋_GB2312"/>
          <w:i w:val="0"/>
          <w:caps w:val="0"/>
          <w:color w:val="3D3D3D"/>
          <w:spacing w:val="0"/>
          <w:kern w:val="0"/>
          <w:sz w:val="32"/>
          <w:szCs w:val="32"/>
          <w:shd w:val="clear" w:fill="FFFFFF"/>
          <w:lang w:val="en-US" w:eastAsia="zh-CN" w:bidi="ar"/>
        </w:rPr>
        <w:fldChar w:fldCharType="begin"/>
      </w:r>
      <w:r>
        <w:rPr>
          <w:rFonts w:hint="eastAsia" w:ascii="仿宋_GB2312" w:hAnsi="微软雅黑" w:eastAsia="仿宋_GB2312" w:cs="仿宋_GB2312"/>
          <w:i w:val="0"/>
          <w:caps w:val="0"/>
          <w:color w:val="3D3D3D"/>
          <w:spacing w:val="0"/>
          <w:kern w:val="0"/>
          <w:sz w:val="32"/>
          <w:szCs w:val="32"/>
          <w:shd w:val="clear" w:fill="FFFFFF"/>
          <w:lang w:val="en-US" w:eastAsia="zh-CN" w:bidi="ar"/>
        </w:rPr>
        <w:instrText xml:space="preserve"> HYPERLINK "http://www.so.com/s?q=%E8%A1%8C%E6%94%BF%E4%BA%8B%E4%B8%9A%E5%8D%95%E4%BD%8D&amp;ie=utf-8&amp;src=internal_wenda_recommend_textn" \t "https://wenda.so.com/q/_blank" </w:instrText>
      </w:r>
      <w:r>
        <w:rPr>
          <w:rFonts w:hint="eastAsia" w:ascii="仿宋_GB2312" w:hAnsi="微软雅黑" w:eastAsia="仿宋_GB2312" w:cs="仿宋_GB2312"/>
          <w:i w:val="0"/>
          <w:caps w:val="0"/>
          <w:color w:val="3D3D3D"/>
          <w:spacing w:val="0"/>
          <w:kern w:val="0"/>
          <w:sz w:val="32"/>
          <w:szCs w:val="32"/>
          <w:shd w:val="clear" w:fill="FFFFFF"/>
          <w:lang w:val="en-US" w:eastAsia="zh-CN" w:bidi="ar"/>
        </w:rPr>
        <w:fldChar w:fldCharType="separate"/>
      </w:r>
      <w:r>
        <w:rPr>
          <w:rFonts w:hint="eastAsia" w:ascii="仿宋_GB2312" w:hAnsi="微软雅黑" w:eastAsia="仿宋_GB2312" w:cs="仿宋_GB2312"/>
          <w:i w:val="0"/>
          <w:caps w:val="0"/>
          <w:color w:val="3D3D3D"/>
          <w:spacing w:val="0"/>
          <w:kern w:val="0"/>
          <w:sz w:val="32"/>
          <w:szCs w:val="32"/>
          <w:shd w:val="clear" w:fill="FFFFFF"/>
          <w:lang w:val="en-US" w:eastAsia="zh-CN" w:bidi="ar"/>
        </w:rPr>
        <w:t>行政事业单位</w:t>
      </w:r>
      <w:r>
        <w:rPr>
          <w:rFonts w:hint="eastAsia" w:ascii="仿宋_GB2312" w:hAnsi="微软雅黑" w:eastAsia="仿宋_GB2312" w:cs="仿宋_GB2312"/>
          <w:i w:val="0"/>
          <w:caps w:val="0"/>
          <w:color w:val="3D3D3D"/>
          <w:spacing w:val="0"/>
          <w:kern w:val="0"/>
          <w:sz w:val="32"/>
          <w:szCs w:val="32"/>
          <w:shd w:val="clear" w:fill="FFFFFF"/>
          <w:lang w:val="en-US" w:eastAsia="zh-CN" w:bidi="ar"/>
        </w:rPr>
        <w:fldChar w:fldCharType="end"/>
      </w:r>
      <w:r>
        <w:rPr>
          <w:rFonts w:hint="eastAsia" w:ascii="仿宋_GB2312" w:hAnsi="微软雅黑" w:eastAsia="仿宋_GB2312" w:cs="仿宋_GB2312"/>
          <w:i w:val="0"/>
          <w:caps w:val="0"/>
          <w:color w:val="3D3D3D"/>
          <w:spacing w:val="0"/>
          <w:kern w:val="0"/>
          <w:sz w:val="32"/>
          <w:szCs w:val="32"/>
          <w:shd w:val="clear" w:fill="FFFFFF"/>
          <w:lang w:val="en-US" w:eastAsia="zh-CN" w:bidi="ar"/>
        </w:rPr>
        <w:t>离退休支出、就业补助支出、</w:t>
      </w:r>
      <w:r>
        <w:rPr>
          <w:rFonts w:hint="eastAsia" w:ascii="仿宋_GB2312" w:hAnsi="微软雅黑" w:eastAsia="仿宋_GB2312" w:cs="仿宋_GB2312"/>
          <w:i w:val="0"/>
          <w:caps w:val="0"/>
          <w:color w:val="3D3D3D"/>
          <w:spacing w:val="0"/>
          <w:kern w:val="0"/>
          <w:sz w:val="32"/>
          <w:szCs w:val="32"/>
          <w:shd w:val="clear" w:fill="FFFFFF"/>
          <w:lang w:val="en-US" w:eastAsia="zh-CN" w:bidi="ar"/>
        </w:rPr>
        <w:fldChar w:fldCharType="begin"/>
      </w:r>
      <w:r>
        <w:rPr>
          <w:rFonts w:hint="eastAsia" w:ascii="仿宋_GB2312" w:hAnsi="微软雅黑" w:eastAsia="仿宋_GB2312" w:cs="仿宋_GB2312"/>
          <w:i w:val="0"/>
          <w:caps w:val="0"/>
          <w:color w:val="3D3D3D"/>
          <w:spacing w:val="0"/>
          <w:kern w:val="0"/>
          <w:sz w:val="32"/>
          <w:szCs w:val="32"/>
          <w:shd w:val="clear" w:fill="FFFFFF"/>
          <w:lang w:val="en-US" w:eastAsia="zh-CN" w:bidi="ar"/>
        </w:rPr>
        <w:instrText xml:space="preserve"> HYPERLINK "http://www.so.com/s?q=%E5%9F%8E%E5%B8%82%E5%B1%85%E6%B0%91%E6%9C%80%E4%BD%8E%E7%94%9F%E6%B4%BB%E4%BF%9D%E9%9A%9C&amp;ie=utf-8&amp;src=internal_wenda_recommend_textn" \t "https://wenda.so.com/q/_blank" </w:instrText>
      </w:r>
      <w:r>
        <w:rPr>
          <w:rFonts w:hint="eastAsia" w:ascii="仿宋_GB2312" w:hAnsi="微软雅黑" w:eastAsia="仿宋_GB2312" w:cs="仿宋_GB2312"/>
          <w:i w:val="0"/>
          <w:caps w:val="0"/>
          <w:color w:val="3D3D3D"/>
          <w:spacing w:val="0"/>
          <w:kern w:val="0"/>
          <w:sz w:val="32"/>
          <w:szCs w:val="32"/>
          <w:shd w:val="clear" w:fill="FFFFFF"/>
          <w:lang w:val="en-US" w:eastAsia="zh-CN" w:bidi="ar"/>
        </w:rPr>
        <w:fldChar w:fldCharType="separate"/>
      </w:r>
      <w:r>
        <w:rPr>
          <w:rFonts w:hint="eastAsia" w:ascii="仿宋_GB2312" w:hAnsi="微软雅黑" w:eastAsia="仿宋_GB2312" w:cs="仿宋_GB2312"/>
          <w:i w:val="0"/>
          <w:caps w:val="0"/>
          <w:color w:val="3D3D3D"/>
          <w:spacing w:val="0"/>
          <w:kern w:val="0"/>
          <w:sz w:val="32"/>
          <w:szCs w:val="32"/>
          <w:shd w:val="clear" w:fill="FFFFFF"/>
          <w:lang w:val="en-US" w:eastAsia="zh-CN" w:bidi="ar"/>
        </w:rPr>
        <w:t>城市居民最低生活保障</w:t>
      </w:r>
      <w:r>
        <w:rPr>
          <w:rFonts w:hint="eastAsia" w:ascii="仿宋_GB2312" w:hAnsi="微软雅黑" w:eastAsia="仿宋_GB2312" w:cs="仿宋_GB2312"/>
          <w:i w:val="0"/>
          <w:caps w:val="0"/>
          <w:color w:val="3D3D3D"/>
          <w:spacing w:val="0"/>
          <w:kern w:val="0"/>
          <w:sz w:val="32"/>
          <w:szCs w:val="32"/>
          <w:shd w:val="clear" w:fill="FFFFFF"/>
          <w:lang w:val="en-US" w:eastAsia="zh-CN" w:bidi="ar"/>
        </w:rPr>
        <w:fldChar w:fldCharType="end"/>
      </w:r>
      <w:r>
        <w:rPr>
          <w:rFonts w:hint="eastAsia" w:ascii="仿宋_GB2312" w:hAnsi="微软雅黑" w:eastAsia="仿宋_GB2312" w:cs="仿宋_GB2312"/>
          <w:i w:val="0"/>
          <w:caps w:val="0"/>
          <w:color w:val="3D3D3D"/>
          <w:spacing w:val="0"/>
          <w:kern w:val="0"/>
          <w:sz w:val="32"/>
          <w:szCs w:val="32"/>
          <w:shd w:val="clear" w:fill="FFFFFF"/>
          <w:lang w:val="en-US" w:eastAsia="zh-CN" w:bidi="ar"/>
        </w:rPr>
        <w:t>支出、</w:t>
      </w:r>
      <w:r>
        <w:rPr>
          <w:rFonts w:hint="eastAsia" w:ascii="仿宋_GB2312" w:hAnsi="微软雅黑" w:eastAsia="仿宋_GB2312" w:cs="仿宋_GB2312"/>
          <w:i w:val="0"/>
          <w:caps w:val="0"/>
          <w:color w:val="3D3D3D"/>
          <w:spacing w:val="0"/>
          <w:kern w:val="0"/>
          <w:sz w:val="32"/>
          <w:szCs w:val="32"/>
          <w:shd w:val="clear" w:fill="FFFFFF"/>
          <w:lang w:val="en-US" w:eastAsia="zh-CN" w:bidi="ar"/>
        </w:rPr>
        <w:fldChar w:fldCharType="begin"/>
      </w:r>
      <w:r>
        <w:rPr>
          <w:rFonts w:hint="eastAsia" w:ascii="仿宋_GB2312" w:hAnsi="微软雅黑" w:eastAsia="仿宋_GB2312" w:cs="仿宋_GB2312"/>
          <w:i w:val="0"/>
          <w:caps w:val="0"/>
          <w:color w:val="3D3D3D"/>
          <w:spacing w:val="0"/>
          <w:kern w:val="0"/>
          <w:sz w:val="32"/>
          <w:szCs w:val="32"/>
          <w:shd w:val="clear" w:fill="FFFFFF"/>
          <w:lang w:val="en-US" w:eastAsia="zh-CN" w:bidi="ar"/>
        </w:rPr>
        <w:instrText xml:space="preserve"> HYPERLINK "http://www.so.com/s?q=%E5%86%9C%E6%9D%91&amp;ie=utf-8&amp;src=internal_wenda_recommend_textn" \t "https://wenda.so.com/q/_blank" </w:instrText>
      </w:r>
      <w:r>
        <w:rPr>
          <w:rFonts w:hint="eastAsia" w:ascii="仿宋_GB2312" w:hAnsi="微软雅黑" w:eastAsia="仿宋_GB2312" w:cs="仿宋_GB2312"/>
          <w:i w:val="0"/>
          <w:caps w:val="0"/>
          <w:color w:val="3D3D3D"/>
          <w:spacing w:val="0"/>
          <w:kern w:val="0"/>
          <w:sz w:val="32"/>
          <w:szCs w:val="32"/>
          <w:shd w:val="clear" w:fill="FFFFFF"/>
          <w:lang w:val="en-US" w:eastAsia="zh-CN" w:bidi="ar"/>
        </w:rPr>
        <w:fldChar w:fldCharType="separate"/>
      </w:r>
      <w:r>
        <w:rPr>
          <w:rFonts w:hint="eastAsia" w:ascii="仿宋_GB2312" w:hAnsi="微软雅黑" w:eastAsia="仿宋_GB2312" w:cs="仿宋_GB2312"/>
          <w:i w:val="0"/>
          <w:caps w:val="0"/>
          <w:color w:val="3D3D3D"/>
          <w:spacing w:val="0"/>
          <w:kern w:val="0"/>
          <w:sz w:val="32"/>
          <w:szCs w:val="32"/>
          <w:shd w:val="clear" w:fill="FFFFFF"/>
          <w:lang w:val="en-US" w:eastAsia="zh-CN" w:bidi="ar"/>
        </w:rPr>
        <w:t>农村</w:t>
      </w:r>
      <w:r>
        <w:rPr>
          <w:rFonts w:hint="eastAsia" w:ascii="仿宋_GB2312" w:hAnsi="微软雅黑" w:eastAsia="仿宋_GB2312" w:cs="仿宋_GB2312"/>
          <w:i w:val="0"/>
          <w:caps w:val="0"/>
          <w:color w:val="3D3D3D"/>
          <w:spacing w:val="0"/>
          <w:kern w:val="0"/>
          <w:sz w:val="32"/>
          <w:szCs w:val="32"/>
          <w:shd w:val="clear" w:fill="FFFFFF"/>
          <w:lang w:val="en-US" w:eastAsia="zh-CN" w:bidi="ar"/>
        </w:rPr>
        <w:fldChar w:fldCharType="end"/>
      </w:r>
      <w:r>
        <w:rPr>
          <w:rFonts w:hint="eastAsia" w:ascii="仿宋_GB2312" w:hAnsi="微软雅黑" w:eastAsia="仿宋_GB2312" w:cs="仿宋_GB2312"/>
          <w:i w:val="0"/>
          <w:caps w:val="0"/>
          <w:color w:val="3D3D3D"/>
          <w:spacing w:val="0"/>
          <w:kern w:val="0"/>
          <w:sz w:val="32"/>
          <w:szCs w:val="32"/>
          <w:shd w:val="clear" w:fill="FFFFFF"/>
          <w:lang w:val="en-US" w:eastAsia="zh-CN" w:bidi="ar"/>
        </w:rPr>
        <w:t>最低生活保障支出、自然灾害生活救助等支出。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b/>
          <w:i w:val="0"/>
          <w:caps w:val="0"/>
          <w:color w:val="3D3D3D"/>
          <w:spacing w:val="0"/>
          <w:kern w:val="0"/>
          <w:sz w:val="32"/>
          <w:szCs w:val="32"/>
          <w:shd w:val="clear" w:fill="FFFFFF"/>
          <w:lang w:val="en-US" w:eastAsia="zh-CN" w:bidi="ar"/>
        </w:rPr>
        <w:t>6. “医疗卫生与计划生育支出”</w:t>
      </w:r>
      <w:r>
        <w:rPr>
          <w:rFonts w:hint="default" w:ascii="仿宋_GB2312" w:hAnsi="微软雅黑" w:eastAsia="仿宋_GB2312" w:cs="仿宋_GB2312"/>
          <w:i w:val="0"/>
          <w:caps w:val="0"/>
          <w:color w:val="3D3D3D"/>
          <w:spacing w:val="0"/>
          <w:kern w:val="0"/>
          <w:sz w:val="32"/>
          <w:szCs w:val="32"/>
          <w:shd w:val="clear" w:fill="FFFFFF"/>
          <w:lang w:val="en-US" w:eastAsia="zh-CN" w:bidi="ar"/>
        </w:rPr>
        <w:t>2020年预算</w:t>
      </w:r>
      <w:r>
        <w:rPr>
          <w:rFonts w:hint="eastAsia" w:ascii="仿宋_GB2312" w:hAnsi="微软雅黑" w:eastAsia="仿宋_GB2312" w:cs="仿宋_GB2312"/>
          <w:i w:val="0"/>
          <w:caps w:val="0"/>
          <w:color w:val="3D3D3D"/>
          <w:spacing w:val="0"/>
          <w:sz w:val="32"/>
          <w:szCs w:val="32"/>
          <w:shd w:val="clear" w:fill="FFFFFF"/>
          <w:lang w:val="en-US" w:eastAsia="zh-CN"/>
        </w:rPr>
        <w:t>48.94</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万元，比2019年预算</w:t>
      </w:r>
      <w:r>
        <w:rPr>
          <w:rFonts w:hint="eastAsia" w:ascii="仿宋_GB2312" w:hAnsi="微软雅黑" w:eastAsia="仿宋_GB2312" w:cs="仿宋_GB2312"/>
          <w:i w:val="0"/>
          <w:caps w:val="0"/>
          <w:color w:val="3D3D3D"/>
          <w:spacing w:val="0"/>
          <w:kern w:val="0"/>
          <w:sz w:val="32"/>
          <w:szCs w:val="32"/>
          <w:shd w:val="clear" w:fill="FFFFFF"/>
          <w:lang w:val="en-US" w:eastAsia="zh-CN" w:bidi="ar"/>
        </w:rPr>
        <w:t>减少1.64</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w:t>
      </w:r>
      <w:r>
        <w:rPr>
          <w:rFonts w:hint="eastAsia" w:ascii="仿宋_GB2312" w:hAnsi="微软雅黑" w:eastAsia="仿宋_GB2312" w:cs="仿宋_GB2312"/>
          <w:i w:val="0"/>
          <w:caps w:val="0"/>
          <w:color w:val="3D3D3D"/>
          <w:spacing w:val="0"/>
          <w:kern w:val="0"/>
          <w:sz w:val="32"/>
          <w:szCs w:val="32"/>
          <w:shd w:val="clear" w:fill="FFFFFF"/>
          <w:lang w:val="en-US" w:eastAsia="zh-CN" w:bidi="ar"/>
        </w:rPr>
        <w:t>减少3.47</w:t>
      </w:r>
      <w:r>
        <w:rPr>
          <w:rFonts w:hint="default" w:ascii="仿宋_GB2312" w:hAnsi="微软雅黑" w:eastAsia="仿宋_GB2312" w:cs="仿宋_GB2312"/>
          <w:i w:val="0"/>
          <w:caps w:val="0"/>
          <w:color w:val="3D3D3D"/>
          <w:spacing w:val="0"/>
          <w:kern w:val="0"/>
          <w:sz w:val="32"/>
          <w:szCs w:val="32"/>
          <w:shd w:val="clear" w:fill="FFFFFF"/>
          <w:lang w:val="en-US" w:eastAsia="zh-CN" w:bidi="ar"/>
        </w:rPr>
        <w:t>%，</w:t>
      </w:r>
      <w:r>
        <w:rPr>
          <w:rFonts w:hint="eastAsia" w:ascii="仿宋_GB2312" w:hAnsi="微软雅黑" w:eastAsia="仿宋_GB2312" w:cs="仿宋_GB2312"/>
          <w:i w:val="0"/>
          <w:caps w:val="0"/>
          <w:color w:val="3D3D3D"/>
          <w:spacing w:val="0"/>
          <w:kern w:val="0"/>
          <w:sz w:val="32"/>
          <w:szCs w:val="32"/>
          <w:shd w:val="clear" w:fill="FFFFFF"/>
          <w:lang w:val="en-US" w:eastAsia="zh-CN" w:bidi="ar"/>
        </w:rPr>
        <w:t>减少</w:t>
      </w:r>
      <w:r>
        <w:rPr>
          <w:rFonts w:hint="default" w:ascii="仿宋_GB2312" w:hAnsi="微软雅黑" w:eastAsia="仿宋_GB2312" w:cs="仿宋_GB2312"/>
          <w:i w:val="0"/>
          <w:caps w:val="0"/>
          <w:color w:val="3D3D3D"/>
          <w:spacing w:val="0"/>
          <w:kern w:val="0"/>
          <w:sz w:val="32"/>
          <w:szCs w:val="32"/>
          <w:shd w:val="clear" w:fill="FFFFFF"/>
          <w:lang w:val="en-US" w:eastAsia="zh-CN" w:bidi="ar"/>
        </w:rPr>
        <w:t>原因主要是医疗保险缴费基数</w:t>
      </w:r>
      <w:r>
        <w:rPr>
          <w:rFonts w:hint="eastAsia" w:ascii="仿宋_GB2312" w:hAnsi="微软雅黑" w:eastAsia="仿宋_GB2312" w:cs="仿宋_GB2312"/>
          <w:i w:val="0"/>
          <w:caps w:val="0"/>
          <w:color w:val="3D3D3D"/>
          <w:spacing w:val="0"/>
          <w:kern w:val="0"/>
          <w:sz w:val="32"/>
          <w:szCs w:val="32"/>
          <w:shd w:val="clear" w:fill="FFFFFF"/>
          <w:lang w:val="en-US" w:eastAsia="zh-CN" w:bidi="ar"/>
        </w:rPr>
        <w:t>变动</w:t>
      </w:r>
      <w:r>
        <w:rPr>
          <w:rFonts w:hint="default" w:ascii="仿宋_GB2312" w:hAnsi="微软雅黑" w:eastAsia="仿宋_GB2312" w:cs="仿宋_GB2312"/>
          <w:i w:val="0"/>
          <w:caps w:val="0"/>
          <w:color w:val="3D3D3D"/>
          <w:spacing w:val="0"/>
          <w:kern w:val="0"/>
          <w:sz w:val="32"/>
          <w:szCs w:val="32"/>
          <w:shd w:val="clear" w:fill="FFFFFF"/>
          <w:lang w:val="en-US" w:eastAsia="zh-CN" w:bidi="ar"/>
        </w:rPr>
        <w:t>和计划生育服务相关费用</w:t>
      </w:r>
      <w:r>
        <w:rPr>
          <w:rFonts w:hint="eastAsia" w:ascii="仿宋_GB2312" w:hAnsi="微软雅黑" w:eastAsia="仿宋_GB2312" w:cs="仿宋_GB2312"/>
          <w:i w:val="0"/>
          <w:caps w:val="0"/>
          <w:color w:val="3D3D3D"/>
          <w:spacing w:val="0"/>
          <w:kern w:val="0"/>
          <w:sz w:val="32"/>
          <w:szCs w:val="32"/>
          <w:shd w:val="clear" w:fill="FFFFFF"/>
          <w:lang w:val="en-US" w:eastAsia="zh-CN" w:bidi="ar"/>
        </w:rPr>
        <w:t>减少</w:t>
      </w:r>
      <w:r>
        <w:rPr>
          <w:rFonts w:hint="default" w:ascii="仿宋_GB2312" w:hAnsi="微软雅黑" w:eastAsia="仿宋_GB2312" w:cs="仿宋_GB2312"/>
          <w:i w:val="0"/>
          <w:caps w:val="0"/>
          <w:color w:val="3D3D3D"/>
          <w:spacing w:val="0"/>
          <w:kern w:val="0"/>
          <w:sz w:val="32"/>
          <w:szCs w:val="32"/>
          <w:shd w:val="clear" w:fill="FFFFFF"/>
          <w:lang w:val="en-US" w:eastAsia="zh-CN" w:bidi="ar"/>
        </w:rPr>
        <w:t>等。</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b/>
          <w:i w:val="0"/>
          <w:caps w:val="0"/>
          <w:color w:val="3D3D3D"/>
          <w:spacing w:val="0"/>
          <w:kern w:val="0"/>
          <w:sz w:val="32"/>
          <w:szCs w:val="32"/>
          <w:shd w:val="clear" w:fill="FFFFFF"/>
          <w:lang w:val="en-US" w:eastAsia="zh-CN" w:bidi="ar"/>
        </w:rPr>
        <w:t>8. “城乡社区支出”</w:t>
      </w:r>
      <w:r>
        <w:rPr>
          <w:rFonts w:hint="default" w:ascii="仿宋_GB2312" w:hAnsi="微软雅黑" w:eastAsia="仿宋_GB2312" w:cs="仿宋_GB2312"/>
          <w:i w:val="0"/>
          <w:caps w:val="0"/>
          <w:color w:val="3D3D3D"/>
          <w:spacing w:val="0"/>
          <w:kern w:val="0"/>
          <w:sz w:val="32"/>
          <w:szCs w:val="32"/>
          <w:shd w:val="clear" w:fill="FFFFFF"/>
          <w:lang w:val="en-US" w:eastAsia="zh-CN" w:bidi="ar"/>
        </w:rPr>
        <w:t>2020年预算</w:t>
      </w:r>
      <w:r>
        <w:rPr>
          <w:rFonts w:hint="eastAsia" w:ascii="仿宋_GB2312" w:hAnsi="微软雅黑" w:eastAsia="仿宋_GB2312" w:cs="仿宋_GB2312"/>
          <w:i w:val="0"/>
          <w:caps w:val="0"/>
          <w:color w:val="3D3D3D"/>
          <w:spacing w:val="0"/>
          <w:sz w:val="32"/>
          <w:szCs w:val="32"/>
          <w:shd w:val="clear" w:fill="FFFFFF"/>
          <w:lang w:val="en-US" w:eastAsia="zh-CN"/>
        </w:rPr>
        <w:t>1800</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万元，比2019年预算减少</w:t>
      </w:r>
      <w:r>
        <w:rPr>
          <w:rFonts w:hint="eastAsia" w:ascii="仿宋_GB2312" w:hAnsi="微软雅黑" w:eastAsia="仿宋_GB2312" w:cs="仿宋_GB2312"/>
          <w:i w:val="0"/>
          <w:caps w:val="0"/>
          <w:color w:val="3D3D3D"/>
          <w:spacing w:val="0"/>
          <w:kern w:val="0"/>
          <w:sz w:val="32"/>
          <w:szCs w:val="32"/>
          <w:shd w:val="clear" w:fill="FFFFFF"/>
          <w:lang w:val="en-US" w:eastAsia="zh-CN" w:bidi="ar"/>
        </w:rPr>
        <w:t>120</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万元，减少</w:t>
      </w:r>
      <w:r>
        <w:rPr>
          <w:rFonts w:hint="eastAsia" w:ascii="仿宋_GB2312" w:hAnsi="微软雅黑" w:eastAsia="仿宋_GB2312" w:cs="仿宋_GB2312"/>
          <w:i w:val="0"/>
          <w:caps w:val="0"/>
          <w:color w:val="3D3D3D"/>
          <w:spacing w:val="0"/>
          <w:kern w:val="0"/>
          <w:sz w:val="32"/>
          <w:szCs w:val="32"/>
          <w:shd w:val="clear" w:fill="FFFFFF"/>
          <w:lang w:val="en-US" w:eastAsia="zh-CN" w:bidi="ar"/>
        </w:rPr>
        <w:t>6.3</w:t>
      </w:r>
      <w:r>
        <w:rPr>
          <w:rFonts w:hint="default" w:ascii="仿宋_GB2312" w:hAnsi="微软雅黑" w:eastAsia="仿宋_GB2312" w:cs="仿宋_GB2312"/>
          <w:i w:val="0"/>
          <w:caps w:val="0"/>
          <w:color w:val="3D3D3D"/>
          <w:spacing w:val="0"/>
          <w:kern w:val="0"/>
          <w:sz w:val="32"/>
          <w:szCs w:val="32"/>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b/>
          <w:i w:val="0"/>
          <w:caps w:val="0"/>
          <w:color w:val="3D3D3D"/>
          <w:spacing w:val="0"/>
          <w:kern w:val="0"/>
          <w:sz w:val="32"/>
          <w:szCs w:val="32"/>
          <w:shd w:val="clear" w:fill="FFFFFF"/>
          <w:lang w:val="en-US" w:eastAsia="zh-CN" w:bidi="ar"/>
        </w:rPr>
        <w:t>9. “农林水支出”</w:t>
      </w:r>
      <w:r>
        <w:rPr>
          <w:rFonts w:hint="default" w:ascii="仿宋_GB2312" w:hAnsi="微软雅黑" w:eastAsia="仿宋_GB2312" w:cs="仿宋_GB2312"/>
          <w:i w:val="0"/>
          <w:caps w:val="0"/>
          <w:color w:val="3D3D3D"/>
          <w:spacing w:val="0"/>
          <w:kern w:val="0"/>
          <w:sz w:val="32"/>
          <w:szCs w:val="32"/>
          <w:shd w:val="clear" w:fill="FFFFFF"/>
          <w:lang w:val="en-US" w:eastAsia="zh-CN" w:bidi="ar"/>
        </w:rPr>
        <w:t>2020年预算</w:t>
      </w:r>
      <w:r>
        <w:rPr>
          <w:rFonts w:hint="eastAsia" w:ascii="仿宋_GB2312" w:hAnsi="微软雅黑" w:eastAsia="仿宋_GB2312" w:cs="仿宋_GB2312"/>
          <w:i w:val="0"/>
          <w:caps w:val="0"/>
          <w:color w:val="3D3D3D"/>
          <w:spacing w:val="0"/>
          <w:sz w:val="32"/>
          <w:szCs w:val="32"/>
          <w:shd w:val="clear" w:fill="FFFFFF"/>
          <w:lang w:val="en-US" w:eastAsia="zh-CN"/>
        </w:rPr>
        <w:t>105.35</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万元，比2019年预算</w:t>
      </w:r>
      <w:r>
        <w:rPr>
          <w:rFonts w:hint="eastAsia" w:ascii="仿宋_GB2312" w:hAnsi="微软雅黑" w:eastAsia="仿宋_GB2312" w:cs="仿宋_GB2312"/>
          <w:i w:val="0"/>
          <w:caps w:val="0"/>
          <w:color w:val="3D3D3D"/>
          <w:spacing w:val="0"/>
          <w:kern w:val="0"/>
          <w:sz w:val="32"/>
          <w:szCs w:val="32"/>
          <w:shd w:val="clear" w:fill="FFFFFF"/>
          <w:lang w:val="en-US" w:eastAsia="zh-CN" w:bidi="ar"/>
        </w:rPr>
        <w:t>增加1.89</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w:t>
      </w:r>
      <w:r>
        <w:rPr>
          <w:rFonts w:hint="eastAsia" w:ascii="仿宋_GB2312" w:hAnsi="微软雅黑" w:eastAsia="仿宋_GB2312" w:cs="仿宋_GB2312"/>
          <w:i w:val="0"/>
          <w:caps w:val="0"/>
          <w:color w:val="3D3D3D"/>
          <w:spacing w:val="0"/>
          <w:kern w:val="0"/>
          <w:sz w:val="32"/>
          <w:szCs w:val="32"/>
          <w:shd w:val="clear" w:fill="FFFFFF"/>
          <w:lang w:val="en-US" w:eastAsia="zh-CN" w:bidi="ar"/>
        </w:rPr>
        <w:t>增加1.8</w:t>
      </w:r>
      <w:r>
        <w:rPr>
          <w:rFonts w:hint="default" w:ascii="仿宋_GB2312" w:hAnsi="微软雅黑" w:eastAsia="仿宋_GB2312" w:cs="仿宋_GB2312"/>
          <w:i w:val="0"/>
          <w:caps w:val="0"/>
          <w:color w:val="3D3D3D"/>
          <w:spacing w:val="0"/>
          <w:kern w:val="0"/>
          <w:sz w:val="32"/>
          <w:szCs w:val="32"/>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b/>
          <w:i w:val="0"/>
          <w:caps w:val="0"/>
          <w:color w:val="3D3D3D"/>
          <w:spacing w:val="0"/>
          <w:kern w:val="0"/>
          <w:sz w:val="32"/>
          <w:szCs w:val="32"/>
          <w:shd w:val="clear" w:fill="FFFFFF"/>
          <w:lang w:val="en-US" w:eastAsia="zh-CN" w:bidi="ar"/>
        </w:rPr>
        <w:t>10.“资源勘探电力信息等支出</w:t>
      </w:r>
      <w:r>
        <w:rPr>
          <w:rFonts w:hint="eastAsia" w:ascii="微软雅黑" w:hAnsi="微软雅黑" w:eastAsia="微软雅黑" w:cs="微软雅黑"/>
          <w:i w:val="0"/>
          <w:caps w:val="0"/>
          <w:color w:val="3D3D3D"/>
          <w:spacing w:val="0"/>
          <w:kern w:val="0"/>
          <w:sz w:val="24"/>
          <w:szCs w:val="24"/>
          <w:shd w:val="clear" w:fill="FFFFFF"/>
          <w:lang w:val="en-US" w:eastAsia="zh-CN" w:bidi="ar"/>
        </w:rPr>
        <w:t> </w:t>
      </w:r>
      <w:r>
        <w:rPr>
          <w:rFonts w:hint="eastAsia" w:ascii="宋体" w:hAnsi="宋体" w:eastAsia="宋体" w:cs="宋体"/>
          <w:i w:val="0"/>
          <w:caps w:val="0"/>
          <w:color w:val="3D3D3D"/>
          <w:spacing w:val="0"/>
          <w:kern w:val="0"/>
          <w:sz w:val="24"/>
          <w:szCs w:val="24"/>
          <w:shd w:val="clear" w:fill="FFFFFF"/>
          <w:lang w:val="en-US" w:eastAsia="zh-CN" w:bidi="ar"/>
        </w:rPr>
        <w:t>”</w:t>
      </w:r>
      <w:r>
        <w:rPr>
          <w:rFonts w:hint="default" w:ascii="仿宋_GB2312" w:hAnsi="微软雅黑" w:eastAsia="仿宋_GB2312" w:cs="仿宋_GB2312"/>
          <w:i w:val="0"/>
          <w:caps w:val="0"/>
          <w:color w:val="3D3D3D"/>
          <w:spacing w:val="0"/>
          <w:kern w:val="0"/>
          <w:sz w:val="32"/>
          <w:szCs w:val="32"/>
          <w:shd w:val="clear" w:fill="FFFFFF"/>
          <w:lang w:val="en-US" w:eastAsia="zh-CN" w:bidi="ar"/>
        </w:rPr>
        <w:t> 2020年预算</w:t>
      </w:r>
      <w:r>
        <w:rPr>
          <w:rFonts w:hint="eastAsia" w:ascii="仿宋_GB2312" w:hAnsi="微软雅黑" w:eastAsia="仿宋_GB2312" w:cs="仿宋_GB2312"/>
          <w:i w:val="0"/>
          <w:caps w:val="0"/>
          <w:color w:val="3D3D3D"/>
          <w:spacing w:val="0"/>
          <w:sz w:val="32"/>
          <w:szCs w:val="32"/>
          <w:shd w:val="clear" w:fill="FFFFFF"/>
          <w:lang w:val="en-US" w:eastAsia="zh-CN"/>
        </w:rPr>
        <w:t>1050</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万元，主要用于中持中小型企业发展、园区建设等相关支出。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b/>
          <w:i w:val="0"/>
          <w:caps w:val="0"/>
          <w:color w:val="3D3D3D"/>
          <w:spacing w:val="0"/>
          <w:kern w:val="0"/>
          <w:sz w:val="32"/>
          <w:szCs w:val="32"/>
          <w:shd w:val="clear" w:fill="FFFFFF"/>
          <w:lang w:val="en-US" w:eastAsia="zh-CN" w:bidi="ar"/>
        </w:rPr>
        <w:t>11. “住房保障支出”</w:t>
      </w:r>
      <w:r>
        <w:rPr>
          <w:rFonts w:hint="default" w:ascii="仿宋_GB2312" w:hAnsi="微软雅黑" w:eastAsia="仿宋_GB2312" w:cs="仿宋_GB2312"/>
          <w:i w:val="0"/>
          <w:caps w:val="0"/>
          <w:color w:val="3D3D3D"/>
          <w:spacing w:val="0"/>
          <w:kern w:val="0"/>
          <w:sz w:val="32"/>
          <w:szCs w:val="32"/>
          <w:shd w:val="clear" w:fill="FFFFFF"/>
          <w:lang w:val="en-US" w:eastAsia="zh-CN" w:bidi="ar"/>
        </w:rPr>
        <w:t>2020年预算</w:t>
      </w:r>
      <w:r>
        <w:rPr>
          <w:rFonts w:hint="eastAsia" w:ascii="仿宋_GB2312" w:hAnsi="微软雅黑" w:eastAsia="仿宋_GB2312" w:cs="仿宋_GB2312"/>
          <w:i w:val="0"/>
          <w:caps w:val="0"/>
          <w:color w:val="3D3D3D"/>
          <w:spacing w:val="0"/>
          <w:sz w:val="32"/>
          <w:szCs w:val="32"/>
          <w:shd w:val="clear" w:fill="FFFFFF"/>
          <w:lang w:val="en-US" w:eastAsia="zh-CN"/>
        </w:rPr>
        <w:t>20.88</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万元，比2019年预算</w:t>
      </w:r>
      <w:r>
        <w:rPr>
          <w:rFonts w:hint="eastAsia" w:ascii="仿宋_GB2312" w:hAnsi="微软雅黑" w:eastAsia="仿宋_GB2312" w:cs="仿宋_GB2312"/>
          <w:i w:val="0"/>
          <w:caps w:val="0"/>
          <w:color w:val="3D3D3D"/>
          <w:spacing w:val="0"/>
          <w:kern w:val="0"/>
          <w:sz w:val="32"/>
          <w:szCs w:val="32"/>
          <w:shd w:val="clear" w:fill="FFFFFF"/>
          <w:lang w:val="en-US" w:eastAsia="zh-CN" w:bidi="ar"/>
        </w:rPr>
        <w:t>增加1.55</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万元，增长</w:t>
      </w:r>
      <w:r>
        <w:rPr>
          <w:rFonts w:hint="eastAsia" w:ascii="仿宋_GB2312" w:hAnsi="微软雅黑" w:eastAsia="仿宋_GB2312" w:cs="仿宋_GB2312"/>
          <w:i w:val="0"/>
          <w:caps w:val="0"/>
          <w:color w:val="3D3D3D"/>
          <w:spacing w:val="0"/>
          <w:kern w:val="0"/>
          <w:sz w:val="32"/>
          <w:szCs w:val="32"/>
          <w:shd w:val="clear" w:fill="FFFFFF"/>
          <w:lang w:val="en-US" w:eastAsia="zh-CN" w:bidi="ar"/>
        </w:rPr>
        <w:t>8</w:t>
      </w:r>
      <w:r>
        <w:rPr>
          <w:rFonts w:hint="default" w:ascii="仿宋_GB2312" w:hAnsi="微软雅黑" w:eastAsia="仿宋_GB2312" w:cs="仿宋_GB2312"/>
          <w:i w:val="0"/>
          <w:caps w:val="0"/>
          <w:color w:val="3D3D3D"/>
          <w:spacing w:val="0"/>
          <w:kern w:val="0"/>
          <w:sz w:val="32"/>
          <w:szCs w:val="32"/>
          <w:shd w:val="clear" w:fill="FFFFFF"/>
          <w:lang w:val="en-US" w:eastAsia="zh-CN" w:bidi="ar"/>
        </w:rPr>
        <w:t>%，主要用于政府机关及所属预算单位按照国家政策规定为职工缴纳的住房公积金等住房改革方面的支出。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kern w:val="0"/>
          <w:sz w:val="32"/>
          <w:szCs w:val="32"/>
          <w:shd w:val="clear" w:fill="FFFFFF"/>
          <w:lang w:val="en-US" w:eastAsia="zh-CN" w:bidi="ar"/>
        </w:rPr>
        <w:t>三、关于2020年一般公共预算基本支出情况说明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3D3D3D"/>
          <w:spacing w:val="0"/>
          <w:sz w:val="32"/>
          <w:szCs w:val="32"/>
          <w:shd w:val="clear" w:fill="FFFFFF"/>
        </w:rPr>
        <w:t>青阳县</w:t>
      </w:r>
      <w:r>
        <w:rPr>
          <w:rFonts w:hint="eastAsia" w:ascii="仿宋_GB2312" w:hAnsi="微软雅黑" w:eastAsia="仿宋_GB2312" w:cs="仿宋_GB2312"/>
          <w:i w:val="0"/>
          <w:caps w:val="0"/>
          <w:color w:val="3D3D3D"/>
          <w:spacing w:val="0"/>
          <w:sz w:val="32"/>
          <w:szCs w:val="32"/>
          <w:shd w:val="clear" w:fill="FFFFFF"/>
          <w:lang w:eastAsia="zh-CN"/>
        </w:rPr>
        <w:t>新河</w:t>
      </w:r>
      <w:r>
        <w:rPr>
          <w:rFonts w:hint="default" w:ascii="仿宋_GB2312" w:hAnsi="微软雅黑" w:eastAsia="仿宋_GB2312" w:cs="仿宋_GB2312"/>
          <w:i w:val="0"/>
          <w:caps w:val="0"/>
          <w:color w:val="3D3D3D"/>
          <w:spacing w:val="0"/>
          <w:sz w:val="32"/>
          <w:szCs w:val="32"/>
          <w:shd w:val="clear" w:fill="FFFFFF"/>
        </w:rPr>
        <w:t>镇2020年一般公共预算基本支出</w:t>
      </w:r>
      <w:r>
        <w:rPr>
          <w:rFonts w:hint="eastAsia" w:ascii="仿宋_GB2312" w:hAnsi="微软雅黑" w:eastAsia="仿宋_GB2312" w:cs="仿宋_GB2312"/>
          <w:i w:val="0"/>
          <w:caps w:val="0"/>
          <w:color w:val="3D3D3D"/>
          <w:spacing w:val="0"/>
          <w:sz w:val="32"/>
          <w:szCs w:val="32"/>
          <w:shd w:val="clear" w:fill="FFFFFF"/>
          <w:lang w:val="en-US" w:eastAsia="zh-CN"/>
        </w:rPr>
        <w:t>856.42</w:t>
      </w:r>
      <w:r>
        <w:rPr>
          <w:rFonts w:hint="default" w:ascii="仿宋_GB2312" w:hAnsi="微软雅黑" w:eastAsia="仿宋_GB2312" w:cs="仿宋_GB2312"/>
          <w:i w:val="0"/>
          <w:caps w:val="0"/>
          <w:color w:val="3D3D3D"/>
          <w:spacing w:val="0"/>
          <w:sz w:val="32"/>
          <w:szCs w:val="32"/>
          <w:shd w:val="clear" w:fill="FFFFFF"/>
        </w:rPr>
        <w:t>万元，其中：</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3D3D3D"/>
          <w:spacing w:val="0"/>
          <w:sz w:val="32"/>
          <w:szCs w:val="32"/>
          <w:shd w:val="clear" w:fill="FFFFFF"/>
        </w:rPr>
        <w:t>工资福利支出</w:t>
      </w:r>
      <w:r>
        <w:rPr>
          <w:rFonts w:hint="eastAsia" w:ascii="仿宋_GB2312" w:hAnsi="微软雅黑" w:eastAsia="仿宋_GB2312" w:cs="仿宋_GB2312"/>
          <w:i w:val="0"/>
          <w:caps w:val="0"/>
          <w:color w:val="3D3D3D"/>
          <w:spacing w:val="0"/>
          <w:sz w:val="32"/>
          <w:szCs w:val="32"/>
          <w:shd w:val="clear" w:fill="FFFFFF"/>
          <w:lang w:val="en-US" w:eastAsia="zh-CN"/>
        </w:rPr>
        <w:t>265.92</w:t>
      </w:r>
      <w:r>
        <w:rPr>
          <w:rFonts w:hint="default" w:ascii="仿宋_GB2312" w:hAnsi="微软雅黑" w:eastAsia="仿宋_GB2312" w:cs="仿宋_GB2312"/>
          <w:i w:val="0"/>
          <w:caps w:val="0"/>
          <w:color w:val="3D3D3D"/>
          <w:spacing w:val="0"/>
          <w:sz w:val="32"/>
          <w:szCs w:val="32"/>
          <w:shd w:val="clear" w:fill="FFFFFF"/>
        </w:rPr>
        <w:t>万元，主要包括：基本工资、津贴补贴、绩效工资、机关事业单位基本养老保险缴费、职业年金缴费、职工基本医疗保险缴费、住房公积金、医疗费、其他工资福利支出等。</w:t>
      </w:r>
      <w:r>
        <w:rPr>
          <w:rFonts w:hint="eastAsia" w:ascii="仿宋_GB2312" w:hAnsi="微软雅黑" w:eastAsia="仿宋_GB2312" w:cs="仿宋_GB2312"/>
          <w:i w:val="0"/>
          <w:caps w:val="0"/>
          <w:color w:val="3D3D3D"/>
          <w:spacing w:val="0"/>
          <w:sz w:val="32"/>
          <w:szCs w:val="32"/>
          <w:shd w:val="clear" w:fill="FFFFFF"/>
          <w:lang w:val="en-US" w:eastAsia="zh-CN"/>
        </w:rPr>
        <w:t xml:space="preserve">    </w:t>
      </w:r>
      <w:r>
        <w:rPr>
          <w:rFonts w:hint="default" w:ascii="仿宋_GB2312" w:hAnsi="微软雅黑" w:eastAsia="仿宋_GB2312" w:cs="仿宋_GB2312"/>
          <w:i w:val="0"/>
          <w:caps w:val="0"/>
          <w:color w:val="3D3D3D"/>
          <w:spacing w:val="0"/>
          <w:sz w:val="32"/>
          <w:szCs w:val="32"/>
          <w:shd w:val="clear" w:fill="FFFFFF"/>
        </w:rPr>
        <w:t>商品和服务支出</w:t>
      </w:r>
      <w:r>
        <w:rPr>
          <w:rFonts w:hint="eastAsia" w:ascii="仿宋_GB2312" w:hAnsi="微软雅黑" w:eastAsia="仿宋_GB2312" w:cs="仿宋_GB2312"/>
          <w:i w:val="0"/>
          <w:caps w:val="0"/>
          <w:color w:val="3D3D3D"/>
          <w:spacing w:val="0"/>
          <w:sz w:val="32"/>
          <w:szCs w:val="32"/>
          <w:shd w:val="clear" w:fill="FFFFFF"/>
          <w:lang w:val="en-US" w:eastAsia="zh-CN"/>
        </w:rPr>
        <w:t>168.25</w:t>
      </w:r>
      <w:r>
        <w:rPr>
          <w:rFonts w:hint="default" w:ascii="仿宋_GB2312" w:hAnsi="微软雅黑" w:eastAsia="仿宋_GB2312" w:cs="仿宋_GB2312"/>
          <w:i w:val="0"/>
          <w:caps w:val="0"/>
          <w:color w:val="3D3D3D"/>
          <w:spacing w:val="0"/>
          <w:sz w:val="32"/>
          <w:szCs w:val="32"/>
          <w:shd w:val="clear" w:fill="FFFFFF"/>
        </w:rPr>
        <w:t>万元，主要包括：办公费、印刷费、咨询费、手续费、水费、电费、邮电费、物业管理费、差旅费、维修（护）费、租赁费、会议费、培训费、劳务费、委托业务给、工会经费、福利费、其他交通费、其他商品和服务支出等。对个人和家庭的补助</w:t>
      </w:r>
      <w:r>
        <w:rPr>
          <w:rFonts w:hint="eastAsia" w:ascii="仿宋_GB2312" w:hAnsi="微软雅黑" w:eastAsia="仿宋_GB2312" w:cs="仿宋_GB2312"/>
          <w:i w:val="0"/>
          <w:caps w:val="0"/>
          <w:color w:val="3D3D3D"/>
          <w:spacing w:val="0"/>
          <w:sz w:val="32"/>
          <w:szCs w:val="32"/>
          <w:shd w:val="clear" w:fill="FFFFFF"/>
          <w:lang w:val="en-US" w:eastAsia="zh-CN"/>
        </w:rPr>
        <w:t>422.25</w:t>
      </w:r>
      <w:r>
        <w:rPr>
          <w:rFonts w:hint="default" w:ascii="仿宋_GB2312" w:hAnsi="微软雅黑" w:eastAsia="仿宋_GB2312" w:cs="仿宋_GB2312"/>
          <w:i w:val="0"/>
          <w:caps w:val="0"/>
          <w:color w:val="3D3D3D"/>
          <w:spacing w:val="0"/>
          <w:sz w:val="32"/>
          <w:szCs w:val="32"/>
          <w:shd w:val="clear" w:fill="FFFFFF"/>
        </w:rPr>
        <w:t>万元，主要包括：抚恤金、生活补助、救济费其他对个人和家庭的补助等。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sz w:val="32"/>
          <w:szCs w:val="32"/>
          <w:shd w:val="clear" w:fill="FFFFFF"/>
        </w:rPr>
        <w:t>四、关于2020年政府性基金预算拨款情况说明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3D3D3D"/>
          <w:spacing w:val="0"/>
          <w:sz w:val="32"/>
          <w:szCs w:val="32"/>
          <w:shd w:val="clear" w:fill="FFFFFF"/>
        </w:rPr>
        <w:t>青阳县</w:t>
      </w:r>
      <w:r>
        <w:rPr>
          <w:rFonts w:hint="eastAsia" w:ascii="仿宋_GB2312" w:hAnsi="微软雅黑" w:eastAsia="仿宋_GB2312" w:cs="仿宋_GB2312"/>
          <w:i w:val="0"/>
          <w:caps w:val="0"/>
          <w:color w:val="3D3D3D"/>
          <w:spacing w:val="0"/>
          <w:sz w:val="32"/>
          <w:szCs w:val="32"/>
          <w:shd w:val="clear" w:fill="FFFFFF"/>
          <w:lang w:eastAsia="zh-CN"/>
        </w:rPr>
        <w:t>新河</w:t>
      </w:r>
      <w:r>
        <w:rPr>
          <w:rFonts w:hint="default" w:ascii="仿宋_GB2312" w:hAnsi="微软雅黑" w:eastAsia="仿宋_GB2312" w:cs="仿宋_GB2312"/>
          <w:i w:val="0"/>
          <w:caps w:val="0"/>
          <w:color w:val="3D3D3D"/>
          <w:spacing w:val="0"/>
          <w:sz w:val="32"/>
          <w:szCs w:val="32"/>
          <w:shd w:val="clear" w:fill="FFFFFF"/>
        </w:rPr>
        <w:t>镇2020年没有政府性基金预算拨款收入，也没有使用政府性基金预算拨款安排的支出。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sz w:val="32"/>
          <w:szCs w:val="32"/>
          <w:shd w:val="clear" w:fill="FFFFFF"/>
        </w:rPr>
        <w:t>五、关于2020年国有资本经营预算拨款情况说明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3D3D3D"/>
          <w:spacing w:val="0"/>
          <w:sz w:val="32"/>
          <w:szCs w:val="32"/>
          <w:shd w:val="clear" w:fill="FFFFFF"/>
        </w:rPr>
        <w:t>青阳县</w:t>
      </w:r>
      <w:r>
        <w:rPr>
          <w:rFonts w:hint="eastAsia" w:ascii="仿宋_GB2312" w:hAnsi="微软雅黑" w:eastAsia="仿宋_GB2312" w:cs="仿宋_GB2312"/>
          <w:i w:val="0"/>
          <w:caps w:val="0"/>
          <w:color w:val="3D3D3D"/>
          <w:spacing w:val="0"/>
          <w:sz w:val="32"/>
          <w:szCs w:val="32"/>
          <w:shd w:val="clear" w:fill="FFFFFF"/>
          <w:lang w:eastAsia="zh-CN"/>
        </w:rPr>
        <w:t>新河</w:t>
      </w:r>
      <w:r>
        <w:rPr>
          <w:rFonts w:hint="default" w:ascii="仿宋_GB2312" w:hAnsi="微软雅黑" w:eastAsia="仿宋_GB2312" w:cs="仿宋_GB2312"/>
          <w:i w:val="0"/>
          <w:caps w:val="0"/>
          <w:color w:val="3D3D3D"/>
          <w:spacing w:val="0"/>
          <w:sz w:val="32"/>
          <w:szCs w:val="32"/>
          <w:shd w:val="clear" w:fill="FFFFFF"/>
        </w:rPr>
        <w:t>镇2020年没有国有资本经营预算拨款收入，也没有使用国有资本经营预算拨款安排的支出。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sz w:val="32"/>
          <w:szCs w:val="32"/>
          <w:shd w:val="clear" w:fill="FFFFFF"/>
        </w:rPr>
        <w:t>六、关于2020年收支预算总体情况说明</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3D3D3D"/>
          <w:spacing w:val="0"/>
          <w:sz w:val="32"/>
          <w:szCs w:val="32"/>
          <w:shd w:val="clear" w:fill="FFFFFF"/>
        </w:rPr>
        <w:t>按照综合预算管理原则，青阳县</w:t>
      </w:r>
      <w:r>
        <w:rPr>
          <w:rFonts w:hint="eastAsia" w:ascii="仿宋_GB2312" w:hAnsi="微软雅黑" w:eastAsia="仿宋_GB2312" w:cs="仿宋_GB2312"/>
          <w:i w:val="0"/>
          <w:caps w:val="0"/>
          <w:color w:val="3D3D3D"/>
          <w:spacing w:val="0"/>
          <w:sz w:val="32"/>
          <w:szCs w:val="32"/>
          <w:shd w:val="clear" w:fill="FFFFFF"/>
          <w:lang w:eastAsia="zh-CN"/>
        </w:rPr>
        <w:t>新河</w:t>
      </w:r>
      <w:r>
        <w:rPr>
          <w:rFonts w:hint="default" w:ascii="仿宋_GB2312" w:hAnsi="微软雅黑" w:eastAsia="仿宋_GB2312" w:cs="仿宋_GB2312"/>
          <w:i w:val="0"/>
          <w:caps w:val="0"/>
          <w:color w:val="3D3D3D"/>
          <w:spacing w:val="0"/>
          <w:sz w:val="32"/>
          <w:szCs w:val="32"/>
          <w:shd w:val="clear" w:fill="FFFFFF"/>
        </w:rPr>
        <w:t>镇所有收入和支出均纳入部门预算管理。青阳县</w:t>
      </w:r>
      <w:r>
        <w:rPr>
          <w:rFonts w:hint="eastAsia" w:ascii="仿宋_GB2312" w:hAnsi="微软雅黑" w:eastAsia="仿宋_GB2312" w:cs="仿宋_GB2312"/>
          <w:i w:val="0"/>
          <w:caps w:val="0"/>
          <w:color w:val="3D3D3D"/>
          <w:spacing w:val="0"/>
          <w:sz w:val="32"/>
          <w:szCs w:val="32"/>
          <w:shd w:val="clear" w:fill="FFFFFF"/>
          <w:lang w:eastAsia="zh-CN"/>
        </w:rPr>
        <w:t>新河</w:t>
      </w:r>
      <w:r>
        <w:rPr>
          <w:rFonts w:hint="default" w:ascii="仿宋_GB2312" w:hAnsi="微软雅黑" w:eastAsia="仿宋_GB2312" w:cs="仿宋_GB2312"/>
          <w:i w:val="0"/>
          <w:caps w:val="0"/>
          <w:color w:val="3D3D3D"/>
          <w:spacing w:val="0"/>
          <w:sz w:val="32"/>
          <w:szCs w:val="32"/>
          <w:shd w:val="clear" w:fill="FFFFFF"/>
        </w:rPr>
        <w:t>镇2020年收支总预算</w:t>
      </w:r>
      <w:r>
        <w:rPr>
          <w:rFonts w:hint="eastAsia" w:ascii="仿宋_GB2312" w:hAnsi="微软雅黑" w:eastAsia="仿宋_GB2312" w:cs="仿宋_GB2312"/>
          <w:i w:val="0"/>
          <w:caps w:val="0"/>
          <w:color w:val="3D3D3D"/>
          <w:spacing w:val="0"/>
          <w:sz w:val="32"/>
          <w:szCs w:val="32"/>
          <w:shd w:val="clear" w:fill="FFFFFF"/>
          <w:lang w:val="en-US" w:eastAsia="zh-CN"/>
        </w:rPr>
        <w:t>3962.63</w:t>
      </w:r>
      <w:r>
        <w:rPr>
          <w:rFonts w:hint="default" w:ascii="仿宋_GB2312" w:hAnsi="微软雅黑" w:eastAsia="仿宋_GB2312" w:cs="仿宋_GB2312"/>
          <w:i w:val="0"/>
          <w:caps w:val="0"/>
          <w:color w:val="3D3D3D"/>
          <w:spacing w:val="0"/>
          <w:sz w:val="32"/>
          <w:szCs w:val="32"/>
          <w:shd w:val="clear" w:fill="FFFFFF"/>
        </w:rPr>
        <w:t>万元，收入包括一般公共预算拨款收入，支出包括：一般公共服务支出、国防支出、公共安全支出、文化体育与传媒支出、社会保障和就业支出、医疗卫生支出、节能环保支出、城乡社区支出、农林水支出、资源勘探电力信息等（支持中小型企业发展）支出、住房保障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27"/>
        <w:jc w:val="both"/>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sz w:val="32"/>
          <w:szCs w:val="32"/>
          <w:shd w:val="clear" w:fill="FFFFFF"/>
        </w:rPr>
        <w:t>七、关于2020年收入预算情况说明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3D3D3D"/>
          <w:spacing w:val="0"/>
          <w:kern w:val="0"/>
          <w:sz w:val="32"/>
          <w:szCs w:val="32"/>
          <w:shd w:val="clear" w:fill="FFFFFF"/>
          <w:lang w:val="en-US" w:eastAsia="zh-CN" w:bidi="ar"/>
        </w:rPr>
        <w:t>青阳县</w:t>
      </w:r>
      <w:r>
        <w:rPr>
          <w:rFonts w:hint="eastAsia" w:ascii="仿宋_GB2312" w:hAnsi="微软雅黑" w:eastAsia="仿宋_GB2312" w:cs="仿宋_GB2312"/>
          <w:i w:val="0"/>
          <w:caps w:val="0"/>
          <w:color w:val="3D3D3D"/>
          <w:spacing w:val="0"/>
          <w:kern w:val="0"/>
          <w:sz w:val="32"/>
          <w:szCs w:val="32"/>
          <w:shd w:val="clear" w:fill="FFFFFF"/>
          <w:lang w:val="en-US" w:eastAsia="zh-CN" w:bidi="ar"/>
        </w:rPr>
        <w:t>新河</w:t>
      </w:r>
      <w:r>
        <w:rPr>
          <w:rFonts w:hint="default" w:ascii="仿宋_GB2312" w:hAnsi="微软雅黑" w:eastAsia="仿宋_GB2312" w:cs="仿宋_GB2312"/>
          <w:i w:val="0"/>
          <w:caps w:val="0"/>
          <w:color w:val="3D3D3D"/>
          <w:spacing w:val="0"/>
          <w:kern w:val="0"/>
          <w:sz w:val="32"/>
          <w:szCs w:val="32"/>
          <w:shd w:val="clear" w:fill="FFFFFF"/>
          <w:lang w:val="en-US" w:eastAsia="zh-CN" w:bidi="ar"/>
        </w:rPr>
        <w:t>镇2020年收入预算</w:t>
      </w:r>
      <w:r>
        <w:rPr>
          <w:rFonts w:hint="eastAsia" w:ascii="仿宋_GB2312" w:hAnsi="微软雅黑" w:eastAsia="仿宋_GB2312" w:cs="仿宋_GB2312"/>
          <w:i w:val="0"/>
          <w:caps w:val="0"/>
          <w:color w:val="3D3D3D"/>
          <w:spacing w:val="0"/>
          <w:kern w:val="0"/>
          <w:sz w:val="32"/>
          <w:szCs w:val="32"/>
          <w:shd w:val="clear" w:fill="FFFFFF"/>
          <w:lang w:val="en-US" w:eastAsia="zh-CN" w:bidi="ar"/>
        </w:rPr>
        <w:t>3962.63</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万元，其中：一般公共预算拨款收入</w:t>
      </w:r>
      <w:r>
        <w:rPr>
          <w:rFonts w:hint="eastAsia" w:ascii="仿宋_GB2312" w:hAnsi="微软雅黑" w:eastAsia="仿宋_GB2312" w:cs="仿宋_GB2312"/>
          <w:i w:val="0"/>
          <w:caps w:val="0"/>
          <w:color w:val="3D3D3D"/>
          <w:spacing w:val="0"/>
          <w:kern w:val="0"/>
          <w:sz w:val="32"/>
          <w:szCs w:val="32"/>
          <w:shd w:val="clear" w:fill="FFFFFF"/>
          <w:lang w:val="en-US" w:eastAsia="zh-CN" w:bidi="ar"/>
        </w:rPr>
        <w:t>3962.63</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万元，比2019年预算增加</w:t>
      </w:r>
      <w:r>
        <w:rPr>
          <w:rFonts w:hint="eastAsia" w:ascii="仿宋_GB2312" w:hAnsi="微软雅黑" w:eastAsia="仿宋_GB2312" w:cs="仿宋_GB2312"/>
          <w:i w:val="0"/>
          <w:caps w:val="0"/>
          <w:color w:val="3D3D3D"/>
          <w:spacing w:val="0"/>
          <w:kern w:val="0"/>
          <w:sz w:val="32"/>
          <w:szCs w:val="32"/>
          <w:shd w:val="clear" w:fill="FFFFFF"/>
          <w:lang w:val="en-US" w:eastAsia="zh-CN" w:bidi="ar"/>
        </w:rPr>
        <w:t>435.98</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万元，增长</w:t>
      </w:r>
      <w:r>
        <w:rPr>
          <w:rFonts w:hint="eastAsia" w:ascii="仿宋_GB2312" w:hAnsi="微软雅黑" w:eastAsia="仿宋_GB2312" w:cs="仿宋_GB2312"/>
          <w:i w:val="0"/>
          <w:caps w:val="0"/>
          <w:color w:val="3D3D3D"/>
          <w:spacing w:val="0"/>
          <w:kern w:val="0"/>
          <w:sz w:val="32"/>
          <w:szCs w:val="32"/>
          <w:shd w:val="clear" w:fill="FFFFFF"/>
          <w:lang w:val="en-US" w:eastAsia="zh-CN" w:bidi="ar"/>
        </w:rPr>
        <w:t>9.8</w:t>
      </w:r>
      <w:r>
        <w:rPr>
          <w:rFonts w:hint="default" w:ascii="仿宋_GB2312" w:hAnsi="微软雅黑" w:eastAsia="仿宋_GB2312" w:cs="仿宋_GB2312"/>
          <w:i w:val="0"/>
          <w:caps w:val="0"/>
          <w:color w:val="3D3D3D"/>
          <w:spacing w:val="0"/>
          <w:kern w:val="0"/>
          <w:sz w:val="32"/>
          <w:szCs w:val="32"/>
          <w:shd w:val="clear" w:fill="FFFFFF"/>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kern w:val="0"/>
          <w:sz w:val="32"/>
          <w:szCs w:val="32"/>
          <w:shd w:val="clear" w:fill="FFFFFF"/>
          <w:lang w:val="en-US" w:eastAsia="zh-CN" w:bidi="ar"/>
        </w:rPr>
        <w:t>八、关于2020年支出预算情况说明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3D3D3D"/>
          <w:spacing w:val="0"/>
          <w:kern w:val="0"/>
          <w:sz w:val="32"/>
          <w:szCs w:val="32"/>
          <w:shd w:val="clear" w:fill="FFFFFF"/>
          <w:lang w:val="en-US" w:eastAsia="zh-CN" w:bidi="ar"/>
        </w:rPr>
        <w:t>青阳县</w:t>
      </w:r>
      <w:r>
        <w:rPr>
          <w:rFonts w:hint="eastAsia" w:ascii="仿宋_GB2312" w:hAnsi="微软雅黑" w:eastAsia="仿宋_GB2312" w:cs="仿宋_GB2312"/>
          <w:i w:val="0"/>
          <w:caps w:val="0"/>
          <w:color w:val="3D3D3D"/>
          <w:spacing w:val="0"/>
          <w:kern w:val="0"/>
          <w:sz w:val="32"/>
          <w:szCs w:val="32"/>
          <w:shd w:val="clear" w:fill="FFFFFF"/>
          <w:lang w:val="en-US" w:eastAsia="zh-CN" w:bidi="ar"/>
        </w:rPr>
        <w:t>新河</w:t>
      </w:r>
      <w:r>
        <w:rPr>
          <w:rFonts w:hint="default" w:ascii="仿宋_GB2312" w:hAnsi="微软雅黑" w:eastAsia="仿宋_GB2312" w:cs="仿宋_GB2312"/>
          <w:i w:val="0"/>
          <w:caps w:val="0"/>
          <w:color w:val="3D3D3D"/>
          <w:spacing w:val="0"/>
          <w:kern w:val="0"/>
          <w:sz w:val="32"/>
          <w:szCs w:val="32"/>
          <w:shd w:val="clear" w:fill="FFFFFF"/>
          <w:lang w:val="en-US" w:eastAsia="zh-CN" w:bidi="ar"/>
        </w:rPr>
        <w:t>镇2020年支出预算</w:t>
      </w:r>
      <w:r>
        <w:rPr>
          <w:rFonts w:hint="eastAsia" w:ascii="仿宋_GB2312" w:hAnsi="微软雅黑" w:eastAsia="仿宋_GB2312" w:cs="仿宋_GB2312"/>
          <w:i w:val="0"/>
          <w:caps w:val="0"/>
          <w:color w:val="3D3D3D"/>
          <w:spacing w:val="0"/>
          <w:kern w:val="0"/>
          <w:sz w:val="32"/>
          <w:szCs w:val="32"/>
          <w:shd w:val="clear" w:fill="FFFFFF"/>
          <w:lang w:val="en-US" w:eastAsia="zh-CN" w:bidi="ar"/>
        </w:rPr>
        <w:t>3962.63</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万元，比2019预算增加</w:t>
      </w:r>
      <w:r>
        <w:rPr>
          <w:rFonts w:hint="eastAsia" w:ascii="仿宋_GB2312" w:hAnsi="微软雅黑" w:eastAsia="仿宋_GB2312" w:cs="仿宋_GB2312"/>
          <w:i w:val="0"/>
          <w:caps w:val="0"/>
          <w:color w:val="3D3D3D"/>
          <w:spacing w:val="0"/>
          <w:kern w:val="0"/>
          <w:sz w:val="32"/>
          <w:szCs w:val="32"/>
          <w:shd w:val="clear" w:fill="FFFFFF"/>
          <w:lang w:val="en-US" w:eastAsia="zh-CN" w:bidi="ar"/>
        </w:rPr>
        <w:t>435.98</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万元，增长</w:t>
      </w:r>
      <w:r>
        <w:rPr>
          <w:rFonts w:hint="eastAsia" w:ascii="仿宋_GB2312" w:hAnsi="微软雅黑" w:eastAsia="仿宋_GB2312" w:cs="仿宋_GB2312"/>
          <w:i w:val="0"/>
          <w:caps w:val="0"/>
          <w:color w:val="3D3D3D"/>
          <w:spacing w:val="0"/>
          <w:kern w:val="0"/>
          <w:sz w:val="32"/>
          <w:szCs w:val="32"/>
          <w:shd w:val="clear" w:fill="FFFFFF"/>
          <w:lang w:val="en-US" w:eastAsia="zh-CN" w:bidi="ar"/>
        </w:rPr>
        <w:t>9.8</w:t>
      </w:r>
      <w:r>
        <w:rPr>
          <w:rFonts w:hint="default" w:ascii="仿宋_GB2312" w:hAnsi="微软雅黑" w:eastAsia="仿宋_GB2312" w:cs="仿宋_GB2312"/>
          <w:i w:val="0"/>
          <w:caps w:val="0"/>
          <w:color w:val="3D3D3D"/>
          <w:spacing w:val="0"/>
          <w:kern w:val="0"/>
          <w:sz w:val="32"/>
          <w:szCs w:val="32"/>
          <w:shd w:val="clear" w:fill="FFFFFF"/>
          <w:lang w:val="en-US" w:eastAsia="zh-CN" w:bidi="ar"/>
        </w:rPr>
        <w:t>%。其中，基本支出</w:t>
      </w:r>
      <w:r>
        <w:rPr>
          <w:rFonts w:hint="eastAsia" w:ascii="仿宋_GB2312" w:hAnsi="微软雅黑" w:eastAsia="仿宋_GB2312" w:cs="仿宋_GB2312"/>
          <w:i w:val="0"/>
          <w:caps w:val="0"/>
          <w:color w:val="3D3D3D"/>
          <w:spacing w:val="0"/>
          <w:kern w:val="0"/>
          <w:sz w:val="32"/>
          <w:szCs w:val="32"/>
          <w:shd w:val="clear" w:fill="FFFFFF"/>
          <w:lang w:val="en-US" w:eastAsia="zh-CN" w:bidi="ar"/>
        </w:rPr>
        <w:t>856.42</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万元，占</w:t>
      </w:r>
      <w:r>
        <w:rPr>
          <w:rFonts w:hint="eastAsia" w:ascii="仿宋_GB2312" w:hAnsi="微软雅黑" w:eastAsia="仿宋_GB2312" w:cs="仿宋_GB2312"/>
          <w:i w:val="0"/>
          <w:caps w:val="0"/>
          <w:color w:val="3D3D3D"/>
          <w:spacing w:val="0"/>
          <w:kern w:val="0"/>
          <w:sz w:val="32"/>
          <w:szCs w:val="32"/>
          <w:shd w:val="clear" w:fill="FFFFFF"/>
          <w:lang w:val="en-US" w:eastAsia="zh-CN" w:bidi="ar"/>
        </w:rPr>
        <w:t>21.6</w:t>
      </w:r>
      <w:r>
        <w:rPr>
          <w:rFonts w:hint="default" w:ascii="仿宋_GB2312" w:hAnsi="微软雅黑" w:eastAsia="仿宋_GB2312" w:cs="仿宋_GB2312"/>
          <w:i w:val="0"/>
          <w:caps w:val="0"/>
          <w:color w:val="3D3D3D"/>
          <w:spacing w:val="0"/>
          <w:kern w:val="0"/>
          <w:sz w:val="32"/>
          <w:szCs w:val="32"/>
          <w:shd w:val="clear" w:fill="FFFFFF"/>
          <w:lang w:val="en-US" w:eastAsia="zh-CN" w:bidi="ar"/>
        </w:rPr>
        <w:t>%，主要用于保障机构日常运转、完成日常工作任务等；项目支出</w:t>
      </w:r>
      <w:r>
        <w:rPr>
          <w:rFonts w:hint="eastAsia" w:ascii="仿宋_GB2312" w:hAnsi="微软雅黑" w:eastAsia="仿宋_GB2312" w:cs="仿宋_GB2312"/>
          <w:i w:val="0"/>
          <w:caps w:val="0"/>
          <w:color w:val="3D3D3D"/>
          <w:spacing w:val="0"/>
          <w:kern w:val="0"/>
          <w:sz w:val="32"/>
          <w:szCs w:val="32"/>
          <w:shd w:val="clear" w:fill="FFFFFF"/>
          <w:lang w:val="en-US" w:eastAsia="zh-CN" w:bidi="ar"/>
        </w:rPr>
        <w:t>3106.2</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万元，占</w:t>
      </w:r>
      <w:r>
        <w:rPr>
          <w:rFonts w:hint="eastAsia" w:ascii="仿宋_GB2312" w:hAnsi="微软雅黑" w:eastAsia="仿宋_GB2312" w:cs="仿宋_GB2312"/>
          <w:i w:val="0"/>
          <w:caps w:val="0"/>
          <w:color w:val="3D3D3D"/>
          <w:spacing w:val="0"/>
          <w:kern w:val="0"/>
          <w:sz w:val="32"/>
          <w:szCs w:val="32"/>
          <w:shd w:val="clear" w:fill="FFFFFF"/>
          <w:lang w:val="en-US" w:eastAsia="zh-CN" w:bidi="ar"/>
        </w:rPr>
        <w:t>78.4</w:t>
      </w:r>
      <w:r>
        <w:rPr>
          <w:rFonts w:hint="default" w:ascii="仿宋_GB2312" w:hAnsi="微软雅黑" w:eastAsia="仿宋_GB2312" w:cs="仿宋_GB2312"/>
          <w:i w:val="0"/>
          <w:caps w:val="0"/>
          <w:color w:val="3D3D3D"/>
          <w:spacing w:val="0"/>
          <w:kern w:val="0"/>
          <w:sz w:val="32"/>
          <w:szCs w:val="32"/>
          <w:shd w:val="clear" w:fill="FFFFFF"/>
          <w:lang w:val="en-US" w:eastAsia="zh-CN" w:bidi="ar"/>
        </w:rPr>
        <w:t>%，主要用于对农村环境保护、农业、水利建设、综治维稳、城乡基础设施建设、工园区基础设施建设等支出。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kern w:val="0"/>
          <w:sz w:val="32"/>
          <w:szCs w:val="32"/>
          <w:shd w:val="clear" w:fill="FFFFFF"/>
          <w:lang w:val="en-US" w:eastAsia="zh-CN" w:bidi="ar"/>
        </w:rPr>
        <w:t>九、其他重要事项情况说明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b/>
          <w:i w:val="0"/>
          <w:caps w:val="0"/>
          <w:color w:val="3D3D3D"/>
          <w:spacing w:val="0"/>
          <w:kern w:val="0"/>
          <w:sz w:val="32"/>
          <w:szCs w:val="32"/>
          <w:shd w:val="clear" w:fill="FFFFFF"/>
          <w:lang w:val="en-US" w:eastAsia="zh-CN" w:bidi="ar"/>
        </w:rPr>
        <w:t>（一）机关运行经费。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3D3D3D"/>
          <w:spacing w:val="0"/>
          <w:kern w:val="0"/>
          <w:sz w:val="32"/>
          <w:szCs w:val="32"/>
          <w:shd w:val="clear" w:fill="FFFFFF"/>
          <w:lang w:val="en-US" w:eastAsia="zh-CN" w:bidi="ar"/>
        </w:rPr>
        <w:t>青阳县</w:t>
      </w:r>
      <w:r>
        <w:rPr>
          <w:rFonts w:hint="eastAsia" w:ascii="仿宋_GB2312" w:hAnsi="微软雅黑" w:eastAsia="仿宋_GB2312" w:cs="仿宋_GB2312"/>
          <w:i w:val="0"/>
          <w:caps w:val="0"/>
          <w:color w:val="3D3D3D"/>
          <w:spacing w:val="0"/>
          <w:kern w:val="0"/>
          <w:sz w:val="32"/>
          <w:szCs w:val="32"/>
          <w:shd w:val="clear" w:fill="FFFFFF"/>
          <w:lang w:val="en-US" w:eastAsia="zh-CN" w:bidi="ar"/>
        </w:rPr>
        <w:t>新河</w:t>
      </w:r>
      <w:r>
        <w:rPr>
          <w:rFonts w:hint="default" w:ascii="仿宋_GB2312" w:hAnsi="微软雅黑" w:eastAsia="仿宋_GB2312" w:cs="仿宋_GB2312"/>
          <w:i w:val="0"/>
          <w:caps w:val="0"/>
          <w:color w:val="3D3D3D"/>
          <w:spacing w:val="0"/>
          <w:kern w:val="0"/>
          <w:sz w:val="32"/>
          <w:szCs w:val="32"/>
          <w:shd w:val="clear" w:fill="FFFFFF"/>
          <w:lang w:val="en-US" w:eastAsia="zh-CN" w:bidi="ar"/>
        </w:rPr>
        <w:t>镇2020年机关运行经费财政拨款预算</w:t>
      </w:r>
      <w:r>
        <w:rPr>
          <w:rFonts w:hint="eastAsia" w:ascii="仿宋_GB2312" w:hAnsi="微软雅黑" w:eastAsia="仿宋_GB2312" w:cs="仿宋_GB2312"/>
          <w:i w:val="0"/>
          <w:caps w:val="0"/>
          <w:color w:val="3D3D3D"/>
          <w:spacing w:val="0"/>
          <w:kern w:val="0"/>
          <w:sz w:val="32"/>
          <w:szCs w:val="32"/>
          <w:shd w:val="clear" w:fill="FFFFFF"/>
          <w:lang w:val="en-US" w:eastAsia="zh-CN" w:bidi="ar"/>
        </w:rPr>
        <w:t>200</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万元，主要用于保障镇政府办公区日常维修、办公用房水电费、办公用房取暖费、办公用房物业管理费、日常运转办公费等日常运行支出。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3"/>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b/>
          <w:i w:val="0"/>
          <w:caps w:val="0"/>
          <w:color w:val="3D3D3D"/>
          <w:spacing w:val="0"/>
          <w:kern w:val="0"/>
          <w:sz w:val="32"/>
          <w:szCs w:val="32"/>
          <w:shd w:val="clear" w:fill="FFFFFF"/>
          <w:lang w:val="en-US" w:eastAsia="zh-CN" w:bidi="ar"/>
        </w:rPr>
        <w:t>（二）政府采购情况。</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微软雅黑" w:hAnsi="微软雅黑" w:eastAsia="微软雅黑" w:cs="微软雅黑"/>
          <w:i w:val="0"/>
          <w:caps w:val="0"/>
          <w:color w:val="3D3D3D"/>
          <w:spacing w:val="0"/>
          <w:sz w:val="24"/>
          <w:szCs w:val="24"/>
        </w:rPr>
      </w:pPr>
      <w:r>
        <w:rPr>
          <w:rFonts w:hint="default" w:ascii="仿宋_GB2312" w:hAnsi="微软雅黑" w:eastAsia="仿宋_GB2312" w:cs="仿宋_GB2312"/>
          <w:i w:val="0"/>
          <w:caps w:val="0"/>
          <w:color w:val="3D3D3D"/>
          <w:spacing w:val="0"/>
          <w:kern w:val="0"/>
          <w:sz w:val="32"/>
          <w:szCs w:val="32"/>
          <w:shd w:val="clear" w:fill="FFFFFF"/>
          <w:lang w:val="en-US" w:eastAsia="zh-CN" w:bidi="ar"/>
        </w:rPr>
        <w:t>青阳县</w:t>
      </w:r>
      <w:r>
        <w:rPr>
          <w:rFonts w:hint="eastAsia" w:ascii="仿宋_GB2312" w:hAnsi="微软雅黑" w:eastAsia="仿宋_GB2312" w:cs="仿宋_GB2312"/>
          <w:i w:val="0"/>
          <w:caps w:val="0"/>
          <w:color w:val="3D3D3D"/>
          <w:spacing w:val="0"/>
          <w:kern w:val="0"/>
          <w:sz w:val="32"/>
          <w:szCs w:val="32"/>
          <w:shd w:val="clear" w:fill="FFFFFF"/>
          <w:lang w:val="en-US" w:eastAsia="zh-CN" w:bidi="ar"/>
        </w:rPr>
        <w:t>新河</w:t>
      </w:r>
      <w:r>
        <w:rPr>
          <w:rFonts w:hint="default" w:ascii="仿宋_GB2312" w:hAnsi="微软雅黑" w:eastAsia="仿宋_GB2312" w:cs="仿宋_GB2312"/>
          <w:i w:val="0"/>
          <w:caps w:val="0"/>
          <w:color w:val="3D3D3D"/>
          <w:spacing w:val="0"/>
          <w:kern w:val="0"/>
          <w:sz w:val="32"/>
          <w:szCs w:val="32"/>
          <w:shd w:val="clear" w:fill="FFFFFF"/>
          <w:lang w:val="en-US" w:eastAsia="zh-CN" w:bidi="ar"/>
        </w:rPr>
        <w:t>镇2020年各单位政府采购预算总额</w:t>
      </w:r>
      <w:r>
        <w:rPr>
          <w:rFonts w:hint="eastAsia" w:ascii="仿宋_GB2312" w:hAnsi="微软雅黑" w:eastAsia="仿宋_GB2312" w:cs="仿宋_GB2312"/>
          <w:i w:val="0"/>
          <w:caps w:val="0"/>
          <w:color w:val="3D3D3D"/>
          <w:spacing w:val="0"/>
          <w:kern w:val="0"/>
          <w:sz w:val="32"/>
          <w:szCs w:val="32"/>
          <w:shd w:val="clear" w:fill="FFFFFF"/>
          <w:lang w:val="en-US" w:eastAsia="zh-CN" w:bidi="ar"/>
        </w:rPr>
        <w:t>20.2</w:t>
      </w:r>
      <w:r>
        <w:rPr>
          <w:rFonts w:hint="default" w:ascii="仿宋_GB2312" w:hAnsi="微软雅黑" w:eastAsia="仿宋_GB2312" w:cs="仿宋_GB2312"/>
          <w:i w:val="0"/>
          <w:caps w:val="0"/>
          <w:color w:val="3D3D3D"/>
          <w:spacing w:val="0"/>
          <w:kern w:val="0"/>
          <w:sz w:val="32"/>
          <w:szCs w:val="32"/>
          <w:shd w:val="clear" w:fill="FFFFFF"/>
          <w:lang w:val="en-US" w:eastAsia="zh-CN" w:bidi="ar"/>
        </w:rPr>
        <w:t>万元。</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0"/>
        <w:jc w:val="center"/>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kern w:val="0"/>
          <w:sz w:val="36"/>
          <w:szCs w:val="36"/>
          <w:shd w:val="clear" w:fill="FFFFFF"/>
          <w:lang w:val="en-US" w:eastAsia="zh-CN" w:bidi="ar"/>
        </w:rPr>
        <w:t>第四部分 名词解释</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40"/>
        <w:jc w:val="left"/>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kern w:val="0"/>
          <w:sz w:val="32"/>
          <w:szCs w:val="32"/>
          <w:shd w:val="clear" w:fill="FFFFFF"/>
          <w:lang w:val="en-US" w:eastAsia="zh-CN" w:bidi="ar"/>
        </w:rPr>
        <w:t>一、财政拨款收入</w:t>
      </w:r>
      <w:r>
        <w:rPr>
          <w:rFonts w:hint="default" w:ascii="仿宋_GB2312" w:hAnsi="微软雅黑" w:eastAsia="仿宋_GB2312" w:cs="仿宋_GB2312"/>
          <w:b/>
          <w:i w:val="0"/>
          <w:caps w:val="0"/>
          <w:color w:val="3D3D3D"/>
          <w:spacing w:val="0"/>
          <w:kern w:val="0"/>
          <w:sz w:val="32"/>
          <w:szCs w:val="32"/>
          <w:shd w:val="clear" w:fill="FFFFFF"/>
          <w:lang w:val="en-US" w:eastAsia="zh-CN" w:bidi="ar"/>
        </w:rPr>
        <w:t>：</w:t>
      </w:r>
      <w:r>
        <w:rPr>
          <w:rFonts w:hint="default" w:ascii="仿宋_GB2312" w:hAnsi="微软雅黑" w:eastAsia="仿宋_GB2312" w:cs="仿宋_GB2312"/>
          <w:i w:val="0"/>
          <w:caps w:val="0"/>
          <w:color w:val="3D3D3D"/>
          <w:spacing w:val="0"/>
          <w:kern w:val="0"/>
          <w:sz w:val="32"/>
          <w:szCs w:val="32"/>
          <w:shd w:val="clear" w:fill="FFFFFF"/>
          <w:lang w:val="en-US" w:eastAsia="zh-CN" w:bidi="ar"/>
        </w:rPr>
        <w:t>指省财政当年拨付的资金，主要包括一般公共预算拨款收入和政府性基金拨款收入。</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27"/>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sz w:val="32"/>
          <w:szCs w:val="32"/>
          <w:shd w:val="clear" w:fill="FFFFFF"/>
        </w:rPr>
        <w:t>二、基本支出</w:t>
      </w:r>
      <w:r>
        <w:rPr>
          <w:rFonts w:hint="default" w:ascii="仿宋_GB2312" w:hAnsi="微软雅黑" w:eastAsia="仿宋_GB2312" w:cs="仿宋_GB2312"/>
          <w:b/>
          <w:i w:val="0"/>
          <w:caps w:val="0"/>
          <w:color w:val="3D3D3D"/>
          <w:spacing w:val="0"/>
          <w:sz w:val="32"/>
          <w:szCs w:val="32"/>
          <w:shd w:val="clear" w:fill="FFFFFF"/>
        </w:rPr>
        <w:t>：</w:t>
      </w:r>
      <w:r>
        <w:rPr>
          <w:rFonts w:hint="default" w:ascii="仿宋_GB2312" w:hAnsi="微软雅黑" w:eastAsia="仿宋_GB2312" w:cs="仿宋_GB2312"/>
          <w:i w:val="0"/>
          <w:caps w:val="0"/>
          <w:color w:val="3D3D3D"/>
          <w:spacing w:val="0"/>
          <w:sz w:val="32"/>
          <w:szCs w:val="32"/>
          <w:shd w:val="clear" w:fill="FFFFFF"/>
        </w:rPr>
        <w:t>指为保障机构正常运转、完成日常工作任务而发生的人员支出和公用支出。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27"/>
        <w:jc w:val="both"/>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sz w:val="32"/>
          <w:szCs w:val="32"/>
          <w:shd w:val="clear" w:fill="FFFFFF"/>
        </w:rPr>
        <w:t>三、项目支出</w:t>
      </w:r>
      <w:r>
        <w:rPr>
          <w:rFonts w:hint="default" w:ascii="仿宋_GB2312" w:hAnsi="微软雅黑" w:eastAsia="仿宋_GB2312" w:cs="仿宋_GB2312"/>
          <w:b/>
          <w:i w:val="0"/>
          <w:caps w:val="0"/>
          <w:color w:val="3D3D3D"/>
          <w:spacing w:val="0"/>
          <w:sz w:val="32"/>
          <w:szCs w:val="32"/>
          <w:shd w:val="clear" w:fill="FFFFFF"/>
        </w:rPr>
        <w:t>：</w:t>
      </w:r>
      <w:r>
        <w:rPr>
          <w:rFonts w:hint="default" w:ascii="仿宋_GB2312" w:hAnsi="微软雅黑" w:eastAsia="仿宋_GB2312" w:cs="仿宋_GB2312"/>
          <w:i w:val="0"/>
          <w:caps w:val="0"/>
          <w:color w:val="3D3D3D"/>
          <w:spacing w:val="0"/>
          <w:sz w:val="32"/>
          <w:szCs w:val="32"/>
          <w:shd w:val="clear" w:fill="FFFFFF"/>
        </w:rPr>
        <w:t>指在基本支出之外为完成特定行政任务和事业发展目标所发生的支出。</w:t>
      </w:r>
      <w:r>
        <w:rPr>
          <w:rFonts w:hint="default" w:ascii="仿宋_GB2312" w:hAnsi="微软雅黑" w:eastAsia="仿宋_GB2312" w:cs="仿宋_GB2312"/>
          <w:i w:val="0"/>
          <w:caps w:val="0"/>
          <w:color w:val="3D3D3D"/>
          <w:spacing w:val="0"/>
          <w:sz w:val="32"/>
          <w:szCs w:val="32"/>
          <w:shd w:val="clear" w:fill="FFFFFF"/>
        </w:rPr>
        <w:br w:type="textWrapping"/>
      </w:r>
      <w:r>
        <w:rPr>
          <w:rFonts w:hint="default" w:ascii="仿宋_GB2312" w:hAnsi="微软雅黑" w:eastAsia="仿宋_GB2312" w:cs="仿宋_GB2312"/>
          <w:i w:val="0"/>
          <w:caps w:val="0"/>
          <w:color w:val="3D3D3D"/>
          <w:spacing w:val="0"/>
          <w:sz w:val="32"/>
          <w:szCs w:val="32"/>
          <w:shd w:val="clear" w:fill="FFFFFF"/>
        </w:rPr>
        <w:t>   </w:t>
      </w:r>
      <w:r>
        <w:rPr>
          <w:rFonts w:hint="eastAsia" w:ascii="黑体" w:hAnsi="宋体" w:eastAsia="黑体" w:cs="黑体"/>
          <w:i w:val="0"/>
          <w:caps w:val="0"/>
          <w:color w:val="3D3D3D"/>
          <w:spacing w:val="0"/>
          <w:sz w:val="32"/>
          <w:szCs w:val="32"/>
          <w:shd w:val="clear" w:fill="FFFFFF"/>
        </w:rPr>
        <w:t> 四、机关运行经费</w:t>
      </w:r>
      <w:r>
        <w:rPr>
          <w:rFonts w:hint="default" w:ascii="仿宋_GB2312" w:hAnsi="微软雅黑" w:eastAsia="仿宋_GB2312" w:cs="仿宋_GB2312"/>
          <w:i w:val="0"/>
          <w:caps w:val="0"/>
          <w:color w:val="3D3D3D"/>
          <w:spacing w:val="0"/>
          <w:sz w:val="32"/>
          <w:szCs w:val="32"/>
          <w:shd w:val="clear" w:fill="FFFFFF"/>
        </w:rPr>
        <w:t>：机关运行经费是指各部门的公用经费，包括办公及印刷费、邮电费、差旅费、会议费、福利费、日常维修费、专用材料及一般设备购置费、办公用房水电费、办公用房取暖费、办公用房物业管理费、公务用车运行维护费以及其他费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27"/>
        <w:jc w:val="both"/>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sz w:val="32"/>
          <w:szCs w:val="32"/>
          <w:shd w:val="clear" w:fill="FFFFFF"/>
        </w:rPr>
        <w:t>五、一般公共服务支出：</w:t>
      </w:r>
      <w:r>
        <w:rPr>
          <w:rFonts w:hint="default" w:ascii="仿宋_GB2312" w:hAnsi="微软雅黑" w:eastAsia="仿宋_GB2312" w:cs="仿宋_GB2312"/>
          <w:i w:val="0"/>
          <w:caps w:val="0"/>
          <w:color w:val="3D3D3D"/>
          <w:spacing w:val="0"/>
          <w:sz w:val="32"/>
          <w:szCs w:val="32"/>
          <w:shd w:val="clear" w:fill="FFFFFF"/>
        </w:rPr>
        <w:t>政府行政运行、人大、综治司法、维稳信访、公共安全、武装、组织事务、团委、工会、扶贫、招商引资、财税事务等经费支出。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27"/>
        <w:jc w:val="both"/>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sz w:val="32"/>
          <w:szCs w:val="32"/>
          <w:shd w:val="clear" w:fill="FFFFFF"/>
        </w:rPr>
        <w:t>六、城乡社区支出</w:t>
      </w:r>
      <w:r>
        <w:rPr>
          <w:rFonts w:hint="default" w:ascii="仿宋_GB2312" w:hAnsi="微软雅黑" w:eastAsia="仿宋_GB2312" w:cs="仿宋_GB2312"/>
          <w:i w:val="0"/>
          <w:caps w:val="0"/>
          <w:color w:val="3D3D3D"/>
          <w:spacing w:val="0"/>
          <w:sz w:val="32"/>
          <w:szCs w:val="32"/>
          <w:shd w:val="clear" w:fill="FFFFFF"/>
        </w:rPr>
        <w:t>：主要包含城乡社区公共设施建设、城乡社区环境卫生支出、支持企业发展、园区基础设施建设等支出。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27"/>
        <w:jc w:val="both"/>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3D3D3D"/>
          <w:spacing w:val="0"/>
          <w:sz w:val="32"/>
          <w:szCs w:val="32"/>
          <w:shd w:val="clear" w:fill="FFFFFF"/>
        </w:rPr>
        <w:t>七、农林水支出</w:t>
      </w:r>
      <w:r>
        <w:rPr>
          <w:rFonts w:hint="default" w:ascii="仿宋_GB2312" w:hAnsi="微软雅黑" w:eastAsia="仿宋_GB2312" w:cs="仿宋_GB2312"/>
          <w:i w:val="0"/>
          <w:caps w:val="0"/>
          <w:color w:val="3D3D3D"/>
          <w:spacing w:val="0"/>
          <w:sz w:val="32"/>
          <w:szCs w:val="32"/>
          <w:shd w:val="clear" w:fill="FFFFFF"/>
        </w:rPr>
        <w:t>：主要包含农业技术推广和培训、农村道路整修维护、村级公共服务建设、护林防火、防汛抗旱，其他水利、村干部工资、村级目标考核奖励及离任村干部补贴和对村民委员会补助支出等。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27"/>
        <w:jc w:val="both"/>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000000"/>
          <w:spacing w:val="0"/>
          <w:sz w:val="32"/>
          <w:szCs w:val="32"/>
          <w:shd w:val="clear" w:fill="FFFFFF"/>
        </w:rPr>
        <w:t>八、医疗卫生与计划生育支出：</w:t>
      </w:r>
      <w:r>
        <w:rPr>
          <w:rFonts w:hint="default" w:ascii="仿宋_GB2312" w:hAnsi="微软雅黑" w:eastAsia="仿宋_GB2312" w:cs="仿宋_GB2312"/>
          <w:i w:val="0"/>
          <w:caps w:val="0"/>
          <w:color w:val="000000"/>
          <w:spacing w:val="0"/>
          <w:sz w:val="32"/>
          <w:szCs w:val="32"/>
          <w:shd w:val="clear" w:fill="FFFFFF"/>
        </w:rPr>
        <w:t>反映政府医疗卫生与计划生育管理方面的支出。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27"/>
        <w:jc w:val="both"/>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000000"/>
          <w:spacing w:val="0"/>
          <w:sz w:val="32"/>
          <w:szCs w:val="32"/>
          <w:shd w:val="clear" w:fill="FFFFFF"/>
        </w:rPr>
        <w:t>九、住房保障支出：</w:t>
      </w:r>
      <w:r>
        <w:rPr>
          <w:rFonts w:hint="default" w:ascii="仿宋_GB2312" w:hAnsi="微软雅黑" w:eastAsia="仿宋_GB2312" w:cs="仿宋_GB2312"/>
          <w:i w:val="0"/>
          <w:caps w:val="0"/>
          <w:color w:val="000000"/>
          <w:spacing w:val="0"/>
          <w:sz w:val="32"/>
          <w:szCs w:val="32"/>
          <w:shd w:val="clear" w:fill="FFFFFF"/>
        </w:rPr>
        <w:t>反映行政事业单位用财政拨款资金和其他资金等安排的住房改革支出</w:t>
      </w:r>
      <w:r>
        <w:rPr>
          <w:rFonts w:hint="eastAsia" w:ascii="黑体" w:hAnsi="宋体" w:eastAsia="黑体" w:cs="黑体"/>
          <w:i w:val="0"/>
          <w:caps w:val="0"/>
          <w:color w:val="000000"/>
          <w:spacing w:val="0"/>
          <w:sz w:val="32"/>
          <w:szCs w:val="32"/>
          <w:shd w:val="clear" w:fill="FFFFFF"/>
        </w:rPr>
        <w:t>。</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27"/>
        <w:jc w:val="both"/>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000000"/>
          <w:spacing w:val="0"/>
          <w:sz w:val="32"/>
          <w:szCs w:val="32"/>
          <w:shd w:val="clear" w:fill="FFFFFF"/>
        </w:rPr>
        <w:t>十、工资福利支出：</w:t>
      </w:r>
      <w:r>
        <w:rPr>
          <w:rFonts w:hint="default" w:ascii="仿宋_GB2312" w:hAnsi="微软雅黑" w:eastAsia="仿宋_GB2312" w:cs="仿宋_GB2312"/>
          <w:i w:val="0"/>
          <w:caps w:val="0"/>
          <w:color w:val="000000"/>
          <w:spacing w:val="0"/>
          <w:sz w:val="32"/>
          <w:szCs w:val="32"/>
          <w:shd w:val="clear" w:fill="FFFFFF"/>
        </w:rPr>
        <w:t>反映单位开支的在职职工和编制外长期聘用人员的各类劳动报酬，以及为上述人员缴纳的各项社会保险费等。</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25" w:afterAutospacing="0"/>
        <w:ind w:left="0" w:right="0" w:firstLine="627"/>
        <w:jc w:val="both"/>
        <w:rPr>
          <w:rFonts w:hint="eastAsia" w:ascii="微软雅黑" w:hAnsi="微软雅黑" w:eastAsia="微软雅黑" w:cs="微软雅黑"/>
          <w:i w:val="0"/>
          <w:caps w:val="0"/>
          <w:color w:val="3D3D3D"/>
          <w:spacing w:val="0"/>
          <w:sz w:val="24"/>
          <w:szCs w:val="24"/>
        </w:rPr>
      </w:pPr>
      <w:r>
        <w:rPr>
          <w:rFonts w:hint="eastAsia" w:ascii="黑体" w:hAnsi="宋体" w:eastAsia="黑体" w:cs="黑体"/>
          <w:i w:val="0"/>
          <w:caps w:val="0"/>
          <w:color w:val="000000"/>
          <w:spacing w:val="0"/>
          <w:sz w:val="32"/>
          <w:szCs w:val="32"/>
          <w:shd w:val="clear" w:fill="FFFFFF"/>
        </w:rPr>
        <w:t>十一、商品和服务支出：</w:t>
      </w:r>
      <w:r>
        <w:rPr>
          <w:rFonts w:hint="default" w:ascii="仿宋_GB2312" w:hAnsi="微软雅黑" w:eastAsia="仿宋_GB2312" w:cs="仿宋_GB2312"/>
          <w:i w:val="0"/>
          <w:caps w:val="0"/>
          <w:color w:val="000000"/>
          <w:spacing w:val="0"/>
          <w:sz w:val="32"/>
          <w:szCs w:val="32"/>
          <w:shd w:val="clear" w:fill="FFFFFF"/>
        </w:rPr>
        <w:t>反映单位购买商品和服务的支出。</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楷体_GB2312">
    <w:altName w:val="楷体"/>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CF5F2D"/>
    <w:rsid w:val="03F5598A"/>
    <w:rsid w:val="10685A9F"/>
    <w:rsid w:val="1082230A"/>
    <w:rsid w:val="13017CDE"/>
    <w:rsid w:val="1918329C"/>
    <w:rsid w:val="1C48436E"/>
    <w:rsid w:val="1D4D27B9"/>
    <w:rsid w:val="298B72A3"/>
    <w:rsid w:val="33535399"/>
    <w:rsid w:val="3DDE69A0"/>
    <w:rsid w:val="42F10935"/>
    <w:rsid w:val="47F175C6"/>
    <w:rsid w:val="531C4415"/>
    <w:rsid w:val="54706140"/>
    <w:rsid w:val="573C67F0"/>
    <w:rsid w:val="573F6299"/>
    <w:rsid w:val="5761614F"/>
    <w:rsid w:val="5E954470"/>
    <w:rsid w:val="60CF52FE"/>
    <w:rsid w:val="65766A87"/>
    <w:rsid w:val="6B2D6649"/>
    <w:rsid w:val="717550EC"/>
    <w:rsid w:val="731566D0"/>
    <w:rsid w:val="74DF2CCB"/>
    <w:rsid w:val="7521200E"/>
    <w:rsid w:val="75C51CF9"/>
    <w:rsid w:val="7D1E010F"/>
    <w:rsid w:val="7D2F14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Office_11.1.0.9999_F1E327BC-269C-435d-A152-05C5408002CA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2020-09-28T13:07:00Z</dcterms:created>
  <dc:creator>Administrator</dc:creator>
  <cp:lastModifiedBy>有梦想的老腊肉</cp:lastModifiedBy>
  <dcterms:modified xsi:type="dcterms:W3CDTF">2017-01-05T00:07:26Z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