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b/>
          <w:bCs/>
          <w:i w:val="0"/>
          <w:iCs w:val="0"/>
          <w:caps w:val="0"/>
          <w:color w:val="333333"/>
          <w:spacing w:val="0"/>
          <w:sz w:val="48"/>
          <w:szCs w:val="48"/>
        </w:rPr>
      </w:pPr>
      <w:r>
        <w:rPr>
          <w:rFonts w:hint="eastAsia" w:ascii="宋体" w:hAnsi="宋体" w:eastAsia="宋体" w:cs="宋体"/>
          <w:b/>
          <w:bCs/>
          <w:i w:val="0"/>
          <w:iCs w:val="0"/>
          <w:caps w:val="0"/>
          <w:color w:val="333333"/>
          <w:spacing w:val="0"/>
          <w:sz w:val="48"/>
          <w:szCs w:val="48"/>
          <w:bdr w:val="none" w:color="auto" w:sz="0" w:space="0"/>
          <w:shd w:val="clear" w:fill="FFFFFF"/>
        </w:rPr>
        <w:t>中华人民共和国行政处罚法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center"/>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中华人民共和国主席令第70号</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24"/>
          <w:szCs w:val="24"/>
        </w:rPr>
      </w:pPr>
      <w:r>
        <w:rPr>
          <w:rFonts w:hint="eastAsia" w:ascii="宋体" w:hAnsi="宋体" w:eastAsia="宋体" w:cs="宋体"/>
          <w:i w:val="0"/>
          <w:iCs w:val="0"/>
          <w:caps w:val="0"/>
          <w:color w:val="333333"/>
          <w:spacing w:val="0"/>
          <w:sz w:val="24"/>
          <w:szCs w:val="24"/>
          <w:bdr w:val="none" w:color="auto" w:sz="0" w:space="0"/>
          <w:shd w:val="clear" w:fill="FFFFFF"/>
        </w:rPr>
        <w:t> </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24"/>
          <w:szCs w:val="24"/>
          <w:bdr w:val="none" w:color="auto" w:sz="0" w:space="0"/>
          <w:shd w:val="clear" w:fill="FFFFFF"/>
        </w:rPr>
        <w:t>　</w:t>
      </w:r>
      <w:bookmarkStart w:id="0" w:name="_GoBack"/>
      <w:r>
        <w:rPr>
          <w:rFonts w:hint="eastAsia" w:ascii="宋体" w:hAnsi="宋体" w:eastAsia="宋体" w:cs="宋体"/>
          <w:i w:val="0"/>
          <w:iCs w:val="0"/>
          <w:caps w:val="0"/>
          <w:color w:val="333333"/>
          <w:spacing w:val="0"/>
          <w:sz w:val="32"/>
          <w:szCs w:val="32"/>
          <w:bdr w:val="none" w:color="auto" w:sz="0" w:space="0"/>
          <w:shd w:val="clear" w:fill="FFFFFF"/>
        </w:rPr>
        <w:t>　（1996年3月17日第八届全国人民代表大会第四次会议通过　根据2009年8月27日第十一届全国人民代表大会常务委员会第十次会议《关于修改部分法律的决定》第一次修正　根据2017年9月1日第十二届全国人民代表大会常务委员会第二十九次会议《关于修改〈中华人民共和国法官法〉等八部法律的决定》第二次修正　2021年1月22日第十三届全国人民代表大会常务委员会第二十五次会议修订）</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目录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第一章　总则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第二章　行政处罚的种类和设定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第三章　行政处罚的实施机关</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第四章　行政处罚的管辖和适用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第五章　行政处罚的决定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第一节　一般规定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第二节　简易程序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第三节　普通程序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第四节　听证程序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第六章　行政处罚的执行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第七章　法律责任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第八章　附则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第一章　总则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第一条　为了规范行政处罚的设定和实施，保障和监督行政机关有效实施行政管理，维护公共利益和社会秩序，保护公民、法人或者其他组织的合法权益，根据宪法，制定本法。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第二条　行政处罚是指行政机关依法对违反行政管理秩序的公民、法人或者其他组织，以减损权益或者增加义务的方式予以惩戒的行为。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第三条　行政处罚的设定和实施，适用本法。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第四条　公民、法人或者其他组织违反行政管理秩序的行为，应当给予行政处罚的，依照本法由法律、法规、规章规定，并由行政机关依照本法规定的程序实施。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第五条　行政处罚遵循公正、公开的原则。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设定和实施行政处罚必须以事实为依据，与违法行为的事实、性质、情节以及社会危害程度相当。</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对违法行为给予行政处罚的规定必须公布；未经公布的，不得作为行政处罚的依据。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第六条　实施行政处罚，纠正违法行为，应当坚持处罚与教育相结合，教育公民、法人或者其他组织自觉守法。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第七条　公民、法人或者其他组织对行政机关所给予的行政处罚，享有陈述权、申辩权；对行政处罚不服的，有权依法申请行政复议或者提起行政诉讼。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公民、法人或者其他组织因行政机关违法给予行政处罚受到损害的，有权依法提出赔偿要求。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第八条　公民、法人或者其他组织因违法行为受到行政处罚，其违法行为对他人造成损害的，应当依法承担民事责任。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违法行为构成犯罪，应当依法追究刑事责任的，不得以行政处罚代替刑事处罚。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第二章　行政处罚的种类和设定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第九条　行政处罚的种类：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（一）警告、通报批评；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（二）罚款、没收违法所得、没收非法财物；</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（三）暂扣许可证件、降低资质等级、吊销许可证件；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（四）限制开展生产经营活动、责令停产停业、责令关闭、限制从业；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（五）行政拘留；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（六）法律、行政法规规定的其他行政处罚。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第十条　法律可以设定各种行政处罚。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限制人身自由的行政处罚，只能由法律设定。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第十一条　行政法规可以设定除限制人身自由以外的行政处罚。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法律对违法行为已经作出行政处罚规定，行政法规需要作出具体规定的，必须在法律规定的给予行政处罚的行为、种类和幅度的范围内规定。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法律对违法行为未作出行政处罚规定，行政法规为实施法律，可以补充设定行政处罚。拟补充设定行政处罚的，应当通过听证会、论证会等形式广泛听取意见，并向制定机关作出书面说明。行政法规报送备案时，应当说明补充设定行政处罚的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第十二条　地方性法规可以设定除限制人身自由、吊销营业执照以外的行政处罚。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法律、行政法规对违法行为已经作出行政处罚规定，地方性法规需要作出具体规定的，必须在法律、行政法规规定的给予行政处罚的行为、种类和幅度的范围内规定。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法律、行政法规对违法行为未作出行政处罚规定，地方性法规为实施法律、行政法规，可以补充设定行政处罚。拟补充设定行政处罚的，应当通过听证会、论证会等形式广泛听取意见，并向制定机关作出书面说明。地方性法规报送备案时，应当说明补充设定行政处罚的情况。</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第十三条　国务院部门规章可以在法律、行政法规规定的给予行政处罚的行为、种类和幅度的范围内作出具体规定。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尚未制定法律、行政法规的，国务院部门规章对违反行政管理秩序的行为，可以设定警告、通报批评或者一定数额罚款的行政处罚。罚款的限额由国务院规定。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第十四条　地方政府规章可以在法律、法规规定的给予行政处罚的行为、种类和幅度的范围内作出具体规定。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尚未制定法律、法规的，地方政府规章对违反行政管理秩序的行为，可以设定警告、通报批评或者一定数额罚款的行政处罚。罚款的限额由省、自治区、直辖市人民代表大会常务委员会规定。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第十五条　国务院部门和省、自治区、直辖市人民政府及其有关部门应当定期组织评估行政处罚的实施情况和必要性，对不适当的行政处罚事项及种类、罚款数额等，应当提出修改或者废止的建议。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第十六条　除法律、法规、规章外，其他规范性文件不得设定行政处罚。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第三章　行政处罚的实施机关</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第十七条　行政处罚由具有行政处罚权的行政机关在法定职权范围内实施。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第十八条　国家在城市管理、市场监管、生态环境、文化市场、交通运输、应急管理、农业等领域推行建立综合行政执法制度，相对集中行政处罚权。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国务院或者省、自治区、直辖市人民政府可以决定一个行政机关行使有关行政机关的行政处罚权。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限制人身自由的行政处罚权只能由公安机关和法律规定的其他机关行使。</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第十九条　法律、法规授权的具有管理公共事务职能的组织可以在法定授权范围内实施行政处罚。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第二十条　行政机关依照法律、法规、规章的规定，可以在其法定权限内书面委托符合本法第二十一条规定条件的组织实施行政处罚。行政机关不得委托其他组织或者个人实施行政处罚。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委托书应当载明委托的具体事项、权限、期限等内容。委托行政机关和受委托组织应当将委托书向社会公布。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委托行政机关对受委托组织实施行政处罚的行为应当负责监督，并对该行为的后果承担法律责任。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受委托组织在委托范围内，以委托行政机关名义实施行政处罚；不得再委托其他组织或者个人实施行政处罚。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第二十一条　受委托组织必须符合以下条件：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（一）依法成立并具有管理公共事务职能；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（二）有熟悉有关法律、法规、规章和业务并取得行政执法资格的工作人员；</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（三）需要进行技术检查或者技术鉴定的，应当有条件组织进行相应的技术检查或者技术鉴定。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第四章　行政处罚的管辖和适用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第二十二条　行政处罚由违法行为发生地的行政机关管辖。法律、行政法规、部门规章另有规定的，从其规定。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第二十三条　行政处罚由县级以上地方人民政府具有行政处罚权的行政机关管辖。法律、行政法规另有规定的，从其规定。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第二十四条　省、自治区、直辖市根据当地实际情况，可以决定将基层管理迫切需要的县级人民政府部门的行政处罚权交由能够有效承接的乡镇人民政府、街道办事处行使，并定期组织评估。决定应当公布。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承接行政处罚权的乡镇人民政府、街道办事处应当加强执法能力建设，按照规定范围、依照法定程序实施行政处罚。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有关地方人民政府及其部门应当加强组织协调、业务指导、执法监督，建立健全行政处罚协调配合机制，完善评议、考核制度。</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第二十五条　两个以上行政机关都有管辖权的，由最先立案的行政机关管辖。</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对管辖发生争议的，应当协商解决，协商不成的，报请共同的上一级行政机关指定管辖；也可以直接由共同的上一级行政机关指定管辖。</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第二十六条　行政机关因实施行政处罚的需要，可以向有关机关提出协助请求。协助事项属于被请求机关职权范围内的，应当依法予以协助。</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第二十七条　违法行为涉嫌犯罪的，行政机关应当及时将案件移送司法机关，依法追究刑事责任。对依法不需要追究刑事责任或者免予刑事处罚，但应当给予行政处罚的，司法机关应当及时将案件移送有关行政机关。</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行政处罚实施机关与司法机关之间应当加强协调配合，建立健全案件移送制度，加强证据材料移交、接收衔接，完善案件处理信息通报机制。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第二十八条　行政机关实施行政处罚时，应当责令当事人改正或者限期改正违法行为。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当事人有违法所得，除依法应当退赔的外，应当予以没收。违法所得是指实施违法行为所取得的款项。法律、行政法规、部门规章对违法所得的计算另有规定的，从其规定。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第二十九条　对当事人的同一个违法行为，不得给予两次以上罚款的行政处罚。同一个违法行为违反多个法律规范应当给予罚款处罚的，按照罚款数额高的规定处罚。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第三十条　不满十四周岁的未成年人有违法行为的，不予行政处罚，责令监护人加以管教；已满十四周岁不满十八周岁的未成年人有违法行为的，应当从轻或者减轻行政处罚。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第三十一条　精神病人、智力残疾人在不能辨认或者不能控制自己行为时有违法行为的，不予行政处罚，但应当责令其监护人严加看管和治疗。间歇性精神病人在精神正常时有违法行为的，应当给予行政处罚。尚未完全丧失辨认或者控制自己行为能力的精神病人、智力残疾人有违法行为的，可以从轻或者减轻行政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第三十二条　当事人有下列情形之一，应当从轻或者减轻行政处罚：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（一）主动消除或者减轻违法行为危害后果的；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（二）受他人胁迫或者诱骗实施违法行为的；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（三）主动供述行政机关尚未掌握的违法行为的；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（四）配合行政机关查处违法行为有立功表现的；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（五）法律、法规、规章规定其他应当从轻或者减轻行政处罚的。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第三十三条　违法行为轻微并及时改正，没有造成危害后果的，不予行政处罚。初次违法且危害后果轻微并及时改正的，可以不予行政处罚。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当事人有证据足以证明没有主观过错的，不予行政处罚。法律、行政法规另有规定的，从其规定。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对当事人的违法行为依法不予行政处罚的，行政机关应当对当事人进行教育。</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第三十四条　行政机关可以依法制定行政处罚裁量基准，规范行使行政处罚裁量权。行政处罚裁量基准应当向社会公布。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第三十五条　违法行为构成犯罪，人民法院判处拘役或者有期徒刑时，行政机关已经给予当事人行政拘留的，应当依法折抵相应刑期。</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违法行为构成犯罪，人民法院判处罚金时，行政机关已经给予当事人罚款的，应当折抵相应罚金；行政机关尚未给予当事人罚款的，不再给予罚款。</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第三十六条　违法行为在二年内未被发现的，不再给予行政处罚；涉及公民生命健康安全、金融安全且有危害后果的，上述期限延长至五年。法律另有规定的除外。</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前款规定的期限，从违法行为发生之日起计算；违法行为有连续或者继续状态的，从行为终了之日起计算。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第三十七条　实施行政处罚，适用违法行为发生时的法律、法规、规章的规定。但是，作出行政处罚决定时，法律、法规、规章已被修改或者废止，且新的规定处罚较轻或者不认为是违法的，适用新的规定。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第三十八条　行政处罚没有依据或者实施主体不具有行政主体资格的，行政处罚无效。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违反法定程序构成重大且明显违法的，行政处罚无效。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第五章　行政处罚的决定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第一节　一般规定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第三十九条　行政处罚的实施机关、立案依据、实施程序和救济渠道等信息应当公示。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第四十条　公民、法人或者其他组织违反行政管理秩序的行为，依法应当给予行政处罚的，行政机关必须查明事实；违法事实不清、证据不足的，不得给予行政处罚。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第四十一条　行政机关依照法律、行政法规规定利用电子技术监控设备收集、固定违法事实的，应当经过法制和技术审核，确保电子技术监控设备符合标准、设置合理、标志明显，设置地点应当向社会公布。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电子技术监控设备记录违法事实应当真实、清晰、完整、准确。行政机关应当审核记录内容是否符合要求；未经审核或者经审核不符合要求的，不得作为行政处罚的证据。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行政机关应当及时告知当事人违法事实，并采取信息化手段或者其他措施，为当事人查询、陈述和申辩提供便利。不得限制或者变相限制当事人享有的陈述权、申辩权。</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第四十二条　行政处罚应当由具有行政执法资格的执法人员实施。执法人员不得少于两人，法律另有规定的除外。</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执法人员应当文明执法，尊重和保护当事人合法权益。</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第四十三条　执法人员与案件有直接利害关系或者有其他关系可能影响公正执法的，应当回避。</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当事人认为执法人员与案件有直接利害关系或者有其他关系可能影响公正执法的，有权申请回避。</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当事人提出回避申请的，行政机关应当依法审查，由行政机关负责人决定。决定作出之前，不停止调查。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第四十四条　行政机关在作出行政处罚决定之前，应当告知当事人拟作出的行政处罚内容及事实、理由、依据，并告知当事人依法享有的陈述、申辩、要求听证等权利。</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第四十五条　当事人有权进行陈述和申辩。行政机关必须充分听取当事人的意见，对当事人提出的事实、理由和证据，应当进行复核；当事人提出的事实、理由或者证据成立的，行政机关应当采纳。</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行政机关不得因当事人陈述、申辩而给予更重的处罚。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第四十六条　证据包括：</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（一）书证；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（二）物证；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（三）视听资料；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（四）电子数据；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（五）证人证言；</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（六）当事人的陈述；</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（七）鉴定意见；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（八）勘验笔录、现场笔录。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证据必须经查证属实，方可作为认定案件事实的根据。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以非法手段取得的证据，不得作为认定案件事实的根据。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第四十七条　行政机关应当依法以文字、音像等形式，对行政处罚的启动、调查取证、审核、决定、送达、执行等进行全过程记录，归档保存。</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第四十八条　具有一定社会影响的行政处罚决定应当依法公开。</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公开的行政处罚决定被依法变更、撤销、确认违法或者确认无效的，行政机关应当在三日内撤回行政处罚决定信息并公开说明理由。</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第四十九条　发生重大传染病疫情等突发事件，为了控制、减轻和消除突发事件引起的社会危害，行政机关对违反突发事件应对措施的行为，依法快速、从重处罚。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第五十条　行政机关及其工作人员对实施行政处罚过程中知悉的国家秘密、商业秘密或者个人隐私，应当依法予以保密。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第二节　简易程序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第五十一条　违法事实确凿并有法定依据，对公民处以二百元以下、对法人或者其他组织处以三千元以下罚款或者警告的行政处罚的，可以当场作出行政处罚决定。法律另有规定的，从其规定。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第五十二条　执法人员当场作出行政处罚决定的，应当向当事人出示执法证件，填写预定格式、编有号码的行政处罚决定书，并当场交付当事人。当事人拒绝签收的，应当在行政处罚决定书上注明。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前款规定的行政处罚决定书应当载明当事人的违法行为，行政处罚的种类和依据、罚款数额、时间、地点，申请行政复议、提起行政诉讼的途径和期限以及行政机关名称，并由执法人员签名或者盖章。</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执法人员当场作出的行政处罚决定，应当报所属行政机关备案。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第五十三条　对当场作出的行政处罚决定，当事人应当依照本法第六十七条至第六十九条的规定履行。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第三节　普通程序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第五十四条　除本法第五十一条规定的可以当场作出的行政处罚外，行政机关发现公民、法人或者其他组织有依法应当给予行政处罚的行为的，必须全面、客观、公正地调查，收集有关证据；必要时，依照法律、法规的规定，可以进行检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符合立案标准的，行政机关应当及时立案。</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第五十五条　执法人员在调查或者进行检查时，应当主动向当事人或者有关人员出示执法证件。当事人或者有关人员有权要求执法人员出示执法证件。执法人员不出示执法证件的，当事人或者有关人员有权拒绝接受调查或者检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当事人或者有关人员应当如实回答询问，并协助调查或者检查，不得拒绝或者阻挠。询问或者检查应当制作笔录。</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第五十六条　行政机关在收集证据时，可以采取抽样取证的方法；在证据可能灭失或者以后难以取得的情况下，经行政机关负责人批准，可以先行登记保存，并应当在七日内及时作出处理决定，在此期间，当事人或者有关人员不得销毁或者转移证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第五十七条　调查终结，行政机关负责人应当对调查结果进行审查，根据不同情况，分别作出如下决定：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（一）确有应受行政处罚的违法行为的，根据情节轻重及具体情况，作出行政处罚决定；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（二）违法行为轻微，依法可以不予行政处罚的，不予行政处罚；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（三）违法事实不能成立的，不予行政处罚；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（四）违法行为涉嫌犯罪的，移送司法机关。</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对情节复杂或者重大违法行为给予行政处罚，行政机关负责人应当集体讨论决定。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第五十八条　有下列情形之一，在行政机关负责人作出行政处罚的决定之前，应当由从事行政处罚决定法制审核的人员进行法制审核；未经法制审核或者审核未通过的，不得作出决定：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（一）涉及重大公共利益的；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（二）直接关系当事人或者第三人重大权益，经过听证程序的；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（三）案件情况疑难复杂、涉及多个法律关系的；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（四）法律、法规规定应当进行法制审核的其他情形。</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行政机关中初次从事行政处罚决定法制审核的人员，应当通过国家统一法律职业资格考试取得法律职业资格。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第五十九条　行政机关依照本法第五十七条的规定给予行政处罚，应当制作行政处罚决定书。行政处罚决定书应当载明下列事项：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（一）当事人的姓名或者名称、地址；</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（二）违反法律、法规、规章的事实和证据；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（三）行政处罚的种类和依据；</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（四）行政处罚的履行方式和期限；</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（五）申请行政复议、提起行政诉讼的途径和期限；</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（六）作出行政处罚决定的行政机关名称和作出决定的日期。</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行政处罚决定书必须盖有作出行政处罚决定的行政机关的印章。</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第六十条　行政机关应当自行政处罚案件立案之日起九十日内作出行政处罚决定。法律、法规、规章另有规定的，从其规定。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第六十一条　行政处罚决定书应当在宣告后当场交付当事人；当事人不在场的，行政机关应当在七日内依照《中华人民共和国民事诉讼法》的有关规定，将行政处罚决定书送达当事人。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当事人同意并签订确认书的，行政机关可以采用传真、电子邮件等方式，将行政处罚决定书等送达当事人。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第六十二条　行政机关及其执法人员在作出行政处罚决定之前，未依照本法第四十四条、第四十五条的规定向当事人告知拟作出的行政处罚内容及事实、理由、依据，或者拒绝听取当事人的陈述、申辩，不得作出行政处罚决定；当事人明确放弃陈述或者申辩权利的除外。</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第四节　听证程序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第六十三条　行政机关拟作出下列行政处罚决定，应当告知当事人有要求听证的权利，当事人要求听证的，行政机关应当组织听证：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（一）较大数额罚款；</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（二）没收较大数额违法所得、没收较大价值非法财物；</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（三）降低资质等级、吊销许可证件；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（四）责令停产停业、责令关闭、限制从业；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（五）其他较重的行政处罚；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（六）法律、法规、规章规定的其他情形。</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当事人不承担行政机关组织听证的费用。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第六十四条　听证应当依照以下程序组织：</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（一）当事人要求听证的，应当在行政机关告知后五日内提出；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（二）行政机关应当在举行听证的七日前，通知当事人及有关人员听证的时间、地点；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（三）除涉及国家秘密、商业秘密或者个人隐私依法予以保密外，听证公开举行；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（四）听证由行政机关指定的非本案调查人员主持；当事人认为主持人与本案有直接利害关系的，有权申请回避；</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（五）当事人可以亲自参加听证，也可以委托一至二人代理；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（六）当事人及其代理人无正当理由拒不出席听证或者未经许可中途退出听证的，视为放弃听证权利，行政机关终止听证；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（七）举行听证时，调查人员提出当事人违法的事实、证据和行政处罚建议，当事人进行申辩和质证；</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（八）听证应当制作笔录。笔录应当交当事人或者其代理人核对无误后签字或者盖章。当事人或者其代理人拒绝签字或者盖章的，由听证主持人在笔录中注明。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第六十五条　听证结束后，行政机关应当根据听证笔录，依照本法第五十七条的规定，作出决定。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第六章　行政处罚的执行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第六十六条　行政处罚决定依法作出后，当事人应当在行政处罚决定书载明的期限内，予以履行。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当事人确有经济困难，需要延期或者分期缴纳罚款的，经当事人申请和行政机关批准，可以暂缓或者分期缴纳。</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第六十七条　作出罚款决定的行政机关应当与收缴罚款的机构分离。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除依照本法第六十八条、第六十九条的规定当场收缴的罚款外，作出行政处罚决定的行政机关及其执法人员不得自行收缴罚款。</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当事人应当自收到行政处罚决定书之日起十五日内，到指定的银行或者通过电子支付系统缴纳罚款。银行应当收受罚款，并将罚款直接上缴国库。</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第六十八条　依照本法第五十一条的规定当场作出行政处罚决定，有下列情形之一，执法人员可以当场收缴罚款：</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（一）依法给予一百元以下罚款的；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（二）不当场收缴事后难以执行的。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第六十九条　在边远、水上、交通不便地区，行政机关及其执法人员依照本法第五十一条、第五十七条的规定作出罚款决定后，当事人到指定的银行或者通过电子支付系统缴纳罚款确有困难，经当事人提出，行政机关及其执法人员可以当场收缴罚款。</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第七十条　行政机关及其执法人员当场收缴罚款的，必须向当事人出具国务院财政部门或者省、自治区、直辖市人民政府财政部门统一制发的专用票据；不出具财政部门统一制发的专用票据的，当事人有权拒绝缴纳罚款。</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第七十一条　执法人员当场收缴的罚款，应当自收缴罚款之日起二日内，交至行政机关；在水上当场收缴的罚款，应当自抵岸之日起二日内交至行政机关；行政机关应当在二日内将罚款缴付指定的银行。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第七十二条　当事人逾期不履行行政处罚决定的，作出行政处罚决定的行政机关可以采取下列措施：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（一）到期不缴纳罚款的，每日按罚款数额的百分之三加处罚款，加处罚款的数额不得超出罚款的数额；</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（二）根据法律规定，将查封、扣押的财物拍卖、依法处理或者将冻结的存款、汇款划拨抵缴罚款；</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（三）根据法律规定，采取其他行政强制执行方式；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（四）依照《中华人民共和国行政强制法》的规定申请人民法院强制执行。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行政机关批准延期、分期缴纳罚款的，申请人民法院强制执行的期限，自暂缓或者分期缴纳罚款期限结束之日起计算。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第七十三条　当事人对行政处罚决定不服，申请行政复议或者提起行政诉讼的，行政处罚不停止执行，法律另有规定的除外。</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当事人对限制人身自由的行政处罚决定不服，申请行政复议或者提起行政诉讼的，可以向作出决定的机关提出暂缓执行申请。符合法律规定情形的，应当暂缓执行。</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当事人申请行政复议或者提起行政诉讼的，加处罚款的数额在行政复议或者行政诉讼期间不予计算。</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第七十四条　除依法应当予以销毁的物品外，依法没收的非法财物必须按照国家规定公开拍卖或者按照国家有关规定处理。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罚款、没收的违法所得或者没收非法财物拍卖的款项，必须全部上缴国库，任何行政机关或者个人不得以任何形式截留、私分或者变相私分。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罚款、没收的违法所得或者没收非法财物拍卖的款项，不得同作出行政处罚决定的行政机关及其工作人员的考核、考评直接或者变相挂钩。除依法应当退还、退赔的外，财政部门不得以任何形式向作出行政处罚决定的行政机关返还罚款、没收的违法所得或者没收非法财物拍卖的款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第七十五条　行政机关应当建立健全对行政处罚的监督制度。县级以上人民政府应当定期组织开展行政执法评议、考核，加强对行政处罚的监督检查，规范和保障行政处罚的实施。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行政机关实施行政处罚应当接受社会监督。公民、法人或者其他组织对行政机关实施行政处罚的行为，有权申诉或者检举；行政机关应当认真审查，发现有错误的，应当主动改正。</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第七章　法律责任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第七十六条　行政机关实施行政处罚，有下列情形之一，由上级行政机关或者有关机关责令改正，对直接负责的主管人员和其他直接责任人员依法给予处分：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（一）没有法定的行政处罚依据的；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（二）擅自改变行政处罚种类、幅度的；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（三）违反法定的行政处罚程序的；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（四）违反本法第二十条关于委托处罚的规定的；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（五）执法人员未取得执法证件的。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行政机关对符合立案标准的案件不及时立案的，依照前款规定予以处理。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第七十七条　行政机关对当事人进行处罚不使用罚款、没收财物单据或者使用非法定部门制发的罚款、没收财物单据的，当事人有权拒绝，并有权予以检举，由上级行政机关或者有关机关对使用的非法单据予以收缴销毁，对直接负责的主管人员和其他直接责任人员依法给予处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第七十八条　行政机关违反本法第六十七条的规定自行收缴罚款的，财政部门违反本法第七十四条的规定向行政机关返还罚款、没收的违法所得或者拍卖款项的，由上级行政机关或者有关机关责令改正，对直接负责的主管人员和其他直接责任人员依法给予处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第七十九条　行政机关截留、私分或者变相私分罚款、没收的违法所得或者财物的，由财政部门或者有关机关予以追缴，对直接负责的主管人员和其他直接责任人员依法给予处分；情节严重构成犯罪的，依法追究刑事责任。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执法人员利用职务上的便利，索取或者收受他人财物、将收缴罚款据为己有，构成犯罪的，依法追究刑事责任；情节轻微不构成犯罪的，依法给予处分。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第八十条　行政机关使用或者损毁查封、扣押的财物，对当事人造成损失的，应当依法予以赔偿，对直接负责的主管人员和其他直接责任人员依法给予处分。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第八十一条　行政机关违法实施检查措施或者执行措施，给公民人身或者财产造成损害、给法人或者其他组织造成损失的，应当依法予以赔偿，对直接负责的主管人员和其他直接责任人员依法给予处分；情节严重构成犯罪的，依法追究刑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第八十二条　行政机关对应当依法移交司法机关追究刑事责任的案件不移交，以行政处罚代替刑事处罚，由上级行政机关或者有关机关责令改正，对直接负责的主管人员和其他直接责任人员依法给予处分；情节严重构成犯罪的，依法追究刑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第八十三条　行政机关对应当予以制止和处罚的违法行为不予制止、处罚，致使公民、法人或者其他组织的合法权益、公共利益和社会秩序遭受损害的，对直接负责的主管人员和其他直接责任人员依法给予处分；情节严重构成犯罪的，依法追究刑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第八章　附则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第八十四条　外国人、无国籍人、外国组织在中华人民共和国领域内有违法行为，应当给予行政处罚的，适用本法，法律另有规定的除外。</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第八十五条　本法中“二日”“三日”“五日”“七日”的规定是指工作日，不含法定节假日。</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i w:val="0"/>
          <w:iCs w:val="0"/>
          <w:caps w:val="0"/>
          <w:color w:val="333333"/>
          <w:spacing w:val="0"/>
          <w:sz w:val="32"/>
          <w:szCs w:val="32"/>
        </w:rPr>
      </w:pPr>
      <w:r>
        <w:rPr>
          <w:rFonts w:hint="eastAsia" w:ascii="宋体" w:hAnsi="宋体" w:eastAsia="宋体" w:cs="宋体"/>
          <w:i w:val="0"/>
          <w:iCs w:val="0"/>
          <w:caps w:val="0"/>
          <w:color w:val="333333"/>
          <w:spacing w:val="0"/>
          <w:sz w:val="32"/>
          <w:szCs w:val="32"/>
          <w:bdr w:val="none" w:color="auto" w:sz="0" w:space="0"/>
          <w:shd w:val="clear" w:fill="FFFFFF"/>
        </w:rPr>
        <w:t>　　第八十六条　本法自2021年7月15日起施行。</w:t>
      </w:r>
    </w:p>
    <w:p>
      <w:pPr>
        <w:rPr>
          <w:sz w:val="32"/>
          <w:szCs w:val="32"/>
        </w:rPr>
      </w:pPr>
    </w:p>
    <w:bookmarkEnd w:id="0"/>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C0060D2"/>
    <w:rsid w:val="5C0060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2021-04-19T09:01:00Z</dcterms:created>
  <dc:creator>冰是睡着的水</dc:creator>
  <cp:lastModifiedBy>冰是睡着的水</cp:lastModifiedBy>
  <dcterms:modified xsi:type="dcterms:W3CDTF">2021-04-19T09:03:06Z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6DD967ECCEFD434EABAE5B0F3C291E2A</vt:lpwstr>
  </property>
</Properties>
</file>