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1134"/>
        <w:jc w:val="center"/>
        <w:textAlignment w:val="auto"/>
        <w:rPr>
          <w:rFonts w:hint="eastAsia" w:ascii="仿宋_GB2312" w:hAnsi="仿宋_GB2312" w:eastAsia="仿宋_GB2312" w:cs="仿宋_GB2312"/>
          <w:color w:val="auto"/>
          <w:w w:val="100"/>
          <w:sz w:val="32"/>
          <w:szCs w:val="32"/>
        </w:rPr>
      </w:pPr>
      <w:r>
        <w:rPr>
          <w:rFonts w:hint="eastAsia" w:ascii="仿宋_GB2312" w:hAnsi="仿宋_GB2312" w:eastAsia="仿宋_GB2312" w:cs="仿宋_GB2312"/>
          <w:color w:val="auto"/>
          <w:w w:val="100"/>
          <w:sz w:val="32"/>
          <w:szCs w:val="32"/>
        </w:rPr>
        <w:t>青减救〔2023〕</w:t>
      </w:r>
      <w:r>
        <w:rPr>
          <w:rFonts w:hint="eastAsia" w:ascii="仿宋_GB2312" w:hAnsi="仿宋_GB2312" w:eastAsia="仿宋_GB2312" w:cs="仿宋_GB2312"/>
          <w:color w:val="auto"/>
          <w:w w:val="100"/>
          <w:sz w:val="32"/>
          <w:szCs w:val="32"/>
          <w:lang w:val="en-US" w:eastAsia="zh-CN"/>
        </w:rPr>
        <w:t>1</w:t>
      </w:r>
      <w:r>
        <w:rPr>
          <w:rFonts w:hint="eastAsia" w:ascii="仿宋_GB2312" w:hAnsi="仿宋_GB2312" w:eastAsia="仿宋_GB2312" w:cs="仿宋_GB2312"/>
          <w:color w:val="auto"/>
          <w:w w:val="100"/>
          <w:sz w:val="32"/>
          <w:szCs w:val="32"/>
        </w:rPr>
        <w:t>号</w:t>
      </w:r>
    </w:p>
    <w:p>
      <w:pPr>
        <w:pStyle w:val="4"/>
        <w:keepNext w:val="0"/>
        <w:keepLines w:val="0"/>
        <w:pageBreakBefore w:val="0"/>
        <w:widowControl/>
        <w:suppressLineNumbers w:val="0"/>
        <w:kinsoku/>
        <w:wordWrap/>
        <w:overflowPunct/>
        <w:topLinePunct w:val="0"/>
        <w:autoSpaceDE/>
        <w:autoSpaceDN/>
        <w:bidi w:val="0"/>
        <w:adjustRightInd/>
        <w:snapToGrid/>
        <w:spacing w:before="400" w:line="580" w:lineRule="exact"/>
        <w:jc w:val="center"/>
        <w:textAlignment w:val="auto"/>
        <w:rPr>
          <w:rFonts w:hint="eastAsia" w:ascii="方正小标宋简体" w:hAnsi="方正小标宋简体" w:eastAsia="方正小标宋简体" w:cs="方正小标宋简体"/>
          <w:color w:val="000000"/>
          <w:sz w:val="44"/>
          <w:szCs w:val="44"/>
          <w:lang w:val="en-US" w:eastAsia="zh-CN"/>
        </w:rPr>
      </w:pPr>
      <w:r>
        <w:rPr>
          <w:rFonts w:hint="default" w:ascii="方正小标宋简体" w:hAnsi="方正小标宋简体" w:eastAsia="方正小标宋简体" w:cs="方正小标宋简体"/>
          <w:color w:val="000000"/>
          <w:sz w:val="44"/>
          <w:szCs w:val="44"/>
          <w:lang w:val="en-US" w:eastAsia="zh-CN"/>
        </w:rPr>
        <mc:AlternateContent>
          <mc:Choice Requires="wps">
            <w:drawing>
              <wp:anchor distT="0" distB="0" distL="114300" distR="114300" simplePos="0" relativeHeight="251660288" behindDoc="0" locked="0" layoutInCell="1" allowOverlap="1">
                <wp:simplePos x="0" y="0"/>
                <wp:positionH relativeFrom="column">
                  <wp:posOffset>-36195</wp:posOffset>
                </wp:positionH>
                <wp:positionV relativeFrom="paragraph">
                  <wp:posOffset>64770</wp:posOffset>
                </wp:positionV>
                <wp:extent cx="5615940" cy="635"/>
                <wp:effectExtent l="0" t="13970" r="3810" b="23495"/>
                <wp:wrapNone/>
                <wp:docPr id="2" name="直接连接符 2"/>
                <wp:cNvGraphicFramePr/>
                <a:graphic xmlns:a="http://schemas.openxmlformats.org/drawingml/2006/main">
                  <a:graphicData uri="http://schemas.microsoft.com/office/word/2010/wordprocessingShape">
                    <wps:wsp>
                      <wps:cNvCnPr/>
                      <wps:spPr>
                        <a:xfrm>
                          <a:off x="0" y="0"/>
                          <a:ext cx="5615940" cy="635"/>
                        </a:xfrm>
                        <a:prstGeom prst="line">
                          <a:avLst/>
                        </a:prstGeom>
                        <a:ln w="28575" cap="flat" cmpd="sng">
                          <a:solidFill>
                            <a:srgbClr val="FF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2.85pt;margin-top:5.1pt;height:0.05pt;width:442.2pt;z-index:251660288;mso-width-relative:page;mso-height-relative:page;" filled="f" stroked="t" coordsize="21600,21600" o:gfxdata="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CdmP3fVAAAACAEAAA8AAAAAAAAAAQAgAAAAIgAAAGRycy9kb3ducmV2LnhtbFBL&#10;AQIUABQAAAAIAIdO4kC26nhp+QEAAOcDAAAOAAAAAAAAAAEAIAAAACQBAABkcnMvZTJvRG9jLnht&#10;bFBLBQYAAAAABgAGAFkBAACPBQAAAAA=&#10;">
                <v:fill on="f" focussize="0,0"/>
                <v:stroke weight="2.25pt" color="#FF0000" joinstyle="round"/>
                <v:imagedata o:title=""/>
                <o:lock v:ext="edit" aspectratio="f"/>
              </v:line>
            </w:pict>
          </mc:Fallback>
        </mc:AlternateContent>
      </w:r>
      <w:r>
        <w:rPr>
          <w:rFonts w:hint="eastAsia" w:ascii="方正小标宋简体" w:hAnsi="方正小标宋简体" w:eastAsia="方正小标宋简体" w:cs="方正小标宋简体"/>
          <w:color w:val="000000"/>
          <w:sz w:val="44"/>
          <w:szCs w:val="44"/>
          <w:lang w:val="en-US" w:eastAsia="zh-CN"/>
        </w:rPr>
        <w:t>青阳县减灾救灾委员会关于印发</w:t>
      </w:r>
    </w:p>
    <w:p>
      <w:pPr>
        <w:pStyle w:val="4"/>
        <w:keepNext w:val="0"/>
        <w:keepLines w:val="0"/>
        <w:pageBreakBefore w:val="0"/>
        <w:widowControl/>
        <w:suppressLineNumbers w:val="0"/>
        <w:kinsoku/>
        <w:wordWrap/>
        <w:overflowPunct/>
        <w:topLinePunct w:val="0"/>
        <w:autoSpaceDE/>
        <w:autoSpaceDN/>
        <w:bidi w:val="0"/>
        <w:adjustRightInd/>
        <w:snapToGrid/>
        <w:spacing w:before="100" w:after="300" w:line="580" w:lineRule="exact"/>
        <w:jc w:val="center"/>
        <w:textAlignment w:val="auto"/>
        <w:rPr>
          <w:rFonts w:hint="eastAsia" w:ascii="方正小标宋简体" w:hAnsi="方正小标宋简体" w:eastAsia="方正小标宋简体" w:cs="方正小标宋简体"/>
          <w:color w:val="000000"/>
          <w:sz w:val="44"/>
          <w:szCs w:val="44"/>
          <w:lang w:val="en-US" w:eastAsia="zh-CN"/>
        </w:rPr>
      </w:pPr>
      <w:r>
        <w:rPr>
          <w:rFonts w:hint="eastAsia" w:ascii="方正小标宋简体" w:hAnsi="方正小标宋简体" w:eastAsia="方正小标宋简体" w:cs="方正小标宋简体"/>
          <w:color w:val="000000"/>
          <w:sz w:val="44"/>
          <w:szCs w:val="44"/>
          <w:lang w:val="en-US" w:eastAsia="zh-CN"/>
        </w:rPr>
        <w:t>2023年工作要点的通知</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580" w:lineRule="exact"/>
        <w:ind w:left="0" w:right="0" w:hanging="640" w:hangingChars="200"/>
        <w:jc w:val="both"/>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kern w:val="0"/>
          <w:sz w:val="32"/>
          <w:szCs w:val="32"/>
          <w:lang w:val="en-US" w:eastAsia="zh-CN" w:bidi="ar"/>
        </w:rPr>
        <w:t>各乡镇人民政府、县开发区管委会，县减灾救灾委员会成员单位：</w:t>
      </w:r>
      <w:r>
        <w:rPr>
          <w:rFonts w:hint="eastAsia" w:ascii="仿宋_GB2312" w:hAnsi="仿宋_GB2312" w:eastAsia="仿宋_GB2312" w:cs="仿宋_GB2312"/>
          <w:color w:val="000000"/>
          <w:sz w:val="32"/>
          <w:szCs w:val="32"/>
        </w:rPr>
        <w:t>现将《</w:t>
      </w:r>
      <w:r>
        <w:rPr>
          <w:rFonts w:hint="eastAsia" w:ascii="仿宋_GB2312" w:hAnsi="仿宋_GB2312" w:eastAsia="仿宋_GB2312" w:cs="仿宋_GB2312"/>
          <w:color w:val="000000"/>
          <w:sz w:val="32"/>
          <w:szCs w:val="32"/>
          <w:lang w:val="en-US" w:eastAsia="zh-CN"/>
        </w:rPr>
        <w:t>青阳县</w:t>
      </w:r>
      <w:r>
        <w:rPr>
          <w:rFonts w:hint="eastAsia" w:ascii="仿宋_GB2312" w:hAnsi="仿宋_GB2312" w:eastAsia="仿宋_GB2312" w:cs="仿宋_GB2312"/>
          <w:color w:val="000000"/>
          <w:sz w:val="32"/>
          <w:szCs w:val="32"/>
        </w:rPr>
        <w:t>减灾救灾委员会2023</w:t>
      </w:r>
      <w:r>
        <w:rPr>
          <w:rFonts w:hint="eastAsia" w:ascii="仿宋_GB2312" w:hAnsi="仿宋_GB2312" w:eastAsia="仿宋_GB2312" w:cs="仿宋_GB2312"/>
          <w:color w:val="000000"/>
          <w:sz w:val="32"/>
          <w:szCs w:val="32"/>
          <w:lang w:val="en-US" w:eastAsia="zh-CN"/>
        </w:rPr>
        <w:t>年工作</w:t>
      </w:r>
      <w:r>
        <w:rPr>
          <w:rFonts w:hint="eastAsia" w:ascii="仿宋_GB2312" w:hAnsi="仿宋_GB2312" w:eastAsia="仿宋_GB2312" w:cs="仿宋_GB2312"/>
          <w:color w:val="000000"/>
          <w:sz w:val="32"/>
          <w:szCs w:val="32"/>
        </w:rPr>
        <w:t>要点》印发给你</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580" w:lineRule="exact"/>
        <w:ind w:left="0" w:right="0" w:hanging="640" w:hangingChars="200"/>
        <w:jc w:val="both"/>
        <w:textAlignment w:val="auto"/>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rPr>
        <w:t>们，请认真贯彻落实。</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580" w:lineRule="exact"/>
        <w:ind w:left="640" w:right="0" w:hanging="640" w:hangingChars="200"/>
        <w:jc w:val="both"/>
        <w:textAlignment w:val="auto"/>
        <w:rPr>
          <w:rFonts w:hint="eastAsia" w:ascii="仿宋_GB2312" w:hAnsi="仿宋_GB2312" w:eastAsia="仿宋_GB2312" w:cs="仿宋_GB2312"/>
          <w:color w:val="00000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left="8679" w:leftChars="152" w:right="-89" w:hanging="8360" w:hangingChars="1900"/>
        <w:jc w:val="left"/>
        <w:textAlignment w:val="auto"/>
        <w:rPr>
          <w:rFonts w:hint="eastAsia" w:ascii="仿宋_GB2312" w:hAnsi="仿宋_GB2312" w:eastAsia="仿宋_GB2312" w:cs="仿宋_GB2312"/>
          <w:sz w:val="32"/>
          <w:szCs w:val="32"/>
          <w:lang w:val="en-US" w:eastAsia="zh-CN"/>
        </w:rPr>
      </w:pPr>
      <w:r>
        <w:rPr>
          <w:rFonts w:hint="eastAsia" w:ascii="方正小标宋简体" w:hAnsi="方正小标宋简体" w:eastAsia="方正小标宋简体" w:cs="方正小标宋简体"/>
          <w:color w:val="000000"/>
          <w:sz w:val="44"/>
          <w:szCs w:val="44"/>
          <w:lang w:val="en-US" w:eastAsia="zh-CN"/>
        </w:rPr>
        <w:t xml:space="preserve">                  </w:t>
      </w:r>
      <w:r>
        <w:rPr>
          <w:rFonts w:hint="eastAsia" w:ascii="仿宋_GB2312" w:hAnsi="仿宋_GB2312" w:eastAsia="仿宋_GB2312" w:cs="仿宋_GB2312"/>
          <w:sz w:val="32"/>
          <w:szCs w:val="32"/>
          <w:lang w:val="en-US" w:eastAsia="zh-CN"/>
        </w:rPr>
        <w:t>青阳县减灾救灾委员会</w:t>
      </w:r>
    </w:p>
    <w:p>
      <w:pPr>
        <w:keepNext w:val="0"/>
        <w:keepLines w:val="0"/>
        <w:pageBreakBefore w:val="0"/>
        <w:widowControl w:val="0"/>
        <w:kinsoku/>
        <w:wordWrap/>
        <w:overflowPunct/>
        <w:topLinePunct w:val="0"/>
        <w:autoSpaceDE/>
        <w:autoSpaceDN/>
        <w:bidi w:val="0"/>
        <w:adjustRightInd/>
        <w:snapToGrid/>
        <w:spacing w:line="600" w:lineRule="exact"/>
        <w:ind w:right="-89"/>
        <w:jc w:val="lef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2023年4月23日</w:t>
      </w:r>
    </w:p>
    <w:p>
      <w:pPr>
        <w:pStyle w:val="4"/>
        <w:keepNext w:val="0"/>
        <w:keepLines w:val="0"/>
        <w:pageBreakBefore w:val="0"/>
        <w:widowControl/>
        <w:suppressLineNumbers w:val="0"/>
        <w:kinsoku/>
        <w:wordWrap/>
        <w:overflowPunct/>
        <w:topLinePunct w:val="0"/>
        <w:autoSpaceDE/>
        <w:autoSpaceDN/>
        <w:bidi w:val="0"/>
        <w:adjustRightInd/>
        <w:snapToGrid/>
        <w:spacing w:line="600" w:lineRule="exact"/>
        <w:ind w:firstLine="280" w:firstLineChars="100"/>
        <w:jc w:val="both"/>
        <w:textAlignment w:val="auto"/>
        <w:rPr>
          <w:rFonts w:hint="eastAsia" w:ascii="仿宋_GB2312" w:hAnsi="仿宋_GB2312" w:eastAsia="仿宋_GB2312" w:cs="仿宋_GB2312"/>
          <w:color w:val="000000"/>
          <w:kern w:val="2"/>
          <w:sz w:val="28"/>
          <w:szCs w:val="28"/>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spacing w:line="600" w:lineRule="exact"/>
        <w:ind w:firstLine="280" w:firstLineChars="100"/>
        <w:jc w:val="both"/>
        <w:textAlignment w:val="auto"/>
        <w:rPr>
          <w:rFonts w:hint="default" w:ascii="仿宋_GB2312" w:hAnsi="仿宋_GB2312" w:eastAsia="仿宋_GB2312" w:cs="仿宋_GB2312"/>
          <w:color w:val="000000"/>
          <w:kern w:val="2"/>
          <w:sz w:val="28"/>
          <w:szCs w:val="28"/>
          <w:lang w:val="en-US" w:eastAsia="zh-CN" w:bidi="ar-SA"/>
        </w:rPr>
        <w:sectPr>
          <w:headerReference r:id="rId3" w:type="default"/>
          <w:footerReference r:id="rId4" w:type="default"/>
          <w:pgSz w:w="11906" w:h="16838"/>
          <w:pgMar w:top="2098" w:right="1474" w:bottom="1984" w:left="1587" w:header="851" w:footer="992" w:gutter="0"/>
          <w:pgNumType w:fmt="numberInDash"/>
          <w:cols w:space="425" w:num="1"/>
          <w:docGrid w:type="lines" w:linePitch="312" w:charSpace="0"/>
        </w:sectPr>
      </w:pPr>
      <w:r>
        <w:rPr>
          <w:rFonts w:hint="eastAsia" w:ascii="仿宋_GB2312" w:hAnsi="仿宋_GB2312" w:eastAsia="仿宋_GB2312" w:cs="仿宋_GB2312"/>
          <w:color w:val="000000"/>
          <w:kern w:val="2"/>
          <w:sz w:val="28"/>
          <w:szCs w:val="28"/>
          <w:lang w:val="en-US" w:eastAsia="zh-CN" w:bidi="ar-SA"/>
        </w:rPr>
        <w:t>抄送：市减救办，县委办、县政府办。</w:t>
      </w:r>
    </w:p>
    <w:p>
      <w:pPr>
        <w:pStyle w:val="4"/>
        <w:keepNext w:val="0"/>
        <w:keepLines w:val="0"/>
        <w:pageBreakBefore w:val="0"/>
        <w:widowControl/>
        <w:suppressLineNumbers w:val="0"/>
        <w:kinsoku/>
        <w:wordWrap/>
        <w:overflowPunct/>
        <w:topLinePunct w:val="0"/>
        <w:autoSpaceDE/>
        <w:autoSpaceDN/>
        <w:bidi w:val="0"/>
        <w:adjustRightInd/>
        <w:snapToGrid/>
        <w:spacing w:before="200" w:line="580" w:lineRule="exact"/>
        <w:jc w:val="center"/>
        <w:textAlignment w:val="auto"/>
        <w:rPr>
          <w:rFonts w:hint="eastAsia"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lang w:val="en-US" w:eastAsia="zh-CN"/>
        </w:rPr>
        <w:t>青阳县</w:t>
      </w:r>
      <w:r>
        <w:rPr>
          <w:rFonts w:hint="eastAsia" w:ascii="方正小标宋简体" w:hAnsi="方正小标宋简体" w:eastAsia="方正小标宋简体" w:cs="方正小标宋简体"/>
          <w:color w:val="000000"/>
          <w:sz w:val="44"/>
          <w:szCs w:val="44"/>
        </w:rPr>
        <w:t>减灾救灾委员会2023年工作要点</w:t>
      </w:r>
    </w:p>
    <w:p>
      <w:pPr>
        <w:pStyle w:val="4"/>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color w:val="000000"/>
          <w:sz w:val="32"/>
          <w:szCs w:val="32"/>
          <w:lang w:eastAsia="zh-CN"/>
        </w:rPr>
      </w:pPr>
    </w:p>
    <w:p>
      <w:pPr>
        <w:pStyle w:val="4"/>
        <w:keepNext w:val="0"/>
        <w:keepLines w:val="0"/>
        <w:pageBreakBefore w:val="0"/>
        <w:widowControl/>
        <w:suppressLineNumbers w:val="0"/>
        <w:kinsoku/>
        <w:wordWrap/>
        <w:overflowPunct/>
        <w:topLinePunct w:val="0"/>
        <w:autoSpaceDE/>
        <w:autoSpaceDN/>
        <w:bidi w:val="0"/>
        <w:adjustRightInd/>
        <w:snapToGrid/>
        <w:spacing w:line="580" w:lineRule="exact"/>
        <w:jc w:val="both"/>
        <w:textAlignment w:val="auto"/>
        <w:rPr>
          <w:rFonts w:hint="eastAsia" w:ascii="仿宋_GB2312" w:hAnsi="仿宋_GB2312" w:eastAsia="仿宋_GB2312" w:cs="仿宋_GB2312"/>
          <w:color w:val="000000"/>
          <w:sz w:val="32"/>
          <w:szCs w:val="32"/>
        </w:rPr>
      </w:pPr>
      <w:r>
        <w:rPr>
          <w:rFonts w:hint="eastAsia" w:ascii="方正小标宋简体" w:hAnsi="方正小标宋简体" w:eastAsia="方正小标宋简体" w:cs="方正小标宋简体"/>
          <w:color w:val="000000"/>
          <w:sz w:val="44"/>
          <w:szCs w:val="44"/>
          <w:lang w:val="en-US" w:eastAsia="zh-CN"/>
        </w:rPr>
        <w:t xml:space="preserve">  </w:t>
      </w:r>
      <w:r>
        <w:rPr>
          <w:rFonts w:hint="eastAsia" w:ascii="仿宋_GB2312" w:hAnsi="仿宋_GB2312" w:eastAsia="仿宋_GB2312" w:cs="仿宋_GB2312"/>
          <w:color w:val="000000"/>
          <w:sz w:val="32"/>
          <w:szCs w:val="32"/>
        </w:rPr>
        <w:t>以习近平新时代中国特色社会主义思想为指导，深入学习贯彻党的二十大精神，认真贯彻落实</w:t>
      </w:r>
      <w:r>
        <w:rPr>
          <w:rFonts w:hint="eastAsia" w:ascii="仿宋_GB2312" w:hAnsi="仿宋_GB2312" w:eastAsia="仿宋_GB2312" w:cs="仿宋_GB2312"/>
          <w:color w:val="000000"/>
          <w:sz w:val="32"/>
          <w:szCs w:val="32"/>
          <w:lang w:val="en-US" w:eastAsia="zh-CN"/>
        </w:rPr>
        <w:t>国家</w:t>
      </w:r>
      <w:r>
        <w:rPr>
          <w:rFonts w:hint="eastAsia" w:ascii="仿宋_GB2312" w:hAnsi="仿宋_GB2312" w:eastAsia="仿宋_GB2312" w:cs="仿宋_GB2312"/>
          <w:color w:val="000000"/>
          <w:sz w:val="32"/>
          <w:szCs w:val="32"/>
        </w:rPr>
        <w:t>、省</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市</w:t>
      </w:r>
      <w:r>
        <w:rPr>
          <w:rFonts w:hint="eastAsia" w:ascii="仿宋_GB2312" w:hAnsi="仿宋_GB2312" w:eastAsia="仿宋_GB2312" w:cs="仿宋_GB2312"/>
          <w:color w:val="000000"/>
          <w:sz w:val="32"/>
          <w:szCs w:val="32"/>
        </w:rPr>
        <w:t>减灾委和</w:t>
      </w:r>
      <w:r>
        <w:rPr>
          <w:rFonts w:hint="eastAsia" w:ascii="仿宋_GB2312" w:hAnsi="仿宋_GB2312" w:eastAsia="仿宋_GB2312" w:cs="仿宋_GB2312"/>
          <w:color w:val="000000"/>
          <w:sz w:val="32"/>
          <w:szCs w:val="32"/>
          <w:lang w:val="en-US" w:eastAsia="zh-CN"/>
        </w:rPr>
        <w:t>县</w:t>
      </w:r>
      <w:r>
        <w:rPr>
          <w:rFonts w:hint="eastAsia" w:ascii="仿宋_GB2312" w:hAnsi="仿宋_GB2312" w:eastAsia="仿宋_GB2312" w:cs="仿宋_GB2312"/>
          <w:color w:val="000000"/>
          <w:sz w:val="32"/>
          <w:szCs w:val="32"/>
        </w:rPr>
        <w:t>委、</w:t>
      </w:r>
      <w:r>
        <w:rPr>
          <w:rFonts w:hint="eastAsia" w:ascii="仿宋_GB2312" w:hAnsi="仿宋_GB2312" w:eastAsia="仿宋_GB2312" w:cs="仿宋_GB2312"/>
          <w:color w:val="000000"/>
          <w:sz w:val="32"/>
          <w:szCs w:val="32"/>
          <w:lang w:val="en-US" w:eastAsia="zh-CN"/>
        </w:rPr>
        <w:t>县</w:t>
      </w:r>
      <w:r>
        <w:rPr>
          <w:rFonts w:hint="eastAsia" w:ascii="仿宋_GB2312" w:hAnsi="仿宋_GB2312" w:eastAsia="仿宋_GB2312" w:cs="仿宋_GB2312"/>
          <w:color w:val="000000"/>
          <w:sz w:val="32"/>
          <w:szCs w:val="32"/>
        </w:rPr>
        <w:t>政府关于防灾减灾救灾工作决策部署，坚持人民至上、生命至上，有效防范化解重大安全风险，有序应对突发自然灾害，有力保障人民群众生命财产安全，全面提升抵御自然灾害综合防范能力。</w:t>
      </w:r>
    </w:p>
    <w:p>
      <w:pPr>
        <w:pStyle w:val="4"/>
        <w:keepNext w:val="0"/>
        <w:keepLines w:val="0"/>
        <w:pageBreakBefore w:val="0"/>
        <w:widowControl/>
        <w:suppressLineNumbers w:val="0"/>
        <w:kinsoku/>
        <w:wordWrap/>
        <w:overflowPunct/>
        <w:topLinePunct w:val="0"/>
        <w:autoSpaceDE/>
        <w:autoSpaceDN/>
        <w:bidi w:val="0"/>
        <w:adjustRightInd/>
        <w:snapToGrid/>
        <w:spacing w:line="580" w:lineRule="exact"/>
        <w:ind w:firstLine="640" w:firstLineChars="200"/>
        <w:jc w:val="both"/>
        <w:textAlignment w:val="auto"/>
        <w:rPr>
          <w:rFonts w:hint="eastAsia" w:ascii="黑体" w:hAnsi="黑体" w:eastAsia="黑体" w:cs="黑体"/>
          <w:color w:val="000000"/>
          <w:sz w:val="32"/>
          <w:szCs w:val="32"/>
        </w:rPr>
      </w:pPr>
      <w:r>
        <w:rPr>
          <w:rFonts w:hint="eastAsia" w:ascii="黑体" w:hAnsi="黑体" w:eastAsia="黑体" w:cs="黑体"/>
          <w:color w:val="000000"/>
          <w:sz w:val="32"/>
          <w:szCs w:val="32"/>
        </w:rPr>
        <w:t>一、不断健全防灾减灾救灾体制机制</w:t>
      </w:r>
    </w:p>
    <w:p>
      <w:pPr>
        <w:pStyle w:val="4"/>
        <w:keepNext w:val="0"/>
        <w:keepLines w:val="0"/>
        <w:pageBreakBefore w:val="0"/>
        <w:widowControl/>
        <w:suppressLineNumbers w:val="0"/>
        <w:kinsoku/>
        <w:wordWrap/>
        <w:overflowPunct/>
        <w:topLinePunct w:val="0"/>
        <w:autoSpaceDE/>
        <w:autoSpaceDN/>
        <w:bidi w:val="0"/>
        <w:adjustRightInd/>
        <w:snapToGrid/>
        <w:spacing w:line="580" w:lineRule="exact"/>
        <w:ind w:firstLine="643" w:firstLineChars="200"/>
        <w:jc w:val="both"/>
        <w:textAlignment w:val="auto"/>
        <w:rPr>
          <w:rFonts w:hint="default" w:ascii="楷体_GB2312" w:hAnsi="楷体_GB2312" w:eastAsia="楷体_GB2312" w:cs="楷体_GB2312"/>
          <w:color w:val="000000"/>
          <w:sz w:val="32"/>
          <w:szCs w:val="32"/>
        </w:rPr>
      </w:pPr>
      <w:r>
        <w:rPr>
          <w:rFonts w:hint="eastAsia" w:ascii="楷体_GB2312" w:hAnsi="楷体_GB2312" w:eastAsia="楷体_GB2312" w:cs="楷体_GB2312"/>
          <w:b/>
          <w:bCs/>
          <w:color w:val="000000"/>
          <w:sz w:val="32"/>
          <w:szCs w:val="32"/>
        </w:rPr>
        <w:t>1.健全责任体系。</w:t>
      </w:r>
      <w:r>
        <w:rPr>
          <w:rFonts w:hint="eastAsia" w:ascii="仿宋_GB2312" w:hAnsi="仿宋_GB2312" w:eastAsia="仿宋_GB2312" w:cs="仿宋_GB2312"/>
          <w:color w:val="000000"/>
          <w:sz w:val="32"/>
          <w:szCs w:val="32"/>
        </w:rPr>
        <w:t>坚持党委和政府在防灾减灾救灾工作中的领导和主导地位，发挥组织领导、统筹协调等作用。坚持分级负责、属地为主，健全防灾减灾救灾责任体系，明确各级、各有关部门自然灾害防治责任，强化责任落实。</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减灾救灾办、</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减灾救灾委成员单位，各乡镇、县开发区)</w:t>
      </w:r>
    </w:p>
    <w:p>
      <w:pPr>
        <w:pStyle w:val="4"/>
        <w:keepNext w:val="0"/>
        <w:keepLines w:val="0"/>
        <w:pageBreakBefore w:val="0"/>
        <w:widowControl/>
        <w:suppressLineNumbers w:val="0"/>
        <w:kinsoku/>
        <w:wordWrap/>
        <w:overflowPunct/>
        <w:topLinePunct w:val="0"/>
        <w:autoSpaceDE/>
        <w:autoSpaceDN/>
        <w:bidi w:val="0"/>
        <w:adjustRightInd/>
        <w:snapToGrid/>
        <w:spacing w:line="580" w:lineRule="exact"/>
        <w:ind w:firstLine="643" w:firstLineChars="200"/>
        <w:jc w:val="both"/>
        <w:textAlignment w:val="auto"/>
        <w:rPr>
          <w:rFonts w:hint="default" w:ascii="楷体_GB2312" w:hAnsi="楷体_GB2312" w:eastAsia="楷体_GB2312" w:cs="楷体_GB2312"/>
          <w:color w:val="000000"/>
          <w:sz w:val="32"/>
          <w:szCs w:val="32"/>
        </w:rPr>
      </w:pPr>
      <w:r>
        <w:rPr>
          <w:rFonts w:hint="default" w:ascii="楷体_GB2312" w:hAnsi="楷体_GB2312" w:eastAsia="楷体_GB2312" w:cs="楷体_GB2312"/>
          <w:b/>
          <w:bCs/>
          <w:color w:val="000000"/>
          <w:sz w:val="32"/>
          <w:szCs w:val="32"/>
        </w:rPr>
        <w:t>2.完善工作机制。</w:t>
      </w:r>
      <w:r>
        <w:rPr>
          <w:rFonts w:hint="eastAsia" w:ascii="仿宋_GB2312" w:hAnsi="仿宋_GB2312" w:eastAsia="仿宋_GB2312" w:cs="仿宋_GB2312"/>
          <w:color w:val="000000"/>
          <w:sz w:val="32"/>
          <w:szCs w:val="32"/>
        </w:rPr>
        <w:t>各涉灾部门发挥专业优势，有效开展灾害监测、风险普查、风险会商、灾害预警、科普宣传，制修订专项应急预案和部门应急预案，加强业务培训和应急演练，逐步形成优势互补、分工明确、责任衔接、齐抓共管的防灾减灾救灾工作格局。</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减灾救灾办、</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减灾救灾委成员单位，各乡镇、县开发区)</w:t>
      </w:r>
    </w:p>
    <w:p>
      <w:pPr>
        <w:pStyle w:val="4"/>
        <w:keepNext w:val="0"/>
        <w:keepLines w:val="0"/>
        <w:pageBreakBefore w:val="0"/>
        <w:widowControl/>
        <w:suppressLineNumbers w:val="0"/>
        <w:kinsoku/>
        <w:wordWrap/>
        <w:overflowPunct/>
        <w:topLinePunct w:val="0"/>
        <w:autoSpaceDE/>
        <w:autoSpaceDN/>
        <w:bidi w:val="0"/>
        <w:adjustRightInd/>
        <w:snapToGrid/>
        <w:spacing w:line="580" w:lineRule="exact"/>
        <w:ind w:firstLine="640" w:firstLineChars="200"/>
        <w:jc w:val="both"/>
        <w:textAlignment w:val="auto"/>
        <w:rPr>
          <w:rFonts w:hint="default" w:ascii="黑体" w:hAnsi="黑体" w:eastAsia="黑体" w:cs="黑体"/>
          <w:color w:val="000000"/>
          <w:sz w:val="32"/>
          <w:szCs w:val="32"/>
        </w:rPr>
      </w:pPr>
      <w:r>
        <w:rPr>
          <w:rFonts w:hint="default" w:ascii="黑体" w:hAnsi="黑体" w:eastAsia="黑体" w:cs="黑体"/>
          <w:color w:val="000000"/>
          <w:sz w:val="32"/>
          <w:szCs w:val="32"/>
        </w:rPr>
        <w:t>二、持续推进防范化解自然灾害风险</w:t>
      </w:r>
    </w:p>
    <w:p>
      <w:pPr>
        <w:pStyle w:val="4"/>
        <w:keepNext w:val="0"/>
        <w:keepLines w:val="0"/>
        <w:pageBreakBefore w:val="0"/>
        <w:widowControl/>
        <w:suppressLineNumbers w:val="0"/>
        <w:kinsoku/>
        <w:wordWrap/>
        <w:overflowPunct/>
        <w:topLinePunct w:val="0"/>
        <w:autoSpaceDE/>
        <w:autoSpaceDN/>
        <w:bidi w:val="0"/>
        <w:adjustRightInd/>
        <w:snapToGrid/>
        <w:spacing w:line="580" w:lineRule="exact"/>
        <w:ind w:firstLine="643" w:firstLineChars="200"/>
        <w:jc w:val="both"/>
        <w:textAlignment w:val="auto"/>
        <w:rPr>
          <w:rFonts w:hint="default" w:ascii="楷体_GB2312" w:hAnsi="楷体_GB2312" w:eastAsia="楷体_GB2312" w:cs="楷体_GB2312"/>
          <w:color w:val="000000"/>
          <w:sz w:val="32"/>
          <w:szCs w:val="32"/>
        </w:rPr>
      </w:pPr>
      <w:r>
        <w:rPr>
          <w:rFonts w:hint="default" w:ascii="楷体_GB2312" w:hAnsi="楷体_GB2312" w:eastAsia="楷体_GB2312" w:cs="楷体_GB2312"/>
          <w:b/>
          <w:bCs/>
          <w:color w:val="000000"/>
          <w:sz w:val="32"/>
          <w:szCs w:val="32"/>
        </w:rPr>
        <w:t>3.做好城乡风险隐患排查治理。</w:t>
      </w:r>
      <w:r>
        <w:rPr>
          <w:rFonts w:hint="eastAsia" w:ascii="仿宋_GB2312" w:hAnsi="仿宋_GB2312" w:eastAsia="仿宋_GB2312" w:cs="仿宋_GB2312"/>
          <w:color w:val="000000"/>
          <w:sz w:val="32"/>
          <w:szCs w:val="32"/>
        </w:rPr>
        <w:t>持续开展城镇燃气、农村房屋、地质灾害点、供水、供电、通信、道路桥梁、市政管道、游乐设施等城乡基础设施、市政公用设施等安全隐患排</w:t>
      </w:r>
      <w:r>
        <w:rPr>
          <w:rFonts w:hint="eastAsia" w:ascii="仿宋_GB2312" w:hAnsi="仿宋_GB2312" w:eastAsia="仿宋_GB2312" w:cs="仿宋_GB2312"/>
          <w:color w:val="000000"/>
          <w:sz w:val="32"/>
          <w:szCs w:val="32"/>
          <w:lang w:val="en-US" w:eastAsia="zh-CN"/>
        </w:rPr>
        <w:t>查，建立隐患排查台账，及时消除隐患风险</w:t>
      </w:r>
      <w:r>
        <w:rPr>
          <w:rFonts w:hint="eastAsia" w:ascii="仿宋_GB2312" w:hAnsi="仿宋_GB2312" w:eastAsia="仿宋_GB2312" w:cs="仿宋_GB2312"/>
          <w:color w:val="000000"/>
          <w:sz w:val="32"/>
          <w:szCs w:val="32"/>
        </w:rPr>
        <w:t>，强化常态化安全管理。在汛期等特殊时期到来前，减灾委各成员单位结合自身职能开展自查和督查，</w:t>
      </w:r>
      <w:r>
        <w:rPr>
          <w:rFonts w:hint="eastAsia" w:ascii="仿宋_GB2312" w:hAnsi="仿宋_GB2312" w:eastAsia="仿宋_GB2312" w:cs="仿宋_GB2312"/>
          <w:color w:val="000000"/>
          <w:sz w:val="32"/>
          <w:szCs w:val="32"/>
          <w:lang w:val="en-US" w:eastAsia="zh-CN"/>
        </w:rPr>
        <w:t>县</w:t>
      </w:r>
      <w:r>
        <w:rPr>
          <w:rFonts w:hint="eastAsia" w:ascii="仿宋_GB2312" w:hAnsi="仿宋_GB2312" w:eastAsia="仿宋_GB2312" w:cs="仿宋_GB2312"/>
          <w:color w:val="000000"/>
          <w:sz w:val="32"/>
          <w:szCs w:val="32"/>
        </w:rPr>
        <w:t>减灾委将适时成立督察组开展督查工作。</w:t>
      </w:r>
      <w:r>
        <w:rPr>
          <w:rFonts w:hint="eastAsia"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w:t>
      </w:r>
      <w:r>
        <w:rPr>
          <w:rFonts w:hint="eastAsia" w:ascii="楷体_GB2312" w:hAnsi="楷体_GB2312" w:eastAsia="楷体_GB2312" w:cs="楷体_GB2312"/>
          <w:color w:val="000000"/>
          <w:sz w:val="32"/>
          <w:szCs w:val="32"/>
        </w:rPr>
        <w:t>减灾救灾委有关成</w:t>
      </w:r>
      <w:r>
        <w:rPr>
          <w:rFonts w:hint="default" w:ascii="楷体_GB2312" w:hAnsi="楷体_GB2312" w:eastAsia="楷体_GB2312" w:cs="楷体_GB2312"/>
          <w:color w:val="000000"/>
          <w:sz w:val="32"/>
          <w:szCs w:val="32"/>
        </w:rPr>
        <w:t>员单位</w:t>
      </w:r>
      <w:r>
        <w:rPr>
          <w:rFonts w:hint="eastAsia" w:ascii="楷体_GB2312" w:hAnsi="楷体_GB2312" w:eastAsia="楷体_GB2312" w:cs="楷体_GB2312"/>
          <w:color w:val="000000"/>
          <w:sz w:val="32"/>
          <w:szCs w:val="32"/>
          <w:lang w:eastAsia="zh-CN"/>
        </w:rPr>
        <w:t>，</w:t>
      </w:r>
      <w:r>
        <w:rPr>
          <w:rFonts w:hint="default" w:ascii="楷体_GB2312" w:hAnsi="楷体_GB2312" w:eastAsia="楷体_GB2312" w:cs="楷体_GB2312"/>
          <w:color w:val="000000"/>
          <w:sz w:val="32"/>
          <w:szCs w:val="32"/>
        </w:rPr>
        <w:t>各乡镇、县开发区）</w:t>
      </w:r>
    </w:p>
    <w:p>
      <w:pPr>
        <w:pStyle w:val="4"/>
        <w:keepNext w:val="0"/>
        <w:keepLines w:val="0"/>
        <w:pageBreakBefore w:val="0"/>
        <w:widowControl/>
        <w:suppressLineNumbers w:val="0"/>
        <w:kinsoku/>
        <w:wordWrap/>
        <w:overflowPunct/>
        <w:topLinePunct w:val="0"/>
        <w:autoSpaceDE/>
        <w:autoSpaceDN/>
        <w:bidi w:val="0"/>
        <w:adjustRightInd/>
        <w:snapToGrid/>
        <w:spacing w:line="580" w:lineRule="exact"/>
        <w:ind w:firstLine="643" w:firstLineChars="200"/>
        <w:jc w:val="both"/>
        <w:textAlignment w:val="auto"/>
        <w:rPr>
          <w:rFonts w:hint="default" w:ascii="楷体_GB2312" w:hAnsi="楷体_GB2312" w:eastAsia="楷体_GB2312" w:cs="楷体_GB2312"/>
          <w:color w:val="000000"/>
          <w:sz w:val="32"/>
          <w:szCs w:val="32"/>
        </w:rPr>
      </w:pPr>
      <w:r>
        <w:rPr>
          <w:rFonts w:hint="default" w:ascii="楷体_GB2312" w:hAnsi="楷体_GB2312" w:eastAsia="楷体_GB2312" w:cs="楷体_GB2312"/>
          <w:b/>
          <w:bCs/>
          <w:color w:val="000000"/>
          <w:sz w:val="32"/>
          <w:szCs w:val="32"/>
        </w:rPr>
        <w:t>4.严密防范自然灾害风险。</w:t>
      </w:r>
      <w:r>
        <w:rPr>
          <w:rFonts w:hint="eastAsia" w:ascii="仿宋_GB2312" w:hAnsi="仿宋_GB2312" w:eastAsia="仿宋_GB2312" w:cs="仿宋_GB2312"/>
          <w:color w:val="000000"/>
          <w:sz w:val="32"/>
          <w:szCs w:val="32"/>
        </w:rPr>
        <w:t>完善防范化解自然灾害领域重大风险工作机制，根据不同自然灾害特征规律和潜在威胁程度，加强监测预警、会商研判、应急处置和救灾救助，严密防范化解自然灾害领域重大风险。推进自然灾害防治重点工程建设，适时调度并督导推动。</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减灾救灾委有关成员单位，各乡镇、县开发区）</w:t>
      </w:r>
    </w:p>
    <w:p>
      <w:pPr>
        <w:pStyle w:val="4"/>
        <w:keepNext w:val="0"/>
        <w:keepLines w:val="0"/>
        <w:pageBreakBefore w:val="0"/>
        <w:widowControl/>
        <w:suppressLineNumbers w:val="0"/>
        <w:kinsoku/>
        <w:wordWrap/>
        <w:overflowPunct/>
        <w:topLinePunct w:val="0"/>
        <w:autoSpaceDE/>
        <w:autoSpaceDN/>
        <w:bidi w:val="0"/>
        <w:adjustRightInd/>
        <w:snapToGrid/>
        <w:spacing w:line="580" w:lineRule="exact"/>
        <w:ind w:firstLine="643" w:firstLineChars="200"/>
        <w:jc w:val="both"/>
        <w:textAlignment w:val="auto"/>
        <w:rPr>
          <w:rFonts w:hint="default" w:ascii="楷体_GB2312" w:hAnsi="楷体_GB2312" w:eastAsia="楷体_GB2312" w:cs="楷体_GB2312"/>
          <w:color w:val="auto"/>
          <w:sz w:val="32"/>
          <w:szCs w:val="32"/>
        </w:rPr>
      </w:pPr>
      <w:r>
        <w:rPr>
          <w:rFonts w:hint="default" w:ascii="楷体_GB2312" w:hAnsi="楷体_GB2312" w:eastAsia="楷体_GB2312" w:cs="楷体_GB2312"/>
          <w:b/>
          <w:bCs/>
          <w:color w:val="auto"/>
          <w:sz w:val="32"/>
          <w:szCs w:val="32"/>
        </w:rPr>
        <w:t>5.全面完成自然灾害综合风险普查。</w:t>
      </w:r>
      <w:r>
        <w:rPr>
          <w:rFonts w:hint="eastAsia" w:ascii="仿宋_GB2312" w:hAnsi="仿宋_GB2312" w:eastAsia="仿宋_GB2312" w:cs="仿宋_GB2312"/>
          <w:color w:val="auto"/>
          <w:sz w:val="32"/>
          <w:szCs w:val="32"/>
        </w:rPr>
        <w:t>根据省</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市</w:t>
      </w:r>
      <w:r>
        <w:rPr>
          <w:rFonts w:hint="eastAsia" w:ascii="仿宋_GB2312" w:hAnsi="仿宋_GB2312" w:eastAsia="仿宋_GB2312" w:cs="仿宋_GB2312"/>
          <w:color w:val="auto"/>
          <w:sz w:val="32"/>
          <w:szCs w:val="32"/>
        </w:rPr>
        <w:t>普查办调度，序时完成</w:t>
      </w:r>
      <w:r>
        <w:rPr>
          <w:rFonts w:hint="eastAsia" w:ascii="仿宋_GB2312" w:hAnsi="仿宋_GB2312" w:eastAsia="仿宋_GB2312" w:cs="仿宋_GB2312"/>
          <w:color w:val="auto"/>
          <w:sz w:val="32"/>
          <w:szCs w:val="32"/>
          <w:lang w:val="en-US" w:eastAsia="zh-CN"/>
        </w:rPr>
        <w:t>我县</w:t>
      </w:r>
      <w:r>
        <w:rPr>
          <w:rFonts w:hint="eastAsia" w:ascii="仿宋_GB2312" w:hAnsi="仿宋_GB2312" w:eastAsia="仿宋_GB2312" w:cs="仿宋_GB2312"/>
          <w:color w:val="auto"/>
          <w:sz w:val="32"/>
          <w:szCs w:val="32"/>
        </w:rPr>
        <w:t>评估与区划工作。完善自然灾害省级基础数据库建设，对接</w:t>
      </w:r>
      <w:r>
        <w:rPr>
          <w:rFonts w:hint="eastAsia" w:ascii="仿宋_GB2312" w:hAnsi="仿宋_GB2312" w:eastAsia="仿宋_GB2312" w:cs="仿宋_GB2312"/>
          <w:color w:val="auto"/>
          <w:sz w:val="32"/>
          <w:szCs w:val="32"/>
          <w:lang w:val="en-US" w:eastAsia="zh-CN"/>
        </w:rPr>
        <w:t>市</w:t>
      </w:r>
      <w:r>
        <w:rPr>
          <w:rFonts w:hint="eastAsia" w:ascii="仿宋_GB2312" w:hAnsi="仿宋_GB2312" w:eastAsia="仿宋_GB2312" w:cs="仿宋_GB2312"/>
          <w:color w:val="auto"/>
          <w:sz w:val="32"/>
          <w:szCs w:val="32"/>
        </w:rPr>
        <w:t>普查办、</w:t>
      </w:r>
      <w:r>
        <w:rPr>
          <w:rFonts w:hint="eastAsia" w:ascii="仿宋_GB2312" w:hAnsi="仿宋_GB2312" w:eastAsia="仿宋_GB2312" w:cs="仿宋_GB2312"/>
          <w:color w:val="auto"/>
          <w:sz w:val="32"/>
          <w:szCs w:val="32"/>
          <w:lang w:val="en-US" w:eastAsia="zh-CN"/>
        </w:rPr>
        <w:t>县</w:t>
      </w:r>
      <w:r>
        <w:rPr>
          <w:rFonts w:hint="eastAsia" w:ascii="仿宋_GB2312" w:hAnsi="仿宋_GB2312" w:eastAsia="仿宋_GB2312" w:cs="仿宋_GB2312"/>
          <w:color w:val="auto"/>
          <w:sz w:val="32"/>
          <w:szCs w:val="32"/>
        </w:rPr>
        <w:t>级行业部门做好数据流接收管理工作。</w:t>
      </w:r>
      <w:r>
        <w:rPr>
          <w:rFonts w:hint="default" w:ascii="楷体_GB2312" w:hAnsi="楷体_GB2312" w:eastAsia="楷体_GB2312" w:cs="楷体_GB2312"/>
          <w:color w:val="auto"/>
          <w:sz w:val="32"/>
          <w:szCs w:val="32"/>
        </w:rPr>
        <w:t>（责任单位：</w:t>
      </w:r>
      <w:r>
        <w:rPr>
          <w:rFonts w:hint="eastAsia" w:ascii="楷体_GB2312" w:hAnsi="楷体_GB2312" w:eastAsia="楷体_GB2312" w:cs="楷体_GB2312"/>
          <w:color w:val="auto"/>
          <w:sz w:val="32"/>
          <w:szCs w:val="32"/>
          <w:lang w:val="en-US" w:eastAsia="zh-CN"/>
        </w:rPr>
        <w:t>县</w:t>
      </w:r>
      <w:r>
        <w:rPr>
          <w:rFonts w:hint="default" w:ascii="楷体_GB2312" w:hAnsi="楷体_GB2312" w:eastAsia="楷体_GB2312" w:cs="楷体_GB2312"/>
          <w:color w:val="auto"/>
          <w:sz w:val="32"/>
          <w:szCs w:val="32"/>
        </w:rPr>
        <w:t>应急局，严格按照省</w:t>
      </w:r>
      <w:r>
        <w:rPr>
          <w:rFonts w:hint="eastAsia" w:ascii="楷体_GB2312" w:hAnsi="楷体_GB2312" w:eastAsia="楷体_GB2312" w:cs="楷体_GB2312"/>
          <w:color w:val="auto"/>
          <w:sz w:val="32"/>
          <w:szCs w:val="32"/>
          <w:lang w:eastAsia="zh-CN"/>
        </w:rPr>
        <w:t>、</w:t>
      </w:r>
      <w:r>
        <w:rPr>
          <w:rFonts w:hint="eastAsia" w:ascii="楷体_GB2312" w:hAnsi="楷体_GB2312" w:eastAsia="楷体_GB2312" w:cs="楷体_GB2312"/>
          <w:color w:val="auto"/>
          <w:sz w:val="32"/>
          <w:szCs w:val="32"/>
          <w:lang w:val="en-US" w:eastAsia="zh-CN"/>
        </w:rPr>
        <w:t>市</w:t>
      </w:r>
      <w:r>
        <w:rPr>
          <w:rFonts w:hint="default" w:ascii="楷体_GB2312" w:hAnsi="楷体_GB2312" w:eastAsia="楷体_GB2312" w:cs="楷体_GB2312"/>
          <w:color w:val="auto"/>
          <w:sz w:val="32"/>
          <w:szCs w:val="32"/>
        </w:rPr>
        <w:t>部署时间节点完成）</w:t>
      </w:r>
    </w:p>
    <w:p>
      <w:pPr>
        <w:pStyle w:val="4"/>
        <w:keepNext w:val="0"/>
        <w:keepLines w:val="0"/>
        <w:pageBreakBefore w:val="0"/>
        <w:widowControl/>
        <w:suppressLineNumbers w:val="0"/>
        <w:kinsoku/>
        <w:wordWrap/>
        <w:overflowPunct/>
        <w:topLinePunct w:val="0"/>
        <w:autoSpaceDE/>
        <w:autoSpaceDN/>
        <w:bidi w:val="0"/>
        <w:adjustRightInd/>
        <w:snapToGrid/>
        <w:spacing w:line="580" w:lineRule="exact"/>
        <w:ind w:firstLine="643" w:firstLineChars="200"/>
        <w:jc w:val="both"/>
        <w:textAlignment w:val="auto"/>
        <w:rPr>
          <w:rFonts w:hint="eastAsia" w:ascii="楷体_GB2312" w:hAnsi="楷体_GB2312" w:eastAsia="楷体_GB2312" w:cs="楷体_GB2312"/>
          <w:color w:val="auto"/>
          <w:sz w:val="32"/>
          <w:szCs w:val="32"/>
        </w:rPr>
      </w:pPr>
      <w:r>
        <w:rPr>
          <w:rFonts w:hint="default" w:ascii="楷体_GB2312" w:hAnsi="楷体_GB2312" w:eastAsia="楷体_GB2312" w:cs="楷体_GB2312"/>
          <w:b/>
          <w:bCs/>
          <w:color w:val="auto"/>
          <w:sz w:val="32"/>
          <w:szCs w:val="32"/>
        </w:rPr>
        <w:t>6.持续强化普查成果转化应用。</w:t>
      </w:r>
      <w:r>
        <w:rPr>
          <w:rFonts w:hint="eastAsia" w:ascii="仿宋_GB2312" w:hAnsi="仿宋_GB2312" w:eastAsia="仿宋_GB2312" w:cs="仿宋_GB2312"/>
          <w:color w:val="auto"/>
          <w:sz w:val="32"/>
          <w:szCs w:val="32"/>
        </w:rPr>
        <w:t>推进房屋安全综合管理场景创新、城市生命线安全工程项目建设；重点治理普通国省干线公路高等级风险点；推动数字孪生流域建设；探索巨灾保险应用；开展气象灾害综合风险普查成果展示与应用平台应用</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选取农村雷电灾害综合治理工程示范点；强化地震灾害风险普查成果转化应用。</w:t>
      </w:r>
      <w:r>
        <w:rPr>
          <w:rFonts w:hint="default" w:ascii="楷体_GB2312" w:hAnsi="楷体_GB2312" w:eastAsia="楷体_GB2312" w:cs="楷体_GB2312"/>
          <w:color w:val="auto"/>
          <w:sz w:val="32"/>
          <w:szCs w:val="32"/>
        </w:rPr>
        <w:t>（责任单位：</w:t>
      </w:r>
      <w:r>
        <w:rPr>
          <w:rFonts w:hint="eastAsia" w:ascii="楷体_GB2312" w:hAnsi="楷体_GB2312" w:eastAsia="楷体_GB2312" w:cs="楷体_GB2312"/>
          <w:color w:val="auto"/>
          <w:sz w:val="32"/>
          <w:szCs w:val="32"/>
          <w:lang w:val="en-US" w:eastAsia="zh-CN"/>
        </w:rPr>
        <w:t>县住房和城乡建设局</w:t>
      </w:r>
      <w:r>
        <w:rPr>
          <w:rFonts w:hint="default" w:ascii="楷体_GB2312" w:hAnsi="楷体_GB2312" w:eastAsia="楷体_GB2312" w:cs="楷体_GB2312"/>
          <w:color w:val="auto"/>
          <w:sz w:val="32"/>
          <w:szCs w:val="32"/>
        </w:rPr>
        <w:t>、</w:t>
      </w:r>
      <w:r>
        <w:rPr>
          <w:rFonts w:hint="eastAsia" w:ascii="楷体_GB2312" w:hAnsi="楷体_GB2312" w:eastAsia="楷体_GB2312" w:cs="楷体_GB2312"/>
          <w:color w:val="auto"/>
          <w:sz w:val="32"/>
          <w:szCs w:val="32"/>
          <w:lang w:val="en-US" w:eastAsia="zh-CN"/>
        </w:rPr>
        <w:t>县</w:t>
      </w:r>
      <w:r>
        <w:rPr>
          <w:rFonts w:hint="default" w:ascii="楷体_GB2312" w:hAnsi="楷体_GB2312" w:eastAsia="楷体_GB2312" w:cs="楷体_GB2312"/>
          <w:color w:val="auto"/>
          <w:sz w:val="32"/>
          <w:szCs w:val="32"/>
        </w:rPr>
        <w:t>交通运输局、</w:t>
      </w:r>
      <w:r>
        <w:rPr>
          <w:rFonts w:hint="eastAsia" w:ascii="楷体_GB2312" w:hAnsi="楷体_GB2312" w:eastAsia="楷体_GB2312" w:cs="楷体_GB2312"/>
          <w:color w:val="auto"/>
          <w:sz w:val="32"/>
          <w:szCs w:val="32"/>
          <w:lang w:val="en-US" w:eastAsia="zh-CN"/>
        </w:rPr>
        <w:t>县农水</w:t>
      </w:r>
      <w:r>
        <w:rPr>
          <w:rFonts w:hint="default" w:ascii="楷体_GB2312" w:hAnsi="楷体_GB2312" w:eastAsia="楷体_GB2312" w:cs="楷体_GB2312"/>
          <w:color w:val="auto"/>
          <w:sz w:val="32"/>
          <w:szCs w:val="32"/>
        </w:rPr>
        <w:t>局、县</w:t>
      </w:r>
      <w:r>
        <w:rPr>
          <w:rFonts w:hint="eastAsia" w:ascii="楷体_GB2312" w:hAnsi="楷体_GB2312" w:eastAsia="楷体_GB2312" w:cs="楷体_GB2312"/>
          <w:color w:val="auto"/>
          <w:sz w:val="32"/>
          <w:szCs w:val="32"/>
          <w:lang w:val="en-US" w:eastAsia="zh-CN"/>
        </w:rPr>
        <w:t>财政局、县</w:t>
      </w:r>
      <w:r>
        <w:rPr>
          <w:rFonts w:hint="default" w:ascii="楷体_GB2312" w:hAnsi="楷体_GB2312" w:eastAsia="楷体_GB2312" w:cs="楷体_GB2312"/>
          <w:color w:val="auto"/>
          <w:sz w:val="32"/>
          <w:szCs w:val="32"/>
        </w:rPr>
        <w:t>应急局</w:t>
      </w:r>
      <w:r>
        <w:rPr>
          <w:rFonts w:hint="eastAsia" w:ascii="楷体_GB2312" w:hAnsi="楷体_GB2312" w:eastAsia="楷体_GB2312" w:cs="楷体_GB2312"/>
          <w:color w:val="auto"/>
          <w:sz w:val="32"/>
          <w:szCs w:val="32"/>
          <w:lang w:val="en-US" w:eastAsia="zh-CN"/>
        </w:rPr>
        <w:t>、县</w:t>
      </w:r>
      <w:r>
        <w:rPr>
          <w:rFonts w:hint="default" w:ascii="楷体_GB2312" w:hAnsi="楷体_GB2312" w:eastAsia="楷体_GB2312" w:cs="楷体_GB2312"/>
          <w:color w:val="auto"/>
          <w:sz w:val="32"/>
          <w:szCs w:val="32"/>
        </w:rPr>
        <w:t>气象局、</w:t>
      </w:r>
      <w:r>
        <w:rPr>
          <w:rFonts w:hint="eastAsia" w:ascii="楷体_GB2312" w:hAnsi="楷体_GB2312" w:eastAsia="楷体_GB2312" w:cs="楷体_GB2312"/>
          <w:color w:val="auto"/>
          <w:sz w:val="32"/>
          <w:szCs w:val="32"/>
          <w:lang w:val="en-US" w:eastAsia="zh-CN"/>
        </w:rPr>
        <w:t>县科技经信局</w:t>
      </w:r>
      <w:r>
        <w:rPr>
          <w:rFonts w:hint="eastAsia" w:ascii="楷体_GB2312" w:hAnsi="楷体_GB2312" w:eastAsia="楷体_GB2312" w:cs="楷体_GB2312"/>
          <w:color w:val="auto"/>
          <w:sz w:val="32"/>
          <w:szCs w:val="32"/>
        </w:rPr>
        <w:t>）</w:t>
      </w:r>
    </w:p>
    <w:p>
      <w:pPr>
        <w:pStyle w:val="4"/>
        <w:keepNext w:val="0"/>
        <w:keepLines w:val="0"/>
        <w:pageBreakBefore w:val="0"/>
        <w:widowControl/>
        <w:suppressLineNumbers w:val="0"/>
        <w:kinsoku/>
        <w:wordWrap/>
        <w:overflowPunct/>
        <w:topLinePunct w:val="0"/>
        <w:autoSpaceDE/>
        <w:autoSpaceDN/>
        <w:bidi w:val="0"/>
        <w:adjustRightInd/>
        <w:snapToGrid/>
        <w:spacing w:line="580" w:lineRule="exact"/>
        <w:ind w:firstLine="640" w:firstLineChars="200"/>
        <w:jc w:val="both"/>
        <w:textAlignment w:val="auto"/>
        <w:rPr>
          <w:rFonts w:hint="eastAsia" w:ascii="黑体" w:hAnsi="黑体" w:eastAsia="黑体" w:cs="黑体"/>
          <w:color w:val="000000"/>
          <w:sz w:val="32"/>
          <w:szCs w:val="32"/>
        </w:rPr>
      </w:pPr>
      <w:r>
        <w:rPr>
          <w:rFonts w:hint="eastAsia" w:ascii="黑体" w:hAnsi="黑体" w:eastAsia="黑体" w:cs="黑体"/>
          <w:color w:val="000000"/>
          <w:sz w:val="32"/>
          <w:szCs w:val="32"/>
        </w:rPr>
        <w:t>三、全面加强风险监测预警预报能力建设</w:t>
      </w:r>
    </w:p>
    <w:p>
      <w:pPr>
        <w:pStyle w:val="4"/>
        <w:keepNext w:val="0"/>
        <w:keepLines w:val="0"/>
        <w:pageBreakBefore w:val="0"/>
        <w:widowControl/>
        <w:suppressLineNumbers w:val="0"/>
        <w:kinsoku/>
        <w:wordWrap/>
        <w:overflowPunct/>
        <w:topLinePunct w:val="0"/>
        <w:autoSpaceDE/>
        <w:autoSpaceDN/>
        <w:bidi w:val="0"/>
        <w:adjustRightInd/>
        <w:snapToGrid/>
        <w:spacing w:line="580" w:lineRule="exact"/>
        <w:ind w:firstLine="643" w:firstLineChars="200"/>
        <w:jc w:val="both"/>
        <w:textAlignment w:val="auto"/>
        <w:rPr>
          <w:rFonts w:hint="default" w:ascii="楷体_GB2312" w:hAnsi="楷体_GB2312" w:eastAsia="楷体_GB2312" w:cs="楷体_GB2312"/>
          <w:color w:val="000000"/>
          <w:sz w:val="32"/>
          <w:szCs w:val="32"/>
        </w:rPr>
      </w:pPr>
      <w:r>
        <w:rPr>
          <w:rFonts w:hint="eastAsia" w:ascii="楷体_GB2312" w:hAnsi="楷体_GB2312" w:eastAsia="楷体_GB2312" w:cs="楷体_GB2312"/>
          <w:b/>
          <w:bCs/>
          <w:color w:val="000000"/>
          <w:sz w:val="32"/>
          <w:szCs w:val="32"/>
        </w:rPr>
        <w:t>7.</w:t>
      </w:r>
      <w:r>
        <w:rPr>
          <w:rFonts w:hint="eastAsia" w:ascii="楷体_GB2312" w:hAnsi="楷体_GB2312" w:eastAsia="楷体_GB2312" w:cs="楷体_GB2312"/>
          <w:b/>
          <w:bCs/>
          <w:color w:val="000000"/>
          <w:sz w:val="32"/>
          <w:szCs w:val="32"/>
          <w:lang w:val="en-US" w:eastAsia="zh-CN"/>
        </w:rPr>
        <w:t>推进</w:t>
      </w:r>
      <w:r>
        <w:rPr>
          <w:rFonts w:hint="eastAsia" w:ascii="楷体_GB2312" w:hAnsi="楷体_GB2312" w:eastAsia="楷体_GB2312" w:cs="楷体_GB2312"/>
          <w:b/>
          <w:bCs/>
          <w:color w:val="000000"/>
          <w:sz w:val="32"/>
          <w:szCs w:val="32"/>
        </w:rPr>
        <w:t>自然灾害综合监测预警系统</w:t>
      </w:r>
      <w:r>
        <w:rPr>
          <w:rFonts w:hint="eastAsia" w:ascii="楷体_GB2312" w:hAnsi="楷体_GB2312" w:eastAsia="楷体_GB2312" w:cs="楷体_GB2312"/>
          <w:b/>
          <w:bCs/>
          <w:color w:val="000000"/>
          <w:sz w:val="32"/>
          <w:szCs w:val="32"/>
          <w:lang w:val="en-US" w:eastAsia="zh-CN"/>
        </w:rPr>
        <w:t>应用</w:t>
      </w:r>
      <w:r>
        <w:rPr>
          <w:rFonts w:hint="eastAsia" w:ascii="楷体_GB2312" w:hAnsi="楷体_GB2312" w:eastAsia="楷体_GB2312" w:cs="楷体_GB2312"/>
          <w:b/>
          <w:bCs/>
          <w:color w:val="000000"/>
          <w:sz w:val="32"/>
          <w:szCs w:val="32"/>
        </w:rPr>
        <w:t>。</w:t>
      </w:r>
      <w:r>
        <w:rPr>
          <w:rFonts w:hint="eastAsia" w:ascii="仿宋_GB2312" w:eastAsia="仿宋_GB2312" w:cs="仿宋_GB2312"/>
          <w:i w:val="0"/>
          <w:iCs w:val="0"/>
          <w:caps w:val="0"/>
          <w:color w:val="000000"/>
          <w:spacing w:val="2"/>
          <w:sz w:val="32"/>
          <w:szCs w:val="32"/>
          <w:shd w:val="clear" w:fill="FFFFFF"/>
          <w:lang w:val="en-US" w:eastAsia="zh-CN"/>
        </w:rPr>
        <w:t>根据</w:t>
      </w:r>
      <w:r>
        <w:rPr>
          <w:rFonts w:ascii="仿宋_GB2312" w:hAnsi="宋体" w:eastAsia="仿宋_GB2312" w:cs="仿宋_GB2312"/>
          <w:i w:val="0"/>
          <w:iCs w:val="0"/>
          <w:caps w:val="0"/>
          <w:color w:val="000000"/>
          <w:spacing w:val="2"/>
          <w:sz w:val="32"/>
          <w:szCs w:val="32"/>
          <w:shd w:val="clear" w:fill="FFFFFF"/>
        </w:rPr>
        <w:t>省、市部署</w:t>
      </w:r>
      <w:r>
        <w:rPr>
          <w:rFonts w:hint="eastAsia" w:ascii="仿宋_GB2312" w:eastAsia="仿宋_GB2312" w:cs="仿宋_GB2312"/>
          <w:i w:val="0"/>
          <w:iCs w:val="0"/>
          <w:caps w:val="0"/>
          <w:color w:val="000000"/>
          <w:spacing w:val="2"/>
          <w:sz w:val="32"/>
          <w:szCs w:val="32"/>
          <w:shd w:val="clear" w:fill="FFFFFF"/>
          <w:lang w:eastAsia="zh-CN"/>
        </w:rPr>
        <w:t>，</w:t>
      </w:r>
      <w:r>
        <w:rPr>
          <w:rFonts w:hint="eastAsia" w:ascii="仿宋_GB2312" w:eastAsia="仿宋_GB2312" w:cs="仿宋_GB2312"/>
          <w:i w:val="0"/>
          <w:iCs w:val="0"/>
          <w:caps w:val="0"/>
          <w:color w:val="000000"/>
          <w:spacing w:val="2"/>
          <w:sz w:val="32"/>
          <w:szCs w:val="32"/>
          <w:shd w:val="clear" w:fill="FFFFFF"/>
          <w:lang w:val="en-US" w:eastAsia="zh-CN"/>
        </w:rPr>
        <w:t>配合推进</w:t>
      </w:r>
      <w:r>
        <w:rPr>
          <w:rFonts w:hint="eastAsia" w:ascii="仿宋_GB2312" w:hAnsi="仿宋_GB2312" w:eastAsia="仿宋_GB2312" w:cs="仿宋_GB2312"/>
          <w:color w:val="000000"/>
          <w:sz w:val="32"/>
          <w:szCs w:val="32"/>
        </w:rPr>
        <w:t>应急管理“6+N”重点领域“三大系统”建设，强化部门间、重点行业领域数据汇聚、信息共享。推进自然灾害综合监测预警系统和应急指挥信息系统在实际场景中的应用。</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减灾救灾办、</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减灾救灾委有关成员单位）</w:t>
      </w:r>
    </w:p>
    <w:p>
      <w:pPr>
        <w:pStyle w:val="4"/>
        <w:keepNext w:val="0"/>
        <w:keepLines w:val="0"/>
        <w:pageBreakBefore w:val="0"/>
        <w:widowControl/>
        <w:suppressLineNumbers w:val="0"/>
        <w:kinsoku/>
        <w:wordWrap/>
        <w:overflowPunct/>
        <w:topLinePunct w:val="0"/>
        <w:autoSpaceDE/>
        <w:autoSpaceDN/>
        <w:bidi w:val="0"/>
        <w:adjustRightInd/>
        <w:snapToGrid/>
        <w:spacing w:line="580" w:lineRule="exact"/>
        <w:ind w:firstLine="643" w:firstLineChars="200"/>
        <w:jc w:val="both"/>
        <w:textAlignment w:val="auto"/>
        <w:rPr>
          <w:rFonts w:hint="default" w:ascii="楷体_GB2312" w:hAnsi="楷体_GB2312" w:eastAsia="楷体_GB2312" w:cs="楷体_GB2312"/>
          <w:color w:val="000000"/>
          <w:sz w:val="32"/>
          <w:szCs w:val="32"/>
        </w:rPr>
      </w:pPr>
      <w:r>
        <w:rPr>
          <w:rFonts w:hint="default" w:ascii="楷体_GB2312" w:hAnsi="楷体_GB2312" w:eastAsia="楷体_GB2312" w:cs="楷体_GB2312"/>
          <w:b/>
          <w:bCs/>
          <w:color w:val="000000"/>
          <w:sz w:val="32"/>
          <w:szCs w:val="32"/>
        </w:rPr>
        <w:t>8.增强灾害监测识别水平和预警预报能力。</w:t>
      </w:r>
      <w:r>
        <w:rPr>
          <w:rFonts w:hint="eastAsia" w:ascii="仿宋_GB2312" w:hAnsi="仿宋_GB2312" w:eastAsia="仿宋_GB2312" w:cs="仿宋_GB2312"/>
          <w:color w:val="000000"/>
          <w:sz w:val="32"/>
          <w:szCs w:val="32"/>
        </w:rPr>
        <w:t>持续推进群测群防体系建设，推广普适型监测设备，优化升级地质灾害监测预警系统。</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自然资源和规划局，6月底前完成）</w:t>
      </w:r>
      <w:r>
        <w:rPr>
          <w:rFonts w:hint="eastAsia" w:ascii="仿宋_GB2312" w:hAnsi="仿宋_GB2312" w:eastAsia="仿宋_GB2312" w:cs="仿宋_GB2312"/>
          <w:color w:val="000000"/>
          <w:sz w:val="32"/>
          <w:szCs w:val="32"/>
        </w:rPr>
        <w:t>完善雨水工墒情感知网络，提高部分监测设施标准，提高雨水情数据传输可靠性和准确性。</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县农水</w:t>
      </w:r>
      <w:r>
        <w:rPr>
          <w:rFonts w:hint="default" w:ascii="楷体_GB2312" w:hAnsi="楷体_GB2312" w:eastAsia="楷体_GB2312" w:cs="楷体_GB2312"/>
          <w:color w:val="000000"/>
          <w:sz w:val="32"/>
          <w:szCs w:val="32"/>
        </w:rPr>
        <w:t>局，12月底前完成）</w:t>
      </w:r>
      <w:r>
        <w:rPr>
          <w:rFonts w:hint="eastAsia" w:ascii="仿宋_GB2312" w:hAnsi="仿宋_GB2312" w:eastAsia="仿宋_GB2312" w:cs="仿宋_GB2312"/>
          <w:color w:val="000000"/>
          <w:sz w:val="32"/>
          <w:szCs w:val="32"/>
        </w:rPr>
        <w:t>实施雷达、监测预警项目等补短板工程，做好X波段雷达建设工作。</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气象局，12月底前完成）</w:t>
      </w:r>
      <w:r>
        <w:rPr>
          <w:rFonts w:hint="eastAsia" w:ascii="仿宋_GB2312" w:hAnsi="仿宋_GB2312" w:eastAsia="仿宋_GB2312" w:cs="仿宋_GB2312"/>
          <w:color w:val="000000"/>
          <w:sz w:val="32"/>
          <w:szCs w:val="32"/>
        </w:rPr>
        <w:t>保障地震监测站网正常运行，配合省</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市</w:t>
      </w:r>
      <w:r>
        <w:rPr>
          <w:rFonts w:hint="eastAsia" w:ascii="仿宋_GB2312" w:hAnsi="仿宋_GB2312" w:eastAsia="仿宋_GB2312" w:cs="仿宋_GB2312"/>
          <w:color w:val="000000"/>
          <w:sz w:val="32"/>
          <w:szCs w:val="32"/>
        </w:rPr>
        <w:t>地震局完成国家地震烈度速报和预警工程改扩建任务。</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县科技经信</w:t>
      </w:r>
      <w:r>
        <w:rPr>
          <w:rFonts w:hint="default" w:ascii="楷体_GB2312" w:hAnsi="楷体_GB2312" w:eastAsia="楷体_GB2312" w:cs="楷体_GB2312"/>
          <w:color w:val="000000"/>
          <w:sz w:val="32"/>
          <w:szCs w:val="32"/>
        </w:rPr>
        <w:t>局，10月底前完成）</w:t>
      </w:r>
      <w:r>
        <w:rPr>
          <w:rFonts w:hint="eastAsia" w:ascii="仿宋_GB2312" w:hAnsi="仿宋_GB2312" w:eastAsia="仿宋_GB2312" w:cs="仿宋_GB2312"/>
          <w:color w:val="000000"/>
          <w:sz w:val="32"/>
          <w:szCs w:val="32"/>
        </w:rPr>
        <w:t>配合省</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市</w:t>
      </w:r>
      <w:r>
        <w:rPr>
          <w:rFonts w:hint="eastAsia" w:ascii="仿宋_GB2312" w:hAnsi="仿宋_GB2312" w:eastAsia="仿宋_GB2312" w:cs="仿宋_GB2312"/>
          <w:color w:val="000000"/>
          <w:sz w:val="32"/>
          <w:szCs w:val="32"/>
        </w:rPr>
        <w:t>供电公司开展监测装置部署、运维及电力气象深化应用工作，加强特高压重要输电通道防灾减灾救灾防范措施。</w:t>
      </w:r>
      <w:r>
        <w:rPr>
          <w:rFonts w:hint="default" w:ascii="楷体_GB2312" w:hAnsi="楷体_GB2312" w:eastAsia="楷体_GB2312" w:cs="楷体_GB2312"/>
          <w:color w:val="000000"/>
          <w:sz w:val="32"/>
          <w:szCs w:val="32"/>
        </w:rPr>
        <w:t>（责任单位：国网</w:t>
      </w:r>
      <w:r>
        <w:rPr>
          <w:rFonts w:hint="eastAsia" w:ascii="楷体_GB2312" w:hAnsi="楷体_GB2312" w:eastAsia="楷体_GB2312" w:cs="楷体_GB2312"/>
          <w:color w:val="000000"/>
          <w:sz w:val="32"/>
          <w:szCs w:val="32"/>
          <w:lang w:val="en-US" w:eastAsia="zh-CN"/>
        </w:rPr>
        <w:t>青阳</w:t>
      </w:r>
      <w:r>
        <w:rPr>
          <w:rFonts w:hint="default" w:ascii="楷体_GB2312" w:hAnsi="楷体_GB2312" w:eastAsia="楷体_GB2312" w:cs="楷体_GB2312"/>
          <w:color w:val="000000"/>
          <w:sz w:val="32"/>
          <w:szCs w:val="32"/>
        </w:rPr>
        <w:t>供电公司、</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减灾委有关成员单位，11月底前完成）</w:t>
      </w:r>
    </w:p>
    <w:p>
      <w:pPr>
        <w:pStyle w:val="4"/>
        <w:keepNext w:val="0"/>
        <w:keepLines w:val="0"/>
        <w:pageBreakBefore w:val="0"/>
        <w:widowControl/>
        <w:suppressLineNumbers w:val="0"/>
        <w:kinsoku/>
        <w:wordWrap/>
        <w:overflowPunct/>
        <w:topLinePunct w:val="0"/>
        <w:autoSpaceDE/>
        <w:autoSpaceDN/>
        <w:bidi w:val="0"/>
        <w:adjustRightInd/>
        <w:snapToGrid/>
        <w:spacing w:line="580" w:lineRule="exact"/>
        <w:ind w:firstLine="643" w:firstLineChars="200"/>
        <w:jc w:val="both"/>
        <w:textAlignment w:val="auto"/>
        <w:rPr>
          <w:rFonts w:hint="default" w:ascii="楷体_GB2312" w:hAnsi="楷体_GB2312" w:eastAsia="楷体_GB2312" w:cs="楷体_GB2312"/>
          <w:color w:val="auto"/>
          <w:sz w:val="32"/>
          <w:szCs w:val="32"/>
        </w:rPr>
      </w:pPr>
      <w:r>
        <w:rPr>
          <w:rFonts w:hint="default" w:ascii="楷体_GB2312" w:hAnsi="楷体_GB2312" w:eastAsia="楷体_GB2312" w:cs="楷体_GB2312"/>
          <w:b/>
          <w:bCs/>
          <w:color w:val="auto"/>
          <w:sz w:val="32"/>
          <w:szCs w:val="32"/>
        </w:rPr>
        <w:t>9.优化预警信息发布途径。</w:t>
      </w:r>
      <w:r>
        <w:rPr>
          <w:rFonts w:hint="eastAsia" w:ascii="仿宋_GB2312" w:hAnsi="仿宋_GB2312" w:eastAsia="仿宋_GB2312" w:cs="仿宋_GB2312"/>
          <w:color w:val="auto"/>
          <w:sz w:val="32"/>
          <w:szCs w:val="32"/>
        </w:rPr>
        <w:t>完成</w:t>
      </w:r>
      <w:r>
        <w:rPr>
          <w:rFonts w:hint="eastAsia" w:ascii="仿宋_GB2312" w:hAnsi="仿宋_GB2312" w:eastAsia="仿宋_GB2312" w:cs="仿宋_GB2312"/>
          <w:color w:val="auto"/>
          <w:sz w:val="32"/>
          <w:szCs w:val="32"/>
          <w:lang w:val="en-US" w:eastAsia="zh-CN"/>
        </w:rPr>
        <w:t>县</w:t>
      </w:r>
      <w:r>
        <w:rPr>
          <w:rFonts w:hint="eastAsia" w:ascii="仿宋_GB2312" w:hAnsi="仿宋_GB2312" w:eastAsia="仿宋_GB2312" w:cs="仿宋_GB2312"/>
          <w:color w:val="auto"/>
          <w:sz w:val="32"/>
          <w:szCs w:val="32"/>
        </w:rPr>
        <w:t>突发事件预警短消息发送平台建设，优化应急广播预警信息发布策略和预警信息发布方式，实现预警信息直达责任人和受威胁群众。推动农村应急广播主动发布终端建设，探索城市应急广播体系建设。利用防空警报系统发送防灾警报。</w:t>
      </w:r>
      <w:r>
        <w:rPr>
          <w:rFonts w:hint="default" w:ascii="楷体_GB2312" w:hAnsi="楷体_GB2312" w:eastAsia="楷体_GB2312" w:cs="楷体_GB2312"/>
          <w:color w:val="auto"/>
          <w:sz w:val="32"/>
          <w:szCs w:val="32"/>
        </w:rPr>
        <w:t>（责任单位：</w:t>
      </w:r>
      <w:r>
        <w:rPr>
          <w:rFonts w:hint="eastAsia" w:ascii="楷体_GB2312" w:hAnsi="楷体_GB2312" w:eastAsia="楷体_GB2312" w:cs="楷体_GB2312"/>
          <w:color w:val="auto"/>
          <w:sz w:val="32"/>
          <w:szCs w:val="32"/>
          <w:lang w:val="en-US" w:eastAsia="zh-CN"/>
        </w:rPr>
        <w:t>县</w:t>
      </w:r>
      <w:r>
        <w:rPr>
          <w:rFonts w:hint="default" w:ascii="楷体_GB2312" w:hAnsi="楷体_GB2312" w:eastAsia="楷体_GB2312" w:cs="楷体_GB2312"/>
          <w:color w:val="auto"/>
          <w:sz w:val="32"/>
          <w:szCs w:val="32"/>
        </w:rPr>
        <w:t>气象局、县政务服务中心</w:t>
      </w:r>
      <w:r>
        <w:rPr>
          <w:rFonts w:hint="default" w:ascii="楷体_GB2312" w:hAnsi="楷体_GB2312" w:eastAsia="楷体_GB2312" w:cs="楷体_GB2312"/>
          <w:color w:val="auto"/>
          <w:sz w:val="32"/>
          <w:szCs w:val="32"/>
          <w:lang w:val="en-US" w:eastAsia="zh-CN"/>
        </w:rPr>
        <w:t>、</w:t>
      </w:r>
      <w:r>
        <w:rPr>
          <w:rFonts w:hint="eastAsia" w:ascii="楷体_GB2312" w:hAnsi="楷体_GB2312" w:eastAsia="楷体_GB2312" w:cs="楷体_GB2312"/>
          <w:color w:val="auto"/>
          <w:sz w:val="32"/>
          <w:szCs w:val="32"/>
          <w:lang w:val="en-US" w:eastAsia="zh-CN"/>
        </w:rPr>
        <w:t>县</w:t>
      </w:r>
      <w:r>
        <w:rPr>
          <w:rFonts w:hint="default" w:ascii="楷体_GB2312" w:hAnsi="楷体_GB2312" w:eastAsia="楷体_GB2312" w:cs="楷体_GB2312"/>
          <w:color w:val="auto"/>
          <w:sz w:val="32"/>
          <w:szCs w:val="32"/>
          <w:lang w:val="en-US" w:eastAsia="zh-CN"/>
        </w:rPr>
        <w:t>文化和旅游局、</w:t>
      </w:r>
      <w:r>
        <w:rPr>
          <w:rFonts w:hint="eastAsia" w:ascii="楷体_GB2312" w:hAnsi="楷体_GB2312" w:eastAsia="楷体_GB2312" w:cs="楷体_GB2312"/>
          <w:color w:val="auto"/>
          <w:sz w:val="32"/>
          <w:szCs w:val="32"/>
          <w:lang w:val="en-US" w:eastAsia="zh-CN"/>
        </w:rPr>
        <w:t>县</w:t>
      </w:r>
      <w:r>
        <w:rPr>
          <w:rFonts w:hint="default" w:ascii="楷体_GB2312" w:hAnsi="楷体_GB2312" w:eastAsia="楷体_GB2312" w:cs="楷体_GB2312"/>
          <w:color w:val="auto"/>
          <w:sz w:val="32"/>
          <w:szCs w:val="32"/>
          <w:lang w:val="en-US" w:eastAsia="zh-CN"/>
        </w:rPr>
        <w:t>应急局、</w:t>
      </w:r>
      <w:r>
        <w:rPr>
          <w:rFonts w:hint="eastAsia" w:ascii="楷体_GB2312" w:hAnsi="楷体_GB2312" w:eastAsia="楷体_GB2312" w:cs="楷体_GB2312"/>
          <w:color w:val="auto"/>
          <w:sz w:val="32"/>
          <w:szCs w:val="32"/>
          <w:lang w:val="en-US" w:eastAsia="zh-CN"/>
        </w:rPr>
        <w:t>县</w:t>
      </w:r>
      <w:r>
        <w:rPr>
          <w:rFonts w:hint="default" w:ascii="楷体_GB2312" w:hAnsi="楷体_GB2312" w:eastAsia="楷体_GB2312" w:cs="楷体_GB2312"/>
          <w:color w:val="auto"/>
          <w:sz w:val="32"/>
          <w:szCs w:val="32"/>
          <w:lang w:val="en-US" w:eastAsia="zh-CN"/>
        </w:rPr>
        <w:t>人防办、电信</w:t>
      </w:r>
      <w:r>
        <w:rPr>
          <w:rFonts w:hint="eastAsia" w:ascii="楷体_GB2312" w:hAnsi="楷体_GB2312" w:eastAsia="楷体_GB2312" w:cs="楷体_GB2312"/>
          <w:color w:val="auto"/>
          <w:sz w:val="32"/>
          <w:szCs w:val="32"/>
          <w:lang w:val="en-US" w:eastAsia="zh-CN"/>
        </w:rPr>
        <w:t>青阳</w:t>
      </w:r>
      <w:r>
        <w:rPr>
          <w:rFonts w:hint="default" w:ascii="楷体_GB2312" w:hAnsi="楷体_GB2312" w:eastAsia="楷体_GB2312" w:cs="楷体_GB2312"/>
          <w:color w:val="auto"/>
          <w:sz w:val="32"/>
          <w:szCs w:val="32"/>
          <w:lang w:val="en-US" w:eastAsia="zh-CN"/>
        </w:rPr>
        <w:t>分公</w:t>
      </w:r>
      <w:r>
        <w:rPr>
          <w:rFonts w:hint="default" w:ascii="楷体_GB2312" w:hAnsi="楷体_GB2312" w:eastAsia="楷体_GB2312" w:cs="楷体_GB2312"/>
          <w:color w:val="auto"/>
          <w:sz w:val="32"/>
          <w:szCs w:val="32"/>
        </w:rPr>
        <w:t>司、移动</w:t>
      </w:r>
      <w:r>
        <w:rPr>
          <w:rFonts w:hint="eastAsia" w:ascii="楷体_GB2312" w:hAnsi="楷体_GB2312" w:eastAsia="楷体_GB2312" w:cs="楷体_GB2312"/>
          <w:color w:val="auto"/>
          <w:sz w:val="32"/>
          <w:szCs w:val="32"/>
          <w:lang w:val="en-US" w:eastAsia="zh-CN"/>
        </w:rPr>
        <w:t>青阳</w:t>
      </w:r>
      <w:r>
        <w:rPr>
          <w:rFonts w:hint="default" w:ascii="楷体_GB2312" w:hAnsi="楷体_GB2312" w:eastAsia="楷体_GB2312" w:cs="楷体_GB2312"/>
          <w:color w:val="auto"/>
          <w:sz w:val="32"/>
          <w:szCs w:val="32"/>
        </w:rPr>
        <w:t>分公司、联通</w:t>
      </w:r>
      <w:r>
        <w:rPr>
          <w:rFonts w:hint="eastAsia" w:ascii="楷体_GB2312" w:hAnsi="楷体_GB2312" w:eastAsia="楷体_GB2312" w:cs="楷体_GB2312"/>
          <w:color w:val="auto"/>
          <w:sz w:val="32"/>
          <w:szCs w:val="32"/>
          <w:lang w:val="en-US" w:eastAsia="zh-CN"/>
        </w:rPr>
        <w:t>青阳</w:t>
      </w:r>
      <w:r>
        <w:rPr>
          <w:rFonts w:hint="default" w:ascii="楷体_GB2312" w:hAnsi="楷体_GB2312" w:eastAsia="楷体_GB2312" w:cs="楷体_GB2312"/>
          <w:color w:val="auto"/>
          <w:sz w:val="32"/>
          <w:szCs w:val="32"/>
        </w:rPr>
        <w:t>分公司</w:t>
      </w:r>
      <w:r>
        <w:rPr>
          <w:rFonts w:hint="eastAsia" w:ascii="楷体_GB2312" w:hAnsi="楷体_GB2312" w:eastAsia="楷体_GB2312" w:cs="楷体_GB2312"/>
          <w:color w:val="auto"/>
          <w:sz w:val="32"/>
          <w:szCs w:val="32"/>
          <w:lang w:eastAsia="zh-CN"/>
        </w:rPr>
        <w:t>，</w:t>
      </w:r>
      <w:r>
        <w:rPr>
          <w:rFonts w:hint="default" w:ascii="楷体_GB2312" w:hAnsi="楷体_GB2312" w:eastAsia="楷体_GB2312" w:cs="楷体_GB2312"/>
          <w:color w:val="auto"/>
          <w:sz w:val="32"/>
          <w:szCs w:val="32"/>
        </w:rPr>
        <w:t>各乡镇、县开发区）</w:t>
      </w:r>
    </w:p>
    <w:p>
      <w:pPr>
        <w:pStyle w:val="4"/>
        <w:keepNext w:val="0"/>
        <w:keepLines w:val="0"/>
        <w:pageBreakBefore w:val="0"/>
        <w:widowControl/>
        <w:suppressLineNumbers w:val="0"/>
        <w:kinsoku/>
        <w:wordWrap/>
        <w:overflowPunct/>
        <w:topLinePunct w:val="0"/>
        <w:autoSpaceDE/>
        <w:autoSpaceDN/>
        <w:bidi w:val="0"/>
        <w:adjustRightInd/>
        <w:snapToGrid/>
        <w:spacing w:line="580" w:lineRule="exact"/>
        <w:ind w:firstLine="640" w:firstLineChars="200"/>
        <w:jc w:val="both"/>
        <w:textAlignment w:val="auto"/>
        <w:rPr>
          <w:rFonts w:hint="eastAsia" w:ascii="黑体" w:hAnsi="黑体" w:eastAsia="黑体" w:cs="黑体"/>
          <w:color w:val="000000"/>
          <w:sz w:val="32"/>
          <w:szCs w:val="32"/>
        </w:rPr>
      </w:pPr>
      <w:r>
        <w:rPr>
          <w:rFonts w:hint="eastAsia" w:ascii="黑体" w:hAnsi="黑体" w:eastAsia="黑体" w:cs="黑体"/>
          <w:color w:val="000000"/>
          <w:sz w:val="32"/>
          <w:szCs w:val="32"/>
        </w:rPr>
        <w:t>四、不断提高自然灾害抗御能力</w:t>
      </w:r>
    </w:p>
    <w:p>
      <w:pPr>
        <w:pStyle w:val="4"/>
        <w:keepNext w:val="0"/>
        <w:keepLines w:val="0"/>
        <w:pageBreakBefore w:val="0"/>
        <w:widowControl/>
        <w:suppressLineNumbers w:val="0"/>
        <w:kinsoku/>
        <w:wordWrap/>
        <w:overflowPunct/>
        <w:topLinePunct w:val="0"/>
        <w:autoSpaceDE/>
        <w:autoSpaceDN/>
        <w:bidi w:val="0"/>
        <w:adjustRightInd/>
        <w:snapToGrid/>
        <w:spacing w:line="580" w:lineRule="exact"/>
        <w:ind w:firstLine="643" w:firstLineChars="200"/>
        <w:jc w:val="both"/>
        <w:textAlignment w:val="auto"/>
        <w:rPr>
          <w:rFonts w:hint="default" w:ascii="楷体_GB2312" w:hAnsi="楷体_GB2312" w:eastAsia="楷体_GB2312" w:cs="楷体_GB2312"/>
          <w:color w:val="000000"/>
          <w:sz w:val="32"/>
          <w:szCs w:val="32"/>
        </w:rPr>
      </w:pPr>
      <w:r>
        <w:rPr>
          <w:rFonts w:hint="default" w:ascii="楷体_GB2312" w:hAnsi="楷体_GB2312" w:eastAsia="楷体_GB2312" w:cs="楷体_GB2312"/>
          <w:b/>
          <w:bCs/>
          <w:color w:val="000000"/>
          <w:sz w:val="32"/>
          <w:szCs w:val="32"/>
        </w:rPr>
        <w:t>10.提升城乡房屋抗灾能力。</w:t>
      </w:r>
      <w:r>
        <w:rPr>
          <w:rFonts w:hint="eastAsia" w:ascii="仿宋_GB2312" w:hAnsi="仿宋_GB2312" w:eastAsia="仿宋_GB2312" w:cs="仿宋_GB2312"/>
          <w:color w:val="000000"/>
          <w:sz w:val="32"/>
          <w:szCs w:val="32"/>
        </w:rPr>
        <w:t>结合校舍（城乡自建房）安全专项整治工程，巩固校舍安全长效机制。</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教育体育局，12月底前完成）</w:t>
      </w:r>
      <w:r>
        <w:rPr>
          <w:rFonts w:hint="eastAsia" w:ascii="仿宋_GB2312" w:hAnsi="仿宋_GB2312" w:eastAsia="仿宋_GB2312" w:cs="仿宋_GB2312"/>
          <w:color w:val="000000"/>
          <w:sz w:val="32"/>
          <w:szCs w:val="32"/>
        </w:rPr>
        <w:t>完成农村危房改造工程。</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住房城乡建设局，12月底前完成）</w:t>
      </w:r>
      <w:r>
        <w:rPr>
          <w:rFonts w:hint="eastAsia" w:ascii="仿宋_GB2312" w:hAnsi="仿宋_GB2312" w:eastAsia="仿宋_GB2312" w:cs="仿宋_GB2312"/>
          <w:color w:val="000000"/>
          <w:sz w:val="32"/>
          <w:szCs w:val="32"/>
        </w:rPr>
        <w:t>统筹年度灾害发生情况，组织实施因灾倒损群众住房恢复重建。</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应急局</w:t>
      </w:r>
      <w:r>
        <w:rPr>
          <w:rFonts w:hint="eastAsia" w:ascii="楷体_GB2312" w:hAnsi="楷体_GB2312" w:eastAsia="楷体_GB2312" w:cs="楷体_GB2312"/>
          <w:color w:val="000000"/>
          <w:sz w:val="32"/>
          <w:szCs w:val="32"/>
          <w:lang w:eastAsia="zh-CN"/>
        </w:rPr>
        <w:t>，</w:t>
      </w:r>
      <w:r>
        <w:rPr>
          <w:rFonts w:hint="default" w:ascii="楷体_GB2312" w:hAnsi="楷体_GB2312" w:eastAsia="楷体_GB2312" w:cs="楷体_GB2312"/>
          <w:color w:val="000000"/>
          <w:sz w:val="32"/>
          <w:szCs w:val="32"/>
        </w:rPr>
        <w:t>各乡镇、县开发区，12月底前完成）</w:t>
      </w:r>
    </w:p>
    <w:p>
      <w:pPr>
        <w:pStyle w:val="4"/>
        <w:keepNext w:val="0"/>
        <w:keepLines w:val="0"/>
        <w:pageBreakBefore w:val="0"/>
        <w:widowControl/>
        <w:suppressLineNumbers w:val="0"/>
        <w:kinsoku/>
        <w:wordWrap/>
        <w:overflowPunct/>
        <w:topLinePunct w:val="0"/>
        <w:autoSpaceDE/>
        <w:autoSpaceDN/>
        <w:bidi w:val="0"/>
        <w:adjustRightInd/>
        <w:snapToGrid/>
        <w:spacing w:line="580" w:lineRule="exact"/>
        <w:ind w:firstLine="643" w:firstLineChars="200"/>
        <w:jc w:val="both"/>
        <w:textAlignment w:val="auto"/>
        <w:rPr>
          <w:rFonts w:hint="default" w:ascii="方正楷体_GBK" w:hAnsi="方正楷体_GBK" w:eastAsia="方正楷体_GBK" w:cs="方正楷体_GBK"/>
          <w:color w:val="000000"/>
          <w:sz w:val="31"/>
          <w:szCs w:val="31"/>
        </w:rPr>
      </w:pPr>
      <w:r>
        <w:rPr>
          <w:rFonts w:hint="default" w:ascii="楷体_GB2312" w:hAnsi="楷体_GB2312" w:eastAsia="楷体_GB2312" w:cs="楷体_GB2312"/>
          <w:b/>
          <w:bCs/>
          <w:color w:val="000000"/>
          <w:sz w:val="32"/>
          <w:szCs w:val="32"/>
        </w:rPr>
        <w:t>11.提升公共服务设施抗灾能力。</w:t>
      </w:r>
      <w:r>
        <w:rPr>
          <w:rFonts w:hint="eastAsia" w:ascii="仿宋_GB2312" w:hAnsi="仿宋_GB2312" w:eastAsia="仿宋_GB2312" w:cs="仿宋_GB2312"/>
          <w:color w:val="000000"/>
          <w:sz w:val="32"/>
          <w:szCs w:val="32"/>
        </w:rPr>
        <w:t>积极争取中央预算内投资，保障防洪保安水利、城市防洪排涝、灾后恢复重建等重大工程建设。</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发展改革委）</w:t>
      </w:r>
      <w:r>
        <w:rPr>
          <w:rFonts w:hint="eastAsia" w:ascii="仿宋_GB2312" w:hAnsi="仿宋_GB2312" w:eastAsia="仿宋_GB2312" w:cs="仿宋_GB2312"/>
          <w:color w:val="000000"/>
          <w:sz w:val="32"/>
          <w:szCs w:val="32"/>
        </w:rPr>
        <w:t>开展电网设施差异化建设改造，完成防洪能力提升项目，确保我</w:t>
      </w:r>
      <w:r>
        <w:rPr>
          <w:rFonts w:hint="eastAsia" w:ascii="仿宋_GB2312" w:hAnsi="仿宋_GB2312" w:eastAsia="仿宋_GB2312" w:cs="仿宋_GB2312"/>
          <w:color w:val="000000"/>
          <w:sz w:val="32"/>
          <w:szCs w:val="32"/>
          <w:lang w:val="en-US" w:eastAsia="zh-CN"/>
        </w:rPr>
        <w:t>县</w:t>
      </w:r>
      <w:r>
        <w:rPr>
          <w:rFonts w:hint="eastAsia" w:ascii="仿宋_GB2312" w:hAnsi="仿宋_GB2312" w:eastAsia="仿宋_GB2312" w:cs="仿宋_GB2312"/>
          <w:color w:val="000000"/>
          <w:sz w:val="32"/>
          <w:szCs w:val="32"/>
        </w:rPr>
        <w:t>供电能力满足应对汛期及其他自然灾害突发情况。</w:t>
      </w:r>
      <w:r>
        <w:rPr>
          <w:rFonts w:hint="default" w:ascii="楷体_GB2312" w:hAnsi="楷体_GB2312" w:eastAsia="楷体_GB2312" w:cs="楷体_GB2312"/>
          <w:color w:val="000000"/>
          <w:sz w:val="32"/>
          <w:szCs w:val="32"/>
        </w:rPr>
        <w:t>（责任单位：国网</w:t>
      </w:r>
      <w:r>
        <w:rPr>
          <w:rFonts w:hint="eastAsia" w:ascii="楷体_GB2312" w:hAnsi="楷体_GB2312" w:eastAsia="楷体_GB2312" w:cs="楷体_GB2312"/>
          <w:color w:val="000000"/>
          <w:sz w:val="32"/>
          <w:szCs w:val="32"/>
          <w:lang w:val="en-US" w:eastAsia="zh-CN"/>
        </w:rPr>
        <w:t>青阳</w:t>
      </w:r>
      <w:r>
        <w:rPr>
          <w:rFonts w:hint="default" w:ascii="楷体_GB2312" w:hAnsi="楷体_GB2312" w:eastAsia="楷体_GB2312" w:cs="楷体_GB2312"/>
          <w:color w:val="000000"/>
          <w:sz w:val="32"/>
          <w:szCs w:val="32"/>
        </w:rPr>
        <w:t>供电公司，6月底前完成）</w:t>
      </w:r>
    </w:p>
    <w:p>
      <w:pPr>
        <w:pStyle w:val="4"/>
        <w:keepNext w:val="0"/>
        <w:keepLines w:val="0"/>
        <w:pageBreakBefore w:val="0"/>
        <w:widowControl/>
        <w:suppressLineNumbers w:val="0"/>
        <w:kinsoku/>
        <w:wordWrap/>
        <w:overflowPunct/>
        <w:topLinePunct w:val="0"/>
        <w:autoSpaceDE/>
        <w:autoSpaceDN/>
        <w:bidi w:val="0"/>
        <w:adjustRightInd/>
        <w:snapToGrid/>
        <w:spacing w:line="580" w:lineRule="exact"/>
        <w:ind w:firstLine="643" w:firstLineChars="200"/>
        <w:jc w:val="both"/>
        <w:textAlignment w:val="auto"/>
        <w:rPr>
          <w:rFonts w:hint="default" w:ascii="楷体_GB2312" w:hAnsi="楷体_GB2312" w:eastAsia="楷体_GB2312" w:cs="楷体_GB2312"/>
          <w:color w:val="000000"/>
          <w:sz w:val="32"/>
          <w:szCs w:val="32"/>
        </w:rPr>
      </w:pPr>
      <w:r>
        <w:rPr>
          <w:rFonts w:hint="default" w:ascii="楷体_GB2312" w:hAnsi="楷体_GB2312" w:eastAsia="楷体_GB2312" w:cs="楷体_GB2312"/>
          <w:b/>
          <w:bCs/>
          <w:color w:val="000000"/>
          <w:sz w:val="32"/>
          <w:szCs w:val="32"/>
        </w:rPr>
        <w:t>12.提升农林业生产抗灾能力。</w:t>
      </w:r>
      <w:r>
        <w:rPr>
          <w:rFonts w:hint="eastAsia" w:ascii="仿宋_GB2312" w:hAnsi="仿宋_GB2312" w:eastAsia="仿宋_GB2312" w:cs="仿宋_GB2312"/>
          <w:color w:val="000000"/>
          <w:sz w:val="32"/>
          <w:szCs w:val="32"/>
        </w:rPr>
        <w:t>高质量完成高标准农田新建和改造提升任务，大力提升排灌系统基础设施防汛抗旱功能，继续做好农作物“四情监测”和动物疫病防控工作。</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县农水</w:t>
      </w:r>
      <w:r>
        <w:rPr>
          <w:rFonts w:hint="default" w:ascii="楷体_GB2312" w:hAnsi="楷体_GB2312" w:eastAsia="楷体_GB2312" w:cs="楷体_GB2312"/>
          <w:color w:val="000000"/>
          <w:sz w:val="32"/>
          <w:szCs w:val="32"/>
        </w:rPr>
        <w:t>局，12月底前完成）</w:t>
      </w:r>
      <w:r>
        <w:rPr>
          <w:rFonts w:hint="eastAsia" w:ascii="仿宋_GB2312" w:hAnsi="仿宋_GB2312" w:eastAsia="仿宋_GB2312" w:cs="仿宋_GB2312"/>
          <w:color w:val="000000"/>
          <w:sz w:val="32"/>
          <w:szCs w:val="32"/>
        </w:rPr>
        <w:t>强化重大林业有害生物日常监测、专项普查，统筹抓好美国白蛾、松毛虫、杨树食叶害虫、松材线虫病等防治工作。</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林业局）</w:t>
      </w:r>
    </w:p>
    <w:p>
      <w:pPr>
        <w:pStyle w:val="4"/>
        <w:keepNext w:val="0"/>
        <w:keepLines w:val="0"/>
        <w:pageBreakBefore w:val="0"/>
        <w:widowControl/>
        <w:suppressLineNumbers w:val="0"/>
        <w:kinsoku/>
        <w:wordWrap/>
        <w:overflowPunct/>
        <w:topLinePunct w:val="0"/>
        <w:autoSpaceDE/>
        <w:autoSpaceDN/>
        <w:bidi w:val="0"/>
        <w:adjustRightInd/>
        <w:snapToGrid/>
        <w:spacing w:line="580" w:lineRule="exact"/>
        <w:ind w:firstLine="640" w:firstLineChars="200"/>
        <w:jc w:val="both"/>
        <w:textAlignment w:val="auto"/>
        <w:rPr>
          <w:rFonts w:hint="eastAsia" w:ascii="黑体" w:hAnsi="黑体" w:eastAsia="黑体" w:cs="黑体"/>
          <w:color w:val="000000"/>
          <w:sz w:val="32"/>
          <w:szCs w:val="32"/>
        </w:rPr>
      </w:pPr>
      <w:r>
        <w:rPr>
          <w:rFonts w:hint="eastAsia" w:ascii="黑体" w:hAnsi="黑体" w:eastAsia="黑体" w:cs="黑体"/>
          <w:color w:val="000000"/>
          <w:sz w:val="32"/>
          <w:szCs w:val="32"/>
        </w:rPr>
        <w:t>五、着力提升应急救援救灾水平</w:t>
      </w:r>
    </w:p>
    <w:p>
      <w:pPr>
        <w:pStyle w:val="4"/>
        <w:keepNext w:val="0"/>
        <w:keepLines w:val="0"/>
        <w:pageBreakBefore w:val="0"/>
        <w:widowControl/>
        <w:suppressLineNumbers w:val="0"/>
        <w:kinsoku/>
        <w:wordWrap/>
        <w:overflowPunct/>
        <w:topLinePunct w:val="0"/>
        <w:autoSpaceDE/>
        <w:autoSpaceDN/>
        <w:bidi w:val="0"/>
        <w:adjustRightInd/>
        <w:snapToGrid/>
        <w:spacing w:line="580" w:lineRule="exact"/>
        <w:ind w:firstLine="643" w:firstLineChars="200"/>
        <w:jc w:val="both"/>
        <w:textAlignment w:val="auto"/>
        <w:rPr>
          <w:rFonts w:hint="default" w:ascii="方正楷体_GBK" w:hAnsi="方正楷体_GBK" w:eastAsia="方正楷体_GBK" w:cs="方正楷体_GBK"/>
          <w:color w:val="000000"/>
          <w:sz w:val="31"/>
          <w:szCs w:val="31"/>
        </w:rPr>
      </w:pPr>
      <w:r>
        <w:rPr>
          <w:rFonts w:hint="default" w:ascii="楷体_GB2312" w:hAnsi="楷体_GB2312" w:eastAsia="楷体_GB2312" w:cs="楷体_GB2312"/>
          <w:b/>
          <w:bCs/>
          <w:color w:val="000000"/>
          <w:sz w:val="32"/>
          <w:szCs w:val="32"/>
        </w:rPr>
        <w:t>13.全面加强应急准备。</w:t>
      </w:r>
      <w:r>
        <w:rPr>
          <w:rFonts w:hint="eastAsia" w:ascii="仿宋_GB2312" w:hAnsi="仿宋_GB2312" w:eastAsia="仿宋_GB2312" w:cs="仿宋_GB2312"/>
          <w:color w:val="000000"/>
          <w:sz w:val="32"/>
          <w:szCs w:val="32"/>
        </w:rPr>
        <w:t>推进应急救援队伍及装备能力建设，</w:t>
      </w:r>
      <w:r>
        <w:rPr>
          <w:rFonts w:hint="eastAsia" w:ascii="仿宋_GB2312" w:hAnsi="仿宋_GB2312" w:eastAsia="仿宋_GB2312" w:cs="仿宋_GB2312"/>
          <w:color w:val="000000"/>
          <w:sz w:val="32"/>
          <w:szCs w:val="32"/>
          <w:lang w:val="en-US" w:eastAsia="zh-CN"/>
        </w:rPr>
        <w:t>组织</w:t>
      </w:r>
      <w:r>
        <w:rPr>
          <w:rFonts w:hint="eastAsia" w:ascii="仿宋_GB2312" w:hAnsi="仿宋_GB2312" w:eastAsia="仿宋_GB2312" w:cs="仿宋_GB2312"/>
          <w:color w:val="000000"/>
          <w:sz w:val="32"/>
          <w:szCs w:val="32"/>
        </w:rPr>
        <w:t>参加全省应急队伍救援技术竞赛。加强灾害信息员队伍建设。</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应急局，12月底前完成）</w:t>
      </w:r>
      <w:r>
        <w:rPr>
          <w:rFonts w:hint="eastAsia" w:ascii="仿宋_GB2312" w:hAnsi="仿宋_GB2312" w:eastAsia="仿宋_GB2312" w:cs="仿宋_GB2312"/>
          <w:color w:val="000000"/>
          <w:sz w:val="32"/>
          <w:szCs w:val="32"/>
        </w:rPr>
        <w:t>及时盘点和补充各类应急储备物资，对多灾易灾地区视情采取调拨或代储等方式前置救灾物资。</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减灾救灾委有关成员单位</w:t>
      </w:r>
      <w:r>
        <w:rPr>
          <w:rFonts w:hint="eastAsia" w:ascii="楷体_GB2312" w:hAnsi="楷体_GB2312" w:eastAsia="楷体_GB2312" w:cs="楷体_GB2312"/>
          <w:color w:val="000000"/>
          <w:sz w:val="32"/>
          <w:szCs w:val="32"/>
          <w:lang w:eastAsia="zh-CN"/>
        </w:rPr>
        <w:t>，</w:t>
      </w:r>
      <w:r>
        <w:rPr>
          <w:rFonts w:hint="default" w:ascii="楷体_GB2312" w:hAnsi="楷体_GB2312" w:eastAsia="楷体_GB2312" w:cs="楷体_GB2312"/>
          <w:color w:val="000000"/>
          <w:sz w:val="32"/>
          <w:szCs w:val="32"/>
        </w:rPr>
        <w:t>各乡镇、县开发区）</w:t>
      </w:r>
      <w:r>
        <w:rPr>
          <w:rFonts w:hint="eastAsia" w:ascii="仿宋_GB2312" w:hAnsi="仿宋_GB2312" w:eastAsia="仿宋_GB2312" w:cs="仿宋_GB2312"/>
          <w:color w:val="000000"/>
          <w:sz w:val="32"/>
          <w:szCs w:val="32"/>
        </w:rPr>
        <w:t>提高红十字救援队组织化、规范化水平，做好救援队伍力量补充以及备灾库建设工作。</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红十字会，12月底前完成）</w:t>
      </w:r>
      <w:r>
        <w:rPr>
          <w:rFonts w:hint="eastAsia" w:ascii="仿宋_GB2312" w:hAnsi="仿宋_GB2312" w:eastAsia="仿宋_GB2312" w:cs="仿宋_GB2312"/>
          <w:color w:val="000000"/>
          <w:sz w:val="32"/>
          <w:szCs w:val="32"/>
        </w:rPr>
        <w:t>推进备灾库标准化建设，加强在库物资的日常监督管理，健全管理制度和规范标准，完善救灾物资仓储设施设备。</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发展改革委）</w:t>
      </w:r>
    </w:p>
    <w:p>
      <w:pPr>
        <w:pStyle w:val="4"/>
        <w:keepNext w:val="0"/>
        <w:keepLines w:val="0"/>
        <w:pageBreakBefore w:val="0"/>
        <w:widowControl/>
        <w:suppressLineNumbers w:val="0"/>
        <w:kinsoku/>
        <w:wordWrap/>
        <w:overflowPunct/>
        <w:topLinePunct w:val="0"/>
        <w:autoSpaceDE/>
        <w:autoSpaceDN/>
        <w:bidi w:val="0"/>
        <w:adjustRightInd/>
        <w:snapToGrid/>
        <w:spacing w:line="580" w:lineRule="exact"/>
        <w:ind w:firstLine="643" w:firstLineChars="200"/>
        <w:jc w:val="both"/>
        <w:textAlignment w:val="auto"/>
        <w:rPr>
          <w:rFonts w:hint="default" w:ascii="楷体_GB2312" w:hAnsi="楷体_GB2312" w:eastAsia="楷体_GB2312" w:cs="楷体_GB2312"/>
          <w:color w:val="000000"/>
          <w:sz w:val="32"/>
          <w:szCs w:val="32"/>
        </w:rPr>
      </w:pPr>
      <w:r>
        <w:rPr>
          <w:rFonts w:hint="default" w:ascii="楷体_GB2312" w:hAnsi="楷体_GB2312" w:eastAsia="楷体_GB2312" w:cs="楷体_GB2312"/>
          <w:b/>
          <w:bCs/>
          <w:color w:val="000000"/>
          <w:sz w:val="32"/>
          <w:szCs w:val="32"/>
        </w:rPr>
        <w:t>14.健全灾害保险政策。</w:t>
      </w:r>
      <w:r>
        <w:rPr>
          <w:rFonts w:hint="eastAsia" w:ascii="仿宋_GB2312" w:hAnsi="仿宋_GB2312" w:eastAsia="仿宋_GB2312" w:cs="仿宋_GB2312"/>
          <w:color w:val="000000"/>
          <w:sz w:val="32"/>
          <w:szCs w:val="32"/>
        </w:rPr>
        <w:t>推动农业保险高质量发展，逐步探索构建以大宗农产品保险为主体，特色农产品保险、“防贫险”综合保险、蓄滞洪区农业保险为辅助，叠加政府巨灾保险、市场化商业保险的“一主三辅两叠加”发展格局。继续实施山区库区和行蓄洪区农村住房保险工程，探索和推动转型升级为灾害综合保险。</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财政局、</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住房</w:t>
      </w:r>
      <w:r>
        <w:rPr>
          <w:rFonts w:hint="eastAsia" w:ascii="楷体_GB2312" w:hAnsi="楷体_GB2312" w:eastAsia="楷体_GB2312" w:cs="楷体_GB2312"/>
          <w:color w:val="000000"/>
          <w:sz w:val="32"/>
          <w:szCs w:val="32"/>
          <w:lang w:val="en-US" w:eastAsia="zh-CN"/>
        </w:rPr>
        <w:t>和</w:t>
      </w:r>
      <w:r>
        <w:rPr>
          <w:rFonts w:hint="default" w:ascii="楷体_GB2312" w:hAnsi="楷体_GB2312" w:eastAsia="楷体_GB2312" w:cs="楷体_GB2312"/>
          <w:color w:val="000000"/>
          <w:sz w:val="32"/>
          <w:szCs w:val="32"/>
        </w:rPr>
        <w:t>城乡建设局、</w:t>
      </w:r>
      <w:r>
        <w:rPr>
          <w:rFonts w:hint="eastAsia" w:ascii="楷体_GB2312" w:hAnsi="楷体_GB2312" w:eastAsia="楷体_GB2312" w:cs="楷体_GB2312"/>
          <w:color w:val="000000"/>
          <w:sz w:val="32"/>
          <w:szCs w:val="32"/>
          <w:lang w:val="en-US" w:eastAsia="zh-CN"/>
        </w:rPr>
        <w:t>县农水局</w:t>
      </w:r>
      <w:r>
        <w:rPr>
          <w:rFonts w:hint="default" w:ascii="楷体_GB2312" w:hAnsi="楷体_GB2312" w:eastAsia="楷体_GB2312" w:cs="楷体_GB2312"/>
          <w:color w:val="000000"/>
          <w:sz w:val="32"/>
          <w:szCs w:val="32"/>
        </w:rPr>
        <w:t>、</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应急局、</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乡村振兴局）</w:t>
      </w:r>
    </w:p>
    <w:p>
      <w:pPr>
        <w:pStyle w:val="4"/>
        <w:keepNext w:val="0"/>
        <w:keepLines w:val="0"/>
        <w:pageBreakBefore w:val="0"/>
        <w:widowControl/>
        <w:suppressLineNumbers w:val="0"/>
        <w:kinsoku/>
        <w:wordWrap/>
        <w:overflowPunct/>
        <w:topLinePunct w:val="0"/>
        <w:autoSpaceDE/>
        <w:autoSpaceDN/>
        <w:bidi w:val="0"/>
        <w:adjustRightInd/>
        <w:snapToGrid/>
        <w:spacing w:line="580" w:lineRule="exact"/>
        <w:ind w:firstLine="643" w:firstLineChars="200"/>
        <w:jc w:val="both"/>
        <w:textAlignment w:val="auto"/>
        <w:rPr>
          <w:rFonts w:hint="default" w:ascii="方正楷体_GBK" w:hAnsi="方正楷体_GBK" w:eastAsia="方正楷体_GBK" w:cs="方正楷体_GBK"/>
          <w:color w:val="000000"/>
          <w:sz w:val="31"/>
          <w:szCs w:val="31"/>
        </w:rPr>
      </w:pPr>
      <w:r>
        <w:rPr>
          <w:rFonts w:hint="default" w:ascii="楷体_GB2312" w:hAnsi="楷体_GB2312" w:eastAsia="楷体_GB2312" w:cs="楷体_GB2312"/>
          <w:b/>
          <w:bCs/>
          <w:color w:val="000000"/>
          <w:sz w:val="32"/>
          <w:szCs w:val="32"/>
        </w:rPr>
        <w:t>15.加强灾害救济救助。</w:t>
      </w:r>
      <w:r>
        <w:rPr>
          <w:rFonts w:hint="eastAsia" w:ascii="仿宋_GB2312" w:hAnsi="仿宋_GB2312" w:eastAsia="仿宋_GB2312" w:cs="仿宋_GB2312"/>
          <w:color w:val="000000"/>
          <w:sz w:val="32"/>
          <w:szCs w:val="32"/>
        </w:rPr>
        <w:t>健全防灾减灾救灾资金多元投入机制，完善救灾补助政策，统筹资金使用。根据灾情发展及时调拨各类救灾资金物资。加强救助政策衔接，将符合条件的受灾群众有序纳入社会救助范畴。统筹考虑年度灾害发生情况，科学开展灾害损失评估，扎实开展冬春救助工作。</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应急局、</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财政局、</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民政局）</w:t>
      </w:r>
    </w:p>
    <w:p>
      <w:pPr>
        <w:pStyle w:val="4"/>
        <w:keepNext w:val="0"/>
        <w:keepLines w:val="0"/>
        <w:pageBreakBefore w:val="0"/>
        <w:widowControl/>
        <w:suppressLineNumbers w:val="0"/>
        <w:kinsoku/>
        <w:wordWrap/>
        <w:overflowPunct/>
        <w:topLinePunct w:val="0"/>
        <w:autoSpaceDE/>
        <w:autoSpaceDN/>
        <w:bidi w:val="0"/>
        <w:adjustRightInd/>
        <w:snapToGrid/>
        <w:spacing w:line="580" w:lineRule="exact"/>
        <w:ind w:firstLine="643" w:firstLineChars="200"/>
        <w:jc w:val="both"/>
        <w:textAlignment w:val="auto"/>
        <w:rPr>
          <w:rFonts w:hint="default" w:ascii="楷体_GB2312" w:hAnsi="楷体_GB2312" w:eastAsia="楷体_GB2312" w:cs="楷体_GB2312"/>
          <w:color w:val="000000"/>
          <w:sz w:val="32"/>
          <w:szCs w:val="32"/>
        </w:rPr>
      </w:pPr>
      <w:r>
        <w:rPr>
          <w:rFonts w:hint="default" w:ascii="楷体_GB2312" w:hAnsi="楷体_GB2312" w:eastAsia="楷体_GB2312" w:cs="楷体_GB2312"/>
          <w:b/>
          <w:bCs/>
          <w:color w:val="000000"/>
          <w:sz w:val="32"/>
          <w:szCs w:val="32"/>
        </w:rPr>
        <w:t>16.强化应急区域协同。</w:t>
      </w:r>
      <w:r>
        <w:rPr>
          <w:rFonts w:hint="eastAsia" w:ascii="仿宋_GB2312" w:hAnsi="仿宋_GB2312" w:eastAsia="仿宋_GB2312" w:cs="仿宋_GB2312"/>
          <w:color w:val="000000"/>
          <w:sz w:val="32"/>
          <w:szCs w:val="32"/>
        </w:rPr>
        <w:t>根据省</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市</w:t>
      </w:r>
      <w:r>
        <w:rPr>
          <w:rFonts w:hint="eastAsia" w:ascii="仿宋_GB2312" w:hAnsi="仿宋_GB2312" w:eastAsia="仿宋_GB2312" w:cs="仿宋_GB2312"/>
          <w:color w:val="000000"/>
          <w:sz w:val="32"/>
          <w:szCs w:val="32"/>
        </w:rPr>
        <w:t>安排，参加跨区域应急救援比武竞赛、演练，参加第二届长三角国际应急减灾和救援博览会。</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应急局，6月底前完成）</w:t>
      </w:r>
    </w:p>
    <w:p>
      <w:pPr>
        <w:pStyle w:val="4"/>
        <w:keepNext w:val="0"/>
        <w:keepLines w:val="0"/>
        <w:pageBreakBefore w:val="0"/>
        <w:widowControl/>
        <w:suppressLineNumbers w:val="0"/>
        <w:kinsoku/>
        <w:wordWrap/>
        <w:overflowPunct/>
        <w:topLinePunct w:val="0"/>
        <w:autoSpaceDE/>
        <w:autoSpaceDN/>
        <w:bidi w:val="0"/>
        <w:adjustRightInd/>
        <w:snapToGrid/>
        <w:spacing w:line="580" w:lineRule="exact"/>
        <w:ind w:firstLine="640" w:firstLineChars="200"/>
        <w:jc w:val="both"/>
        <w:textAlignment w:val="auto"/>
        <w:rPr>
          <w:rFonts w:hint="eastAsia" w:ascii="黑体" w:hAnsi="黑体" w:eastAsia="黑体" w:cs="黑体"/>
          <w:color w:val="000000"/>
          <w:sz w:val="32"/>
          <w:szCs w:val="32"/>
        </w:rPr>
      </w:pPr>
      <w:r>
        <w:rPr>
          <w:rFonts w:hint="eastAsia" w:ascii="黑体" w:hAnsi="黑体" w:eastAsia="黑体" w:cs="黑体"/>
          <w:color w:val="000000"/>
          <w:sz w:val="32"/>
          <w:szCs w:val="32"/>
        </w:rPr>
        <w:t>六、夯实防灾减灾救灾基层基础</w:t>
      </w:r>
    </w:p>
    <w:p>
      <w:pPr>
        <w:pStyle w:val="4"/>
        <w:keepNext w:val="0"/>
        <w:keepLines w:val="0"/>
        <w:pageBreakBefore w:val="0"/>
        <w:widowControl/>
        <w:suppressLineNumbers w:val="0"/>
        <w:kinsoku/>
        <w:wordWrap/>
        <w:overflowPunct/>
        <w:topLinePunct w:val="0"/>
        <w:autoSpaceDE/>
        <w:autoSpaceDN/>
        <w:bidi w:val="0"/>
        <w:adjustRightInd/>
        <w:snapToGrid/>
        <w:spacing w:line="580" w:lineRule="exact"/>
        <w:ind w:firstLine="643" w:firstLineChars="200"/>
        <w:jc w:val="both"/>
        <w:textAlignment w:val="auto"/>
        <w:rPr>
          <w:rFonts w:hint="default" w:ascii="楷体_GB2312" w:hAnsi="楷体_GB2312" w:eastAsia="楷体_GB2312" w:cs="楷体_GB2312"/>
          <w:color w:val="000000"/>
          <w:sz w:val="32"/>
          <w:szCs w:val="32"/>
        </w:rPr>
      </w:pPr>
      <w:r>
        <w:rPr>
          <w:rFonts w:hint="default" w:ascii="楷体_GB2312" w:hAnsi="楷体_GB2312" w:eastAsia="楷体_GB2312" w:cs="楷体_GB2312"/>
          <w:b/>
          <w:bCs/>
          <w:color w:val="000000"/>
          <w:sz w:val="32"/>
          <w:szCs w:val="32"/>
        </w:rPr>
        <w:t>17.推进基层防灾减灾救灾能力建设。</w:t>
      </w:r>
      <w:r>
        <w:rPr>
          <w:rFonts w:hint="eastAsia" w:ascii="仿宋_GB2312" w:hAnsi="仿宋_GB2312" w:eastAsia="仿宋_GB2312" w:cs="仿宋_GB2312"/>
          <w:color w:val="000000"/>
          <w:sz w:val="32"/>
          <w:szCs w:val="32"/>
        </w:rPr>
        <w:t>不断健全基层应急工作机构，完善应急处突工作机制，强化应急预案体系，提升灾害防范水平，增强应急保障能力。</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应急局</w:t>
      </w:r>
      <w:r>
        <w:rPr>
          <w:rFonts w:hint="eastAsia" w:ascii="楷体_GB2312" w:hAnsi="楷体_GB2312" w:eastAsia="楷体_GB2312" w:cs="楷体_GB2312"/>
          <w:color w:val="000000"/>
          <w:sz w:val="32"/>
          <w:szCs w:val="32"/>
          <w:lang w:eastAsia="zh-CN"/>
        </w:rPr>
        <w:t>，</w:t>
      </w:r>
      <w:r>
        <w:rPr>
          <w:rFonts w:hint="eastAsia" w:ascii="楷体_GB2312" w:hAnsi="楷体_GB2312" w:eastAsia="楷体_GB2312" w:cs="楷体_GB2312"/>
          <w:color w:val="000000"/>
          <w:sz w:val="32"/>
          <w:szCs w:val="32"/>
          <w:lang w:val="en-US" w:eastAsia="zh-CN"/>
        </w:rPr>
        <w:t>各乡镇、县开发区</w:t>
      </w:r>
      <w:r>
        <w:rPr>
          <w:rFonts w:hint="default" w:ascii="楷体_GB2312" w:hAnsi="楷体_GB2312" w:eastAsia="楷体_GB2312" w:cs="楷体_GB2312"/>
          <w:color w:val="000000"/>
          <w:sz w:val="32"/>
          <w:szCs w:val="32"/>
        </w:rPr>
        <w:t>）</w:t>
      </w:r>
      <w:r>
        <w:rPr>
          <w:rFonts w:hint="eastAsia" w:ascii="仿宋_GB2312" w:hAnsi="仿宋_GB2312" w:eastAsia="仿宋_GB2312" w:cs="仿宋_GB2312"/>
          <w:color w:val="000000"/>
          <w:sz w:val="32"/>
          <w:szCs w:val="32"/>
        </w:rPr>
        <w:t>加大防灾减灾救灾类社会组织培育发展，支持引导社会组织依法依规积极参与防灾减灾救灾工作。</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民政局、</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应急局</w:t>
      </w:r>
      <w:r>
        <w:rPr>
          <w:rFonts w:hint="eastAsia" w:ascii="楷体_GB2312" w:hAnsi="楷体_GB2312" w:eastAsia="楷体_GB2312" w:cs="楷体_GB2312"/>
          <w:color w:val="000000"/>
          <w:sz w:val="32"/>
          <w:szCs w:val="32"/>
          <w:lang w:eastAsia="zh-CN"/>
        </w:rPr>
        <w:t>，</w:t>
      </w:r>
      <w:r>
        <w:rPr>
          <w:rFonts w:hint="eastAsia" w:ascii="楷体_GB2312" w:hAnsi="楷体_GB2312" w:eastAsia="楷体_GB2312" w:cs="楷体_GB2312"/>
          <w:color w:val="000000"/>
          <w:sz w:val="32"/>
          <w:szCs w:val="32"/>
          <w:lang w:val="en-US" w:eastAsia="zh-CN"/>
        </w:rPr>
        <w:t>各乡镇、县开发区</w:t>
      </w:r>
      <w:r>
        <w:rPr>
          <w:rFonts w:hint="default" w:ascii="楷体_GB2312" w:hAnsi="楷体_GB2312" w:eastAsia="楷体_GB2312" w:cs="楷体_GB2312"/>
          <w:color w:val="000000"/>
          <w:sz w:val="32"/>
          <w:szCs w:val="32"/>
        </w:rPr>
        <w:t>）</w:t>
      </w:r>
      <w:r>
        <w:rPr>
          <w:rFonts w:hint="eastAsia" w:ascii="仿宋_GB2312" w:hAnsi="仿宋_GB2312" w:eastAsia="仿宋_GB2312" w:cs="仿宋_GB2312"/>
          <w:color w:val="000000"/>
          <w:sz w:val="32"/>
          <w:szCs w:val="32"/>
        </w:rPr>
        <w:t>加大救护培训工作力度，全</w:t>
      </w:r>
      <w:r>
        <w:rPr>
          <w:rFonts w:hint="eastAsia" w:ascii="仿宋_GB2312" w:hAnsi="仿宋_GB2312" w:eastAsia="仿宋_GB2312" w:cs="仿宋_GB2312"/>
          <w:color w:val="000000"/>
          <w:sz w:val="32"/>
          <w:szCs w:val="32"/>
          <w:lang w:val="en-US" w:eastAsia="zh-CN"/>
        </w:rPr>
        <w:t>县</w:t>
      </w:r>
      <w:r>
        <w:rPr>
          <w:rFonts w:hint="eastAsia" w:ascii="仿宋_GB2312" w:hAnsi="仿宋_GB2312" w:eastAsia="仿宋_GB2312" w:cs="仿宋_GB2312"/>
          <w:color w:val="000000"/>
          <w:sz w:val="32"/>
          <w:szCs w:val="32"/>
        </w:rPr>
        <w:t>普及培训</w:t>
      </w:r>
      <w:r>
        <w:rPr>
          <w:rFonts w:hint="eastAsia" w:ascii="仿宋_GB2312" w:hAnsi="仿宋_GB2312" w:eastAsia="仿宋_GB2312" w:cs="仿宋_GB2312"/>
          <w:color w:val="000000"/>
          <w:sz w:val="32"/>
          <w:szCs w:val="32"/>
          <w:lang w:val="en-US" w:eastAsia="zh-CN"/>
        </w:rPr>
        <w:t>2000</w:t>
      </w:r>
      <w:r>
        <w:rPr>
          <w:rFonts w:hint="eastAsia" w:ascii="仿宋_GB2312" w:hAnsi="仿宋_GB2312" w:eastAsia="仿宋_GB2312" w:cs="仿宋_GB2312"/>
          <w:color w:val="000000"/>
          <w:sz w:val="32"/>
          <w:szCs w:val="32"/>
        </w:rPr>
        <w:t>人次，培训持证救护员</w:t>
      </w:r>
      <w:r>
        <w:rPr>
          <w:rFonts w:hint="eastAsia" w:ascii="仿宋_GB2312" w:hAnsi="仿宋_GB2312" w:eastAsia="仿宋_GB2312" w:cs="仿宋_GB2312"/>
          <w:color w:val="000000"/>
          <w:sz w:val="32"/>
          <w:szCs w:val="32"/>
          <w:lang w:val="en-US" w:eastAsia="zh-CN"/>
        </w:rPr>
        <w:t>300</w:t>
      </w:r>
      <w:r>
        <w:rPr>
          <w:rFonts w:hint="eastAsia" w:ascii="仿宋_GB2312" w:hAnsi="仿宋_GB2312" w:eastAsia="仿宋_GB2312" w:cs="仿宋_GB2312"/>
          <w:color w:val="000000"/>
          <w:sz w:val="32"/>
          <w:szCs w:val="32"/>
        </w:rPr>
        <w:t>人。</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红十字会，12月底前完成）</w:t>
      </w:r>
    </w:p>
    <w:p>
      <w:pPr>
        <w:pStyle w:val="4"/>
        <w:keepNext w:val="0"/>
        <w:keepLines w:val="0"/>
        <w:pageBreakBefore w:val="0"/>
        <w:widowControl/>
        <w:suppressLineNumbers w:val="0"/>
        <w:kinsoku/>
        <w:wordWrap/>
        <w:overflowPunct/>
        <w:topLinePunct w:val="0"/>
        <w:autoSpaceDE/>
        <w:autoSpaceDN/>
        <w:bidi w:val="0"/>
        <w:adjustRightInd/>
        <w:snapToGrid/>
        <w:spacing w:line="580" w:lineRule="exact"/>
        <w:ind w:firstLine="643" w:firstLineChars="200"/>
        <w:jc w:val="both"/>
        <w:textAlignment w:val="auto"/>
        <w:rPr>
          <w:rFonts w:hint="default" w:ascii="楷体_GB2312" w:hAnsi="楷体_GB2312" w:eastAsia="楷体_GB2312" w:cs="楷体_GB2312"/>
          <w:color w:val="000000"/>
          <w:sz w:val="32"/>
          <w:szCs w:val="32"/>
        </w:rPr>
      </w:pPr>
      <w:r>
        <w:rPr>
          <w:rFonts w:hint="default" w:ascii="楷体_GB2312" w:hAnsi="楷体_GB2312" w:eastAsia="楷体_GB2312" w:cs="楷体_GB2312"/>
          <w:b/>
          <w:bCs/>
          <w:color w:val="auto"/>
          <w:sz w:val="32"/>
          <w:szCs w:val="32"/>
        </w:rPr>
        <w:t>18.开展防灾减灾科普宣传教育活动。</w:t>
      </w:r>
      <w:r>
        <w:rPr>
          <w:rFonts w:hint="eastAsia" w:ascii="仿宋_GB2312" w:hAnsi="仿宋_GB2312" w:eastAsia="仿宋_GB2312" w:cs="仿宋_GB2312"/>
          <w:color w:val="000000"/>
          <w:sz w:val="32"/>
          <w:szCs w:val="32"/>
        </w:rPr>
        <w:t>加强资源整合和宣传教育阵地建设，推动防灾减灾科普宣传教育进企业、进农村、进社区、进学校、进家庭。充分利用“防灾减灾日”“安全生产月”“全国消防月”等节点，组织开展多种形式的宣传教育活动。针对季节性和区域性自然灾害风险，常态化开展知识宣传、警示教育和应急演练，提高宣传教育普及面。</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减灾救灾委各成员单位</w:t>
      </w:r>
      <w:r>
        <w:rPr>
          <w:rFonts w:hint="eastAsia" w:ascii="楷体_GB2312" w:hAnsi="楷体_GB2312" w:eastAsia="楷体_GB2312" w:cs="楷体_GB2312"/>
          <w:color w:val="000000"/>
          <w:sz w:val="32"/>
          <w:szCs w:val="32"/>
          <w:lang w:eastAsia="zh-CN"/>
        </w:rPr>
        <w:t>，</w:t>
      </w:r>
      <w:r>
        <w:rPr>
          <w:rFonts w:hint="eastAsia" w:ascii="楷体_GB2312" w:hAnsi="楷体_GB2312" w:eastAsia="楷体_GB2312" w:cs="楷体_GB2312"/>
          <w:color w:val="000000"/>
          <w:sz w:val="32"/>
          <w:szCs w:val="32"/>
          <w:lang w:val="en-US" w:eastAsia="zh-CN"/>
        </w:rPr>
        <w:t>各乡镇、县开发区</w:t>
      </w:r>
      <w:r>
        <w:rPr>
          <w:rFonts w:hint="default" w:ascii="楷体_GB2312" w:hAnsi="楷体_GB2312" w:eastAsia="楷体_GB2312" w:cs="楷体_GB2312"/>
          <w:color w:val="000000"/>
          <w:sz w:val="32"/>
          <w:szCs w:val="32"/>
        </w:rPr>
        <w:t>）</w:t>
      </w:r>
    </w:p>
    <w:p>
      <w:pPr>
        <w:pStyle w:val="4"/>
        <w:keepNext w:val="0"/>
        <w:keepLines w:val="0"/>
        <w:pageBreakBefore w:val="0"/>
        <w:widowControl/>
        <w:suppressLineNumbers w:val="0"/>
        <w:kinsoku/>
        <w:wordWrap/>
        <w:overflowPunct/>
        <w:topLinePunct w:val="0"/>
        <w:autoSpaceDE/>
        <w:autoSpaceDN/>
        <w:bidi w:val="0"/>
        <w:adjustRightInd/>
        <w:snapToGrid/>
        <w:spacing w:line="580" w:lineRule="exact"/>
        <w:ind w:firstLine="643" w:firstLineChars="200"/>
        <w:jc w:val="both"/>
        <w:textAlignment w:val="auto"/>
        <w:rPr>
          <w:rFonts w:hint="default" w:ascii="楷体_GB2312" w:hAnsi="楷体_GB2312" w:eastAsia="楷体_GB2312" w:cs="楷体_GB2312"/>
          <w:color w:val="000000"/>
          <w:sz w:val="32"/>
          <w:szCs w:val="32"/>
        </w:rPr>
      </w:pPr>
      <w:r>
        <w:rPr>
          <w:rFonts w:hint="default" w:ascii="楷体_GB2312" w:hAnsi="楷体_GB2312" w:eastAsia="楷体_GB2312" w:cs="楷体_GB2312"/>
          <w:b/>
          <w:bCs/>
          <w:color w:val="000000"/>
          <w:sz w:val="32"/>
          <w:szCs w:val="32"/>
        </w:rPr>
        <w:t>19.创建认定减灾示范单位。</w:t>
      </w:r>
      <w:r>
        <w:rPr>
          <w:rFonts w:hint="eastAsia" w:ascii="仿宋_GB2312" w:hAnsi="仿宋_GB2312" w:eastAsia="仿宋_GB2312" w:cs="仿宋_GB2312"/>
          <w:color w:val="000000"/>
          <w:sz w:val="32"/>
          <w:szCs w:val="32"/>
        </w:rPr>
        <w:t>抓好全国综合减灾示范社区创建管理办法的学习、宣传和贯彻，创建、推</w:t>
      </w:r>
      <w:r>
        <w:rPr>
          <w:rFonts w:hint="eastAsia" w:ascii="仿宋_GB2312" w:hAnsi="仿宋_GB2312" w:eastAsia="仿宋_GB2312" w:cs="仿宋_GB2312"/>
          <w:color w:val="auto"/>
          <w:sz w:val="32"/>
          <w:szCs w:val="32"/>
        </w:rPr>
        <w:t>报</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个</w:t>
      </w:r>
      <w:r>
        <w:rPr>
          <w:rFonts w:hint="eastAsia" w:ascii="仿宋_GB2312" w:hAnsi="仿宋_GB2312" w:eastAsia="仿宋_GB2312" w:cs="仿宋_GB2312"/>
          <w:color w:val="000000"/>
          <w:sz w:val="32"/>
          <w:szCs w:val="32"/>
        </w:rPr>
        <w:t>省级综合减灾示范社区。组织开展</w:t>
      </w:r>
      <w:r>
        <w:rPr>
          <w:rFonts w:hint="eastAsia" w:ascii="仿宋_GB2312" w:hAnsi="仿宋_GB2312" w:eastAsia="仿宋_GB2312" w:cs="仿宋_GB2312"/>
          <w:color w:val="000000"/>
          <w:sz w:val="32"/>
          <w:szCs w:val="32"/>
          <w:lang w:val="en-US" w:eastAsia="zh-CN"/>
        </w:rPr>
        <w:t>省级</w:t>
      </w:r>
      <w:r>
        <w:rPr>
          <w:rFonts w:hint="eastAsia" w:ascii="仿宋_GB2312" w:hAnsi="仿宋_GB2312" w:eastAsia="仿宋_GB2312" w:cs="仿宋_GB2312"/>
          <w:color w:val="000000"/>
          <w:sz w:val="32"/>
          <w:szCs w:val="32"/>
        </w:rPr>
        <w:t>防震减灾科普教育基地、示范学校申报工作。</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应急局、</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气象局、</w:t>
      </w:r>
      <w:r>
        <w:rPr>
          <w:rFonts w:hint="eastAsia" w:ascii="楷体_GB2312" w:hAnsi="楷体_GB2312" w:eastAsia="楷体_GB2312" w:cs="楷体_GB2312"/>
          <w:color w:val="000000"/>
          <w:sz w:val="32"/>
          <w:szCs w:val="32"/>
          <w:lang w:val="en-US" w:eastAsia="zh-CN"/>
        </w:rPr>
        <w:t>县科技经信局</w:t>
      </w:r>
      <w:r>
        <w:rPr>
          <w:rFonts w:hint="default" w:ascii="楷体_GB2312" w:hAnsi="楷体_GB2312" w:eastAsia="楷体_GB2312" w:cs="楷体_GB2312"/>
          <w:color w:val="000000"/>
          <w:sz w:val="32"/>
          <w:szCs w:val="32"/>
        </w:rPr>
        <w:t>，</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消防救援</w:t>
      </w:r>
      <w:r>
        <w:rPr>
          <w:rFonts w:hint="eastAsia" w:ascii="楷体_GB2312" w:hAnsi="楷体_GB2312" w:eastAsia="楷体_GB2312" w:cs="楷体_GB2312"/>
          <w:color w:val="000000"/>
          <w:sz w:val="32"/>
          <w:szCs w:val="32"/>
          <w:lang w:val="en-US" w:eastAsia="zh-CN"/>
        </w:rPr>
        <w:t>大</w:t>
      </w:r>
      <w:r>
        <w:rPr>
          <w:rFonts w:hint="default" w:ascii="楷体_GB2312" w:hAnsi="楷体_GB2312" w:eastAsia="楷体_GB2312" w:cs="楷体_GB2312"/>
          <w:color w:val="000000"/>
          <w:sz w:val="32"/>
          <w:szCs w:val="32"/>
        </w:rPr>
        <w:t>队，12月底前完成）</w:t>
      </w:r>
    </w:p>
    <w:p>
      <w:pPr>
        <w:pStyle w:val="4"/>
        <w:keepNext w:val="0"/>
        <w:keepLines w:val="0"/>
        <w:pageBreakBefore w:val="0"/>
        <w:widowControl/>
        <w:suppressLineNumbers w:val="0"/>
        <w:kinsoku/>
        <w:wordWrap/>
        <w:overflowPunct/>
        <w:topLinePunct w:val="0"/>
        <w:autoSpaceDE/>
        <w:autoSpaceDN/>
        <w:bidi w:val="0"/>
        <w:adjustRightInd/>
        <w:snapToGrid/>
        <w:spacing w:line="580" w:lineRule="exact"/>
        <w:ind w:firstLine="643" w:firstLineChars="200"/>
        <w:jc w:val="both"/>
        <w:textAlignment w:val="auto"/>
        <w:rPr>
          <w:rFonts w:hint="default" w:ascii="楷体_GB2312" w:hAnsi="楷体_GB2312" w:eastAsia="楷体_GB2312" w:cs="楷体_GB2312"/>
          <w:color w:val="000000"/>
          <w:sz w:val="32"/>
          <w:szCs w:val="32"/>
        </w:rPr>
      </w:pPr>
      <w:r>
        <w:rPr>
          <w:rFonts w:hint="default" w:ascii="楷体_GB2312" w:hAnsi="楷体_GB2312" w:eastAsia="楷体_GB2312" w:cs="楷体_GB2312"/>
          <w:b/>
          <w:bCs/>
          <w:color w:val="000000"/>
          <w:sz w:val="32"/>
          <w:szCs w:val="32"/>
        </w:rPr>
        <w:t>20.提升防灾减灾救灾科技支撑能力。</w:t>
      </w:r>
      <w:r>
        <w:rPr>
          <w:rFonts w:hint="eastAsia" w:ascii="仿宋_GB2312" w:hAnsi="仿宋_GB2312" w:eastAsia="仿宋_GB2312" w:cs="仿宋_GB2312"/>
          <w:color w:val="000000"/>
          <w:sz w:val="32"/>
          <w:szCs w:val="32"/>
        </w:rPr>
        <w:t>鼓励有条件的企</w:t>
      </w:r>
      <w:bookmarkStart w:id="0" w:name="_GoBack"/>
      <w:bookmarkEnd w:id="0"/>
      <w:r>
        <w:rPr>
          <w:rFonts w:hint="eastAsia" w:ascii="仿宋_GB2312" w:hAnsi="仿宋_GB2312" w:eastAsia="仿宋_GB2312" w:cs="仿宋_GB2312"/>
          <w:color w:val="000000"/>
          <w:sz w:val="32"/>
          <w:szCs w:val="32"/>
        </w:rPr>
        <w:t>事业单位开展自然灾害防治领域科技攻关，加强孕灾致灾机理、监测预警判据等方面研究</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持续推动自然灾害防治成果的转移转化和产业化。</w:t>
      </w:r>
      <w:r>
        <w:rPr>
          <w:rFonts w:hint="default" w:ascii="楷体_GB2312" w:hAnsi="楷体_GB2312" w:eastAsia="楷体_GB2312" w:cs="楷体_GB2312"/>
          <w:color w:val="000000"/>
          <w:sz w:val="32"/>
          <w:szCs w:val="32"/>
        </w:rPr>
        <w:t>（责任单位：</w:t>
      </w:r>
      <w:r>
        <w:rPr>
          <w:rFonts w:hint="eastAsia" w:ascii="楷体_GB2312" w:hAnsi="楷体_GB2312" w:eastAsia="楷体_GB2312" w:cs="楷体_GB2312"/>
          <w:color w:val="000000"/>
          <w:sz w:val="32"/>
          <w:szCs w:val="32"/>
          <w:lang w:val="en-US" w:eastAsia="zh-CN"/>
        </w:rPr>
        <w:t>县科技经信局</w:t>
      </w:r>
      <w:r>
        <w:rPr>
          <w:rFonts w:hint="default" w:ascii="楷体_GB2312" w:hAnsi="楷体_GB2312" w:eastAsia="楷体_GB2312" w:cs="楷体_GB2312"/>
          <w:color w:val="000000"/>
          <w:sz w:val="32"/>
          <w:szCs w:val="32"/>
        </w:rPr>
        <w:t>、</w:t>
      </w:r>
      <w:r>
        <w:rPr>
          <w:rFonts w:hint="eastAsia" w:ascii="楷体_GB2312" w:hAnsi="楷体_GB2312" w:eastAsia="楷体_GB2312" w:cs="楷体_GB2312"/>
          <w:color w:val="000000"/>
          <w:sz w:val="32"/>
          <w:szCs w:val="32"/>
          <w:lang w:val="en-US" w:eastAsia="zh-CN"/>
        </w:rPr>
        <w:t>县</w:t>
      </w:r>
      <w:r>
        <w:rPr>
          <w:rFonts w:hint="default" w:ascii="楷体_GB2312" w:hAnsi="楷体_GB2312" w:eastAsia="楷体_GB2312" w:cs="楷体_GB2312"/>
          <w:color w:val="000000"/>
          <w:sz w:val="32"/>
          <w:szCs w:val="32"/>
        </w:rPr>
        <w:t>应急局）</w:t>
      </w:r>
    </w:p>
    <w:p>
      <w:pPr>
        <w:pStyle w:val="4"/>
        <w:keepNext w:val="0"/>
        <w:keepLines w:val="0"/>
        <w:pageBreakBefore w:val="0"/>
        <w:widowControl/>
        <w:suppressLineNumbers w:val="0"/>
        <w:kinsoku/>
        <w:wordWrap/>
        <w:overflowPunct/>
        <w:topLinePunct w:val="0"/>
        <w:autoSpaceDE/>
        <w:autoSpaceDN/>
        <w:bidi w:val="0"/>
        <w:adjustRightInd/>
        <w:snapToGrid/>
        <w:spacing w:line="580" w:lineRule="exact"/>
        <w:ind w:firstLine="620" w:firstLineChars="200"/>
        <w:jc w:val="both"/>
        <w:textAlignment w:val="auto"/>
        <w:rPr>
          <w:rFonts w:hint="eastAsia" w:ascii="方正楷体_GBK" w:hAnsi="方正楷体_GBK" w:eastAsia="方正楷体_GBK" w:cs="方正楷体_GBK"/>
          <w:color w:val="000000"/>
          <w:sz w:val="31"/>
          <w:szCs w:val="31"/>
          <w:lang w:eastAsia="zh-CN"/>
        </w:rPr>
      </w:pPr>
    </w:p>
    <w:p>
      <w:pPr>
        <w:pStyle w:val="4"/>
        <w:keepNext w:val="0"/>
        <w:keepLines w:val="0"/>
        <w:pageBreakBefore w:val="0"/>
        <w:widowControl/>
        <w:suppressLineNumbers w:val="0"/>
        <w:kinsoku/>
        <w:wordWrap/>
        <w:overflowPunct/>
        <w:topLinePunct w:val="0"/>
        <w:autoSpaceDE/>
        <w:autoSpaceDN/>
        <w:bidi w:val="0"/>
        <w:adjustRightInd/>
        <w:snapToGrid/>
        <w:spacing w:line="580" w:lineRule="exact"/>
        <w:ind w:firstLine="620" w:firstLineChars="200"/>
        <w:jc w:val="both"/>
        <w:textAlignment w:val="auto"/>
        <w:rPr>
          <w:rFonts w:hint="eastAsia" w:ascii="方正楷体_GBK" w:hAnsi="方正楷体_GBK" w:eastAsia="方正楷体_GBK" w:cs="方正楷体_GBK"/>
          <w:color w:val="000000"/>
          <w:sz w:val="31"/>
          <w:szCs w:val="31"/>
          <w:lang w:eastAsia="zh-CN"/>
        </w:rPr>
      </w:pPr>
    </w:p>
    <w:p>
      <w:pPr>
        <w:pStyle w:val="4"/>
        <w:keepNext w:val="0"/>
        <w:keepLines w:val="0"/>
        <w:pageBreakBefore w:val="0"/>
        <w:widowControl/>
        <w:suppressLineNumbers w:val="0"/>
        <w:kinsoku/>
        <w:wordWrap/>
        <w:overflowPunct/>
        <w:topLinePunct w:val="0"/>
        <w:autoSpaceDE/>
        <w:autoSpaceDN/>
        <w:bidi w:val="0"/>
        <w:adjustRightInd/>
        <w:snapToGrid/>
        <w:spacing w:line="580" w:lineRule="exact"/>
        <w:ind w:firstLine="620" w:firstLineChars="200"/>
        <w:jc w:val="both"/>
        <w:textAlignment w:val="auto"/>
        <w:rPr>
          <w:rFonts w:hint="eastAsia" w:ascii="方正楷体_GBK" w:hAnsi="方正楷体_GBK" w:eastAsia="方正楷体_GBK" w:cs="方正楷体_GBK"/>
          <w:color w:val="000000"/>
          <w:sz w:val="31"/>
          <w:szCs w:val="31"/>
          <w:lang w:eastAsia="zh-CN"/>
        </w:rPr>
      </w:pPr>
    </w:p>
    <w:sectPr>
      <w:pgSz w:w="11906" w:h="16838"/>
      <w:pgMar w:top="2098" w:right="1474" w:bottom="1984" w:left="1587"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7EB6553-29FF-47E8-AB91-B18E4488F35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00000001" w:usb1="080E0000" w:usb2="00000000" w:usb3="00000000" w:csb0="00040000" w:csb1="00000000"/>
    <w:embedRegular r:id="rId2" w:fontKey="{A1F800C5-A20B-426F-9C17-1203230F03B0}"/>
  </w:font>
  <w:font w:name="仿宋_GB2312">
    <w:panose1 w:val="02010609030101010101"/>
    <w:charset w:val="86"/>
    <w:family w:val="auto"/>
    <w:pitch w:val="default"/>
    <w:sig w:usb0="00000001" w:usb1="080E0000" w:usb2="00000000" w:usb3="00000000" w:csb0="00040000" w:csb1="00000000"/>
    <w:embedRegular r:id="rId3" w:fontKey="{DCF02253-B270-4453-829A-509945D86766}"/>
  </w:font>
  <w:font w:name="楷体_GB2312">
    <w:panose1 w:val="02010609030101010101"/>
    <w:charset w:val="86"/>
    <w:family w:val="auto"/>
    <w:pitch w:val="default"/>
    <w:sig w:usb0="00000001" w:usb1="080E0000" w:usb2="00000000" w:usb3="00000000" w:csb0="00040000" w:csb1="00000000"/>
    <w:embedRegular r:id="rId4" w:fontKey="{5AD8877B-E8BE-4650-9475-B96A89CEB654}"/>
  </w:font>
  <w:font w:name="方正楷体_GBK">
    <w:altName w:val="微软雅黑"/>
    <w:panose1 w:val="00000000000000000000"/>
    <w:charset w:val="00"/>
    <w:family w:val="auto"/>
    <w:pitch w:val="default"/>
    <w:sig w:usb0="00000000" w:usb1="00000000" w:usb2="00000000" w:usb3="00000000" w:csb0="00000000" w:csb1="00000000"/>
    <w:embedRegular r:id="rId5" w:fontKey="{94DFD68E-F4A2-4D3F-A3A4-0055AA6E5E55}"/>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Y3NTVkOTQ4NGVjNDJmNjU2YzdhZjBjMzliNDRlNTAifQ=="/>
  </w:docVars>
  <w:rsids>
    <w:rsidRoot w:val="00000000"/>
    <w:rsid w:val="0283101D"/>
    <w:rsid w:val="0407077D"/>
    <w:rsid w:val="060A46DF"/>
    <w:rsid w:val="070B60F9"/>
    <w:rsid w:val="0B870EF7"/>
    <w:rsid w:val="0BDF2BF6"/>
    <w:rsid w:val="0DDD1AAC"/>
    <w:rsid w:val="0EDF597B"/>
    <w:rsid w:val="0FCC034E"/>
    <w:rsid w:val="11905C66"/>
    <w:rsid w:val="12980DA7"/>
    <w:rsid w:val="16906128"/>
    <w:rsid w:val="17A42169"/>
    <w:rsid w:val="1AE97F9B"/>
    <w:rsid w:val="1B901D16"/>
    <w:rsid w:val="1CFF40A9"/>
    <w:rsid w:val="1F6E0208"/>
    <w:rsid w:val="1F8B5CE0"/>
    <w:rsid w:val="20C8655D"/>
    <w:rsid w:val="2217065D"/>
    <w:rsid w:val="241E19E3"/>
    <w:rsid w:val="2C2E4130"/>
    <w:rsid w:val="2C804090"/>
    <w:rsid w:val="2CD72A97"/>
    <w:rsid w:val="2E2E1481"/>
    <w:rsid w:val="2F52278D"/>
    <w:rsid w:val="2F9C6480"/>
    <w:rsid w:val="32470AEB"/>
    <w:rsid w:val="32491521"/>
    <w:rsid w:val="33861225"/>
    <w:rsid w:val="33DC7F8D"/>
    <w:rsid w:val="34BE3392"/>
    <w:rsid w:val="35BF7B5C"/>
    <w:rsid w:val="37AA250F"/>
    <w:rsid w:val="38A03421"/>
    <w:rsid w:val="39340DA5"/>
    <w:rsid w:val="39AA34A3"/>
    <w:rsid w:val="39CB76CE"/>
    <w:rsid w:val="3B610E2E"/>
    <w:rsid w:val="3ECD4360"/>
    <w:rsid w:val="403D7263"/>
    <w:rsid w:val="41E54834"/>
    <w:rsid w:val="47197F94"/>
    <w:rsid w:val="472716EA"/>
    <w:rsid w:val="4846435A"/>
    <w:rsid w:val="48C20A74"/>
    <w:rsid w:val="49241AB8"/>
    <w:rsid w:val="496A655E"/>
    <w:rsid w:val="4AA076AF"/>
    <w:rsid w:val="4AEA20D9"/>
    <w:rsid w:val="4C695C38"/>
    <w:rsid w:val="4C910185"/>
    <w:rsid w:val="4ED96B17"/>
    <w:rsid w:val="51C4760A"/>
    <w:rsid w:val="58223CA7"/>
    <w:rsid w:val="59676172"/>
    <w:rsid w:val="5A380B96"/>
    <w:rsid w:val="5B2B77C7"/>
    <w:rsid w:val="5B6836FC"/>
    <w:rsid w:val="5E86320C"/>
    <w:rsid w:val="60883EF9"/>
    <w:rsid w:val="617F70AA"/>
    <w:rsid w:val="63311664"/>
    <w:rsid w:val="656524CA"/>
    <w:rsid w:val="69EE7666"/>
    <w:rsid w:val="6C227975"/>
    <w:rsid w:val="6E9B1B8E"/>
    <w:rsid w:val="6F7C570F"/>
    <w:rsid w:val="70D86B89"/>
    <w:rsid w:val="71A455C3"/>
    <w:rsid w:val="738F7042"/>
    <w:rsid w:val="769B6CE3"/>
    <w:rsid w:val="779E436B"/>
    <w:rsid w:val="78A6518B"/>
    <w:rsid w:val="790C1BCE"/>
    <w:rsid w:val="7D6A6721"/>
    <w:rsid w:val="7DCB6A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3676</Words>
  <Characters>3742</Characters>
  <Lines>0</Lines>
  <Paragraphs>0</Paragraphs>
  <TotalTime>3</TotalTime>
  <ScaleCrop>false</ScaleCrop>
  <LinksUpToDate>false</LinksUpToDate>
  <CharactersWithSpaces>3791</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2023-04-03T07:41:00Z</dcterms:created>
  <dc:creator>yj2</dc:creator>
  <cp:lastModifiedBy>WPS_1646623737</cp:lastModifiedBy>
  <cp:lastPrinted>2023-04-23T02:11:00Z</cp:lastPrinted>
  <dcterms:modified xsi:type="dcterms:W3CDTF">2023-05-05T03:08:09Z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E12806BE85A941A58CE3D4CD53F5DD7B_13</vt:lpwstr>
  </property>
</Properties>
</file>