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overflowPunct/>
        <w:topLinePunct w:val="0"/>
        <w:autoSpaceDE/>
        <w:autoSpaceDN/>
        <w:bidi w:val="0"/>
        <w:adjustRightInd/>
        <w:snapToGrid/>
        <w:spacing w:line="600" w:lineRule="exact"/>
        <w:ind w:left="0" w:leftChars="0"/>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202</w:t>
      </w:r>
      <w:r>
        <w:rPr>
          <w:rFonts w:hint="default" w:asciiTheme="majorEastAsia" w:hAnsiTheme="majorEastAsia" w:eastAsiaTheme="majorEastAsia" w:cstheme="majorEastAsia"/>
          <w:b/>
          <w:bCs/>
          <w:sz w:val="44"/>
          <w:szCs w:val="44"/>
          <w:lang w:val="en" w:eastAsia="zh-CN"/>
        </w:rPr>
        <w:t>3</w:t>
      </w:r>
      <w:r>
        <w:rPr>
          <w:rFonts w:hint="eastAsia" w:asciiTheme="majorEastAsia" w:hAnsiTheme="majorEastAsia" w:eastAsiaTheme="majorEastAsia" w:cstheme="majorEastAsia"/>
          <w:b/>
          <w:bCs/>
          <w:sz w:val="44"/>
          <w:szCs w:val="44"/>
          <w:lang w:val="en-US" w:eastAsia="zh-CN"/>
        </w:rPr>
        <w:t>年第3号</w:t>
      </w:r>
    </w:p>
    <w:p>
      <w:pPr>
        <w:pageBreakBefore w:val="0"/>
        <w:widowControl w:val="0"/>
        <w:kinsoku/>
        <w:overflowPunct/>
        <w:topLinePunct w:val="0"/>
        <w:autoSpaceDE/>
        <w:autoSpaceDN/>
        <w:bidi w:val="0"/>
        <w:adjustRightInd/>
        <w:snapToGrid/>
        <w:spacing w:line="600" w:lineRule="exact"/>
        <w:ind w:left="0" w:leftChars="0"/>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（总第43期）</w:t>
      </w:r>
    </w:p>
    <w:p>
      <w:pPr>
        <w:pStyle w:val="16"/>
        <w:pageBreakBefore w:val="0"/>
        <w:widowControl w:val="0"/>
        <w:kinsoku/>
        <w:overflowPunct/>
        <w:topLinePunct w:val="0"/>
        <w:autoSpaceDE/>
        <w:autoSpaceDN/>
        <w:bidi w:val="0"/>
        <w:adjustRightInd/>
        <w:snapToGrid/>
        <w:spacing w:line="600" w:lineRule="exact"/>
        <w:ind w:left="0" w:leftChars="0"/>
        <w:rPr>
          <w:rFonts w:hint="eastAsia" w:asciiTheme="majorEastAsia" w:hAnsiTheme="majorEastAsia" w:eastAsiaTheme="majorEastAsia" w:cstheme="majorEastAsia"/>
          <w:b/>
          <w:bCs/>
          <w:sz w:val="36"/>
          <w:szCs w:val="36"/>
          <w:lang w:val="en-US" w:eastAsia="zh-CN"/>
        </w:rPr>
      </w:pPr>
    </w:p>
    <w:p>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pPr>
        <w:pStyle w:val="39"/>
        <w:pageBreakBefore w:val="0"/>
        <w:widowControl w:val="0"/>
        <w:kinsoku/>
        <w:overflowPunct/>
        <w:topLinePunct w:val="0"/>
        <w:autoSpaceDE/>
        <w:autoSpaceDN/>
        <w:bidi w:val="0"/>
        <w:adjustRightInd/>
        <w:snapToGrid/>
        <w:spacing w:line="600" w:lineRule="exact"/>
        <w:ind w:left="0" w:leftChars="0"/>
        <w:rPr>
          <w:rFonts w:hint="eastAsia"/>
          <w:lang w:val="en-US" w:eastAsia="zh-CN"/>
        </w:rPr>
      </w:pP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青阳县人民政府办公室关于印发《青阳县试行建设项目永久占用林地“占补平衡”管理实施方案》的通知</w:t>
      </w:r>
    </w:p>
    <w:p>
      <w:pPr>
        <w:pStyle w:val="2"/>
        <w:rPr>
          <w:rFonts w:hint="eastAsia"/>
          <w:lang w:val="en-US" w:eastAsia="zh-CN"/>
        </w:rPr>
      </w:pP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青阳县人民政府办公室关于成立青阳县县域商业建设行动工作领导小组的通知</w:t>
      </w:r>
    </w:p>
    <w:p>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p>
    <w:p>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pPr>
        <w:pStyle w:val="6"/>
        <w:pageBreakBefore w:val="0"/>
        <w:widowControl w:val="0"/>
        <w:numPr>
          <w:ilvl w:val="3"/>
          <w:numId w:val="0"/>
        </w:numPr>
        <w:kinsoku/>
        <w:overflowPunct/>
        <w:topLinePunct w:val="0"/>
        <w:autoSpaceDE/>
        <w:autoSpaceDN/>
        <w:bidi w:val="0"/>
        <w:adjustRightInd/>
        <w:snapToGrid/>
        <w:spacing w:before="0" w:after="0" w:line="600" w:lineRule="exact"/>
        <w:ind w:left="0" w:leftChars="0"/>
        <w:rPr>
          <w:rFonts w:hint="eastAsia"/>
          <w:lang w:eastAsia="zh-CN"/>
        </w:rPr>
      </w:pPr>
    </w:p>
    <w:p>
      <w:pPr>
        <w:pageBreakBefore w:val="0"/>
        <w:widowControl w:val="0"/>
        <w:kinsoku/>
        <w:overflowPunct/>
        <w:topLinePunct w:val="0"/>
        <w:autoSpaceDE/>
        <w:autoSpaceDN/>
        <w:bidi w:val="0"/>
        <w:adjustRightInd/>
        <w:snapToGrid/>
        <w:spacing w:line="600" w:lineRule="exact"/>
        <w:ind w:left="0" w:leftChars="0"/>
        <w:rPr>
          <w:rFonts w:hint="eastAsia"/>
          <w:lang w:eastAsia="zh-CN"/>
        </w:rPr>
      </w:pPr>
    </w:p>
    <w:p>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kern w:val="0"/>
          <w:sz w:val="28"/>
          <w:szCs w:val="28"/>
          <w:shd w:val="clear" w:color="auto" w:fill="FFFFFF"/>
          <w:lang w:eastAsia="zh-CN"/>
        </w:rPr>
      </w:pPr>
    </w:p>
    <w:p>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pStyle w:val="39"/>
        <w:pageBreakBefore w:val="0"/>
        <w:widowControl w:val="0"/>
        <w:kinsoku/>
        <w:overflowPunct/>
        <w:topLinePunct w:val="0"/>
        <w:autoSpaceDE/>
        <w:autoSpaceDN/>
        <w:bidi w:val="0"/>
        <w:adjustRightInd/>
        <w:snapToGrid/>
        <w:spacing w:line="600" w:lineRule="exact"/>
        <w:ind w:left="0" w:leftChars="0"/>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eastAsia" w:ascii="方正小标宋简体" w:hAnsi="方正小标宋简体" w:eastAsia="方正小标宋简体" w:cs="方正小标宋简体"/>
          <w:sz w:val="44"/>
          <w:szCs w:val="44"/>
          <w:highlight w:val="none"/>
          <w:lang w:eastAsia="zh-CN"/>
        </w:rPr>
      </w:pPr>
    </w:p>
    <w:p>
      <w:pPr>
        <w:spacing w:line="620" w:lineRule="exact"/>
      </w:pPr>
    </w:p>
    <w:p>
      <w:pPr>
        <w:spacing w:line="620" w:lineRule="exact"/>
      </w:pPr>
    </w:p>
    <w:p>
      <w:pPr>
        <w:autoSpaceDE w:val="0"/>
        <w:spacing w:line="56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keepNext w:val="0"/>
        <w:keepLines w:val="0"/>
        <w:pageBreakBefore w:val="0"/>
        <w:widowControl w:val="0"/>
        <w:kinsoku/>
        <w:wordWrap/>
        <w:overflowPunct/>
        <w:topLinePunct w:val="0"/>
        <w:autoSpaceDE w:val="0"/>
        <w:autoSpaceDN w:val="0"/>
        <w:bidi w:val="0"/>
        <w:adjustRightInd w:val="0"/>
        <w:spacing w:line="600" w:lineRule="exact"/>
        <w:ind w:left="0" w:leftChars="0" w:right="0" w:rightChars="0"/>
        <w:jc w:val="center"/>
        <w:textAlignment w:val="auto"/>
        <w:rPr>
          <w:rFonts w:hint="eastAsia" w:ascii="方正小标宋简体" w:hAnsi="Calibri" w:eastAsia="方正小标宋简体" w:cs="Times New Roman"/>
          <w:sz w:val="44"/>
          <w:szCs w:val="44"/>
        </w:rPr>
      </w:pPr>
      <w:r>
        <w:rPr>
          <w:rFonts w:hint="eastAsia" w:ascii="方正小标宋简体" w:hAnsi="Calibri" w:eastAsia="方正小标宋简体" w:cs="Times New Roman"/>
          <w:sz w:val="44"/>
          <w:szCs w:val="44"/>
          <w:lang w:eastAsia="zh-CN"/>
        </w:rPr>
        <w:t>青阳县人民政府办公室</w:t>
      </w:r>
      <w:r>
        <w:rPr>
          <w:rFonts w:hint="eastAsia" w:ascii="方正小标宋简体" w:hAnsi="Calibri" w:eastAsia="方正小标宋简体" w:cs="Times New Roman"/>
          <w:sz w:val="44"/>
          <w:szCs w:val="44"/>
        </w:rPr>
        <w:t>关于印发</w:t>
      </w:r>
      <w:r>
        <w:rPr>
          <w:rFonts w:hint="eastAsia" w:ascii="方正小标宋简体" w:hAnsi="Calibri" w:eastAsia="方正小标宋简体" w:cs="Times New Roman"/>
          <w:sz w:val="44"/>
          <w:szCs w:val="44"/>
          <w:lang w:eastAsia="zh-CN"/>
        </w:rPr>
        <w:t>《</w:t>
      </w:r>
      <w:r>
        <w:rPr>
          <w:rFonts w:hint="eastAsia" w:ascii="方正小标宋简体" w:hAnsi="Calibri" w:eastAsia="方正小标宋简体" w:cs="Times New Roman"/>
          <w:sz w:val="44"/>
          <w:szCs w:val="44"/>
        </w:rPr>
        <w:t>青阳县试行建设项目永久占用林地“占补平衡”</w:t>
      </w:r>
    </w:p>
    <w:p>
      <w:pPr>
        <w:keepNext w:val="0"/>
        <w:keepLines w:val="0"/>
        <w:pageBreakBefore w:val="0"/>
        <w:widowControl w:val="0"/>
        <w:kinsoku/>
        <w:wordWrap/>
        <w:overflowPunct/>
        <w:topLinePunct w:val="0"/>
        <w:autoSpaceDE w:val="0"/>
        <w:autoSpaceDN w:val="0"/>
        <w:bidi w:val="0"/>
        <w:adjustRightInd w:val="0"/>
        <w:spacing w:line="600" w:lineRule="exact"/>
        <w:ind w:left="0" w:leftChars="0" w:right="0" w:rightChars="0"/>
        <w:jc w:val="center"/>
        <w:textAlignment w:val="auto"/>
        <w:rPr>
          <w:rFonts w:hint="eastAsia" w:ascii="方正小标宋简体" w:hAnsi="Calibri" w:eastAsia="方正小标宋简体" w:cs="Times New Roman"/>
          <w:sz w:val="44"/>
          <w:szCs w:val="44"/>
        </w:rPr>
      </w:pPr>
      <w:r>
        <w:rPr>
          <w:rFonts w:hint="eastAsia" w:ascii="方正小标宋简体" w:hAnsi="Calibri" w:eastAsia="方正小标宋简体" w:cs="Times New Roman"/>
          <w:sz w:val="44"/>
          <w:szCs w:val="44"/>
        </w:rPr>
        <w:t>管理实施方案</w:t>
      </w:r>
      <w:r>
        <w:rPr>
          <w:rFonts w:hint="eastAsia" w:ascii="方正小标宋简体" w:hAnsi="Calibri" w:eastAsia="方正小标宋简体" w:cs="Times New Roman"/>
          <w:sz w:val="44"/>
          <w:szCs w:val="44"/>
          <w:lang w:eastAsia="zh-CN"/>
        </w:rPr>
        <w:t>》</w:t>
      </w:r>
      <w:r>
        <w:rPr>
          <w:rFonts w:hint="eastAsia" w:ascii="方正小标宋简体" w:hAnsi="Calibri" w:eastAsia="方正小标宋简体" w:cs="Times New Roman"/>
          <w:sz w:val="44"/>
          <w:szCs w:val="44"/>
        </w:rPr>
        <w:t>的通知</w:t>
      </w:r>
    </w:p>
    <w:p>
      <w:pPr>
        <w:pStyle w:val="7"/>
        <w:keepNext w:val="0"/>
        <w:keepLines w:val="0"/>
        <w:pageBreakBefore w:val="0"/>
        <w:widowControl w:val="0"/>
        <w:kinsoku/>
        <w:wordWrap/>
        <w:overflowPunct/>
        <w:topLinePunct w:val="0"/>
        <w:bidi w:val="0"/>
        <w:spacing w:line="600" w:lineRule="exact"/>
        <w:ind w:left="0" w:leftChars="0" w:right="0" w:rightChars="0"/>
        <w:textAlignment w:val="auto"/>
        <w:rPr>
          <w:rFonts w:hint="eastAsia" w:ascii="仿宋_GB2312" w:hAnsi="仿宋_GB2312" w:eastAsia="仿宋_GB2312" w:cs="仿宋_GB231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Calibri" w:eastAsia="仿宋_GB2312" w:cs="Times New Roman"/>
          <w:sz w:val="32"/>
          <w:szCs w:val="32"/>
          <w:lang w:eastAsia="zh-CN"/>
        </w:rPr>
      </w:pPr>
      <w:r>
        <w:rPr>
          <w:rFonts w:hint="eastAsia" w:ascii="仿宋_GB2312" w:hAnsi="Calibri" w:eastAsia="仿宋_GB2312" w:cs="Times New Roman"/>
          <w:sz w:val="32"/>
          <w:szCs w:val="32"/>
          <w:lang w:val="en-US" w:eastAsia="zh-CN"/>
        </w:rPr>
        <w:t>各乡镇人民政府，县开发区管委会，县政府各部门、各直属机构，驻青各单位，县建投集团：</w:t>
      </w:r>
    </w:p>
    <w:p>
      <w:pPr>
        <w:keepNext w:val="0"/>
        <w:keepLines w:val="0"/>
        <w:pageBreakBefore w:val="0"/>
        <w:widowControl w:val="0"/>
        <w:kinsoku/>
        <w:wordWrap/>
        <w:overflowPunct/>
        <w:topLinePunct w:val="0"/>
        <w:bidi w:val="0"/>
        <w:spacing w:line="600" w:lineRule="exact"/>
        <w:ind w:left="0" w:leftChars="0" w:right="0" w:rightChars="0" w:firstLine="640" w:firstLineChars="200"/>
        <w:textAlignment w:val="auto"/>
        <w:rPr>
          <w:rFonts w:hint="eastAsia" w:ascii="仿宋_GB2312" w:hAnsi="Calibri" w:eastAsia="仿宋_GB2312" w:cs="Times New Roman"/>
          <w:sz w:val="32"/>
          <w:szCs w:val="32"/>
        </w:rPr>
      </w:pPr>
      <w:r>
        <w:rPr>
          <w:rFonts w:hint="eastAsia" w:ascii="仿宋_GB2312" w:hAnsi="Calibri" w:eastAsia="仿宋_GB2312" w:cs="Times New Roman"/>
          <w:sz w:val="32"/>
          <w:szCs w:val="32"/>
          <w:lang w:eastAsia="zh-CN"/>
        </w:rPr>
        <w:t>经县政府同意，现将</w:t>
      </w:r>
      <w:r>
        <w:rPr>
          <w:rFonts w:hint="eastAsia" w:ascii="仿宋_GB2312" w:hAnsi="Calibri" w:eastAsia="仿宋_GB2312" w:cs="Times New Roman"/>
          <w:sz w:val="32"/>
          <w:szCs w:val="32"/>
        </w:rPr>
        <w:t>《青阳县试行建设项目永久占用林地“占补平衡”管理实施方案》印发给你们，</w:t>
      </w:r>
      <w:r>
        <w:rPr>
          <w:rFonts w:hint="eastAsia" w:ascii="仿宋_GB2312" w:hAnsi="Calibri" w:eastAsia="仿宋_GB2312" w:cs="Times New Roman"/>
          <w:sz w:val="32"/>
          <w:szCs w:val="32"/>
          <w:lang w:eastAsia="zh-CN"/>
        </w:rPr>
        <w:t>请结合工作实际，</w:t>
      </w:r>
      <w:r>
        <w:rPr>
          <w:rFonts w:hint="eastAsia" w:ascii="仿宋_GB2312" w:hAnsi="Calibri" w:eastAsia="仿宋_GB2312" w:cs="Times New Roman"/>
          <w:sz w:val="32"/>
          <w:szCs w:val="32"/>
        </w:rPr>
        <w:t>认真</w:t>
      </w:r>
      <w:r>
        <w:rPr>
          <w:rFonts w:hint="eastAsia" w:ascii="仿宋_GB2312" w:hAnsi="Calibri" w:eastAsia="仿宋_GB2312" w:cs="Times New Roman"/>
          <w:sz w:val="32"/>
          <w:szCs w:val="32"/>
          <w:lang w:eastAsia="zh-CN"/>
        </w:rPr>
        <w:t>抓好</w:t>
      </w:r>
      <w:r>
        <w:rPr>
          <w:rFonts w:hint="eastAsia" w:ascii="仿宋_GB2312" w:hAnsi="Calibri" w:eastAsia="仿宋_GB2312" w:cs="Times New Roman"/>
          <w:sz w:val="32"/>
          <w:szCs w:val="32"/>
        </w:rPr>
        <w:t>贯彻落实。</w:t>
      </w:r>
    </w:p>
    <w:p>
      <w:pPr>
        <w:keepNext w:val="0"/>
        <w:keepLines w:val="0"/>
        <w:pageBreakBefore w:val="0"/>
        <w:widowControl w:val="0"/>
        <w:kinsoku/>
        <w:wordWrap w:val="0"/>
        <w:overflowPunct/>
        <w:topLinePunct w:val="0"/>
        <w:bidi w:val="0"/>
        <w:spacing w:line="600" w:lineRule="exact"/>
        <w:ind w:right="0" w:rightChars="0"/>
        <w:jc w:val="both"/>
        <w:textAlignment w:val="auto"/>
        <w:rPr>
          <w:rFonts w:hint="eastAsia" w:ascii="仿宋_GB2312" w:hAnsi="Calibri" w:eastAsia="仿宋_GB2312" w:cs="Times New Roman"/>
          <w:sz w:val="32"/>
          <w:szCs w:val="32"/>
        </w:rPr>
      </w:pPr>
    </w:p>
    <w:p>
      <w:pPr>
        <w:keepNext w:val="0"/>
        <w:keepLines w:val="0"/>
        <w:pageBreakBefore w:val="0"/>
        <w:widowControl w:val="0"/>
        <w:kinsoku/>
        <w:wordWrap w:val="0"/>
        <w:overflowPunct/>
        <w:topLinePunct w:val="0"/>
        <w:bidi w:val="0"/>
        <w:spacing w:line="600" w:lineRule="exact"/>
        <w:ind w:right="0" w:rightChars="0"/>
        <w:jc w:val="both"/>
        <w:textAlignment w:val="auto"/>
        <w:rPr>
          <w:rFonts w:hint="eastAsia" w:ascii="仿宋_GB2312" w:hAnsi="Calibri" w:eastAsia="仿宋_GB2312" w:cs="Times New Roman"/>
          <w:sz w:val="32"/>
          <w:szCs w:val="32"/>
        </w:rPr>
      </w:pPr>
    </w:p>
    <w:p>
      <w:pPr>
        <w:spacing w:line="580" w:lineRule="exact"/>
        <w:ind w:firstLine="640" w:firstLineChars="200"/>
        <w:rPr>
          <w:rFonts w:hint="eastAsia" w:ascii="仿宋_GB2312" w:hAnsi="宋体" w:eastAsia="仿宋_GB2312" w:cs="Times New Roman"/>
          <w:bCs/>
          <w:color w:val="auto"/>
          <w:sz w:val="32"/>
          <w:szCs w:val="32"/>
          <w:lang w:val="en-US" w:eastAsia="zh-CN"/>
        </w:rPr>
      </w:pPr>
    </w:p>
    <w:p>
      <w:pPr>
        <w:wordWrap w:val="0"/>
        <w:spacing w:line="580" w:lineRule="exact"/>
        <w:ind w:firstLine="640" w:firstLineChars="200"/>
        <w:jc w:val="right"/>
        <w:rPr>
          <w:rFonts w:hint="default"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 xml:space="preserve">青阳县人民政府办公室      </w:t>
      </w:r>
    </w:p>
    <w:p>
      <w:pPr>
        <w:keepNext w:val="0"/>
        <w:keepLines w:val="0"/>
        <w:pageBreakBefore w:val="0"/>
        <w:widowControl w:val="0"/>
        <w:kinsoku/>
        <w:wordWrap/>
        <w:overflowPunct/>
        <w:topLinePunct w:val="0"/>
        <w:bidi w:val="0"/>
        <w:spacing w:line="600" w:lineRule="exact"/>
        <w:ind w:left="0" w:leftChars="0" w:right="0" w:rightChars="0" w:firstLine="5120" w:firstLineChars="1600"/>
        <w:textAlignment w:val="auto"/>
        <w:rPr>
          <w:rFonts w:hint="eastAsia" w:ascii="仿宋_GB2312" w:hAnsi="Calibri" w:eastAsia="仿宋_GB2312" w:cs="Times New Roman"/>
          <w:sz w:val="32"/>
          <w:szCs w:val="32"/>
          <w:lang w:val="en-US" w:eastAsia="zh-CN"/>
        </w:rPr>
      </w:pPr>
      <w:r>
        <w:rPr>
          <w:rFonts w:hint="eastAsia" w:ascii="仿宋_GB2312" w:hAnsi="宋体" w:eastAsia="仿宋_GB2312" w:cs="Times New Roman"/>
          <w:bCs/>
          <w:color w:val="auto"/>
          <w:sz w:val="32"/>
          <w:szCs w:val="32"/>
          <w:lang w:val="en-US" w:eastAsia="zh-CN"/>
        </w:rPr>
        <w:t>202</w:t>
      </w:r>
      <w:r>
        <w:rPr>
          <w:rFonts w:hint="eastAsia" w:ascii="仿宋_GB2312" w:hAnsi="Calibri" w:eastAsia="仿宋_GB2312" w:cs="Times New Roman"/>
          <w:sz w:val="32"/>
          <w:szCs w:val="32"/>
          <w:lang w:val="en-US" w:eastAsia="zh-CN"/>
        </w:rPr>
        <w:t xml:space="preserve">3年4月21日        </w:t>
      </w:r>
    </w:p>
    <w:p>
      <w:pPr>
        <w:keepNext w:val="0"/>
        <w:keepLines w:val="0"/>
        <w:pageBreakBefore w:val="0"/>
        <w:widowControl w:val="0"/>
        <w:kinsoku/>
        <w:wordWrap/>
        <w:overflowPunct/>
        <w:topLinePunct w:val="0"/>
        <w:bidi w:val="0"/>
        <w:spacing w:line="600" w:lineRule="exact"/>
        <w:ind w:left="0" w:leftChars="0" w:right="0" w:rightChars="0" w:firstLine="640" w:firstLineChars="200"/>
        <w:textAlignment w:val="auto"/>
        <w:rPr>
          <w:rFonts w:hint="eastAsia" w:ascii="仿宋_GB2312" w:hAnsi="Calibri" w:eastAsia="仿宋_GB2312" w:cs="Times New Roman"/>
          <w:sz w:val="32"/>
          <w:szCs w:val="32"/>
          <w:lang w:val="en-US" w:eastAsia="zh-CN"/>
        </w:rPr>
        <w:sectPr>
          <w:footerReference r:id="rId3" w:type="even"/>
          <w:pgSz w:w="11906" w:h="16838"/>
          <w:pgMar w:top="2098" w:right="1531" w:bottom="1984" w:left="1531" w:header="851" w:footer="992" w:gutter="0"/>
          <w:cols w:space="720" w:num="1"/>
          <w:docGrid w:type="lines" w:linePitch="312" w:charSpace="0"/>
        </w:sectPr>
      </w:pPr>
    </w:p>
    <w:p>
      <w:pPr>
        <w:spacing w:line="580" w:lineRule="exact"/>
        <w:jc w:val="center"/>
        <w:rPr>
          <w:rFonts w:hint="eastAsia" w:ascii="方正小标宋简体" w:hAnsi="Calibri" w:eastAsia="方正小标宋简体" w:cs="Times New Roman"/>
          <w:sz w:val="44"/>
          <w:szCs w:val="44"/>
        </w:rPr>
      </w:pPr>
      <w:bookmarkStart w:id="0" w:name="抄送"/>
      <w:bookmarkEnd w:id="0"/>
      <w:r>
        <w:rPr>
          <w:rFonts w:hint="eastAsia" w:ascii="方正小标宋简体" w:hAnsi="Calibri" w:eastAsia="方正小标宋简体" w:cs="Times New Roman"/>
          <w:sz w:val="44"/>
          <w:szCs w:val="44"/>
        </w:rPr>
        <w:t>青阳县试行建设项目永久占用林地“占补平衡”管理实施方案</w:t>
      </w:r>
    </w:p>
    <w:p>
      <w:pPr>
        <w:spacing w:line="580" w:lineRule="exact"/>
        <w:ind w:firstLine="646" w:firstLineChars="202"/>
        <w:rPr>
          <w:rFonts w:ascii="??_GB2312" w:hAnsi="Calibri" w:eastAsia="Times New Roman" w:cs="Times New Roman"/>
          <w:sz w:val="32"/>
          <w:szCs w:val="32"/>
        </w:rPr>
      </w:pPr>
    </w:p>
    <w:p>
      <w:pPr>
        <w:spacing w:line="580" w:lineRule="exact"/>
        <w:ind w:firstLine="646" w:firstLineChars="202"/>
        <w:rPr>
          <w:rFonts w:ascii="仿宋_GB2312" w:hAnsi="Calibri" w:eastAsia="仿宋_GB2312" w:cs="Times New Roman"/>
          <w:sz w:val="32"/>
          <w:szCs w:val="32"/>
        </w:rPr>
      </w:pPr>
      <w:r>
        <w:rPr>
          <w:rFonts w:hint="eastAsia" w:ascii="仿宋_GB2312" w:hAnsi="Calibri" w:eastAsia="仿宋_GB2312" w:cs="Times New Roman"/>
          <w:sz w:val="32"/>
          <w:szCs w:val="32"/>
        </w:rPr>
        <w:t>根据</w:t>
      </w:r>
      <w:r>
        <w:rPr>
          <w:rFonts w:hint="eastAsia" w:ascii="仿宋_GB2312" w:hAnsi="仿宋" w:eastAsia="仿宋_GB2312" w:cs="Times New Roman"/>
          <w:sz w:val="32"/>
          <w:szCs w:val="32"/>
        </w:rPr>
        <w:t>《森林法》《国有林场管理条例》《安徽省林地保护管理条例》以及省林业局、省自然资源厅《关于试行建设项目永久占用林地“占补平衡”管理的通知》（林资函〔</w:t>
      </w:r>
      <w:r>
        <w:rPr>
          <w:rFonts w:ascii="仿宋_GB2312" w:hAnsi="仿宋" w:eastAsia="仿宋_GB2312" w:cs="Times New Roman"/>
          <w:sz w:val="32"/>
          <w:szCs w:val="32"/>
        </w:rPr>
        <w:t>2023</w:t>
      </w:r>
      <w:r>
        <w:rPr>
          <w:rFonts w:hint="eastAsia" w:ascii="仿宋_GB2312" w:hAnsi="仿宋" w:eastAsia="仿宋_GB2312" w:cs="Times New Roman"/>
          <w:sz w:val="32"/>
          <w:szCs w:val="32"/>
        </w:rPr>
        <w:t>〕</w:t>
      </w:r>
      <w:r>
        <w:rPr>
          <w:rFonts w:ascii="仿宋_GB2312" w:hAnsi="仿宋" w:eastAsia="仿宋_GB2312" w:cs="Times New Roman"/>
          <w:sz w:val="32"/>
          <w:szCs w:val="32"/>
        </w:rPr>
        <w:t>35</w:t>
      </w:r>
      <w:r>
        <w:rPr>
          <w:rFonts w:hint="eastAsia" w:ascii="仿宋_GB2312" w:hAnsi="仿宋" w:eastAsia="仿宋_GB2312" w:cs="Times New Roman"/>
          <w:sz w:val="32"/>
          <w:szCs w:val="32"/>
        </w:rPr>
        <w:t>号）</w:t>
      </w:r>
      <w:r>
        <w:rPr>
          <w:rFonts w:hint="eastAsia" w:ascii="仿宋_GB2312" w:hAnsi="仿宋" w:eastAsia="仿宋_GB2312" w:cs="Times New Roman"/>
          <w:sz w:val="32"/>
          <w:szCs w:val="32"/>
          <w:lang w:eastAsia="zh-CN"/>
        </w:rPr>
        <w:t>等有关规定和</w:t>
      </w:r>
      <w:r>
        <w:rPr>
          <w:rFonts w:hint="eastAsia" w:ascii="仿宋_GB2312" w:hAnsi="仿宋" w:eastAsia="仿宋_GB2312" w:cs="Times New Roman"/>
          <w:sz w:val="32"/>
          <w:szCs w:val="32"/>
        </w:rPr>
        <w:t>要求，</w:t>
      </w:r>
      <w:r>
        <w:rPr>
          <w:rFonts w:hint="eastAsia" w:ascii="仿宋_GB2312" w:hAnsi="Calibri" w:eastAsia="仿宋_GB2312" w:cs="Times New Roman"/>
          <w:sz w:val="32"/>
          <w:szCs w:val="32"/>
        </w:rPr>
        <w:t>结合我县工作实际，制定本实施方案。</w:t>
      </w:r>
    </w:p>
    <w:p>
      <w:pPr>
        <w:spacing w:line="580" w:lineRule="exact"/>
        <w:ind w:firstLine="646" w:firstLineChars="202"/>
        <w:rPr>
          <w:rFonts w:ascii="黑体" w:hAnsi="黑体" w:eastAsia="黑体" w:cs="Times New Roman"/>
          <w:sz w:val="32"/>
          <w:szCs w:val="32"/>
        </w:rPr>
      </w:pPr>
      <w:r>
        <w:rPr>
          <w:rFonts w:hint="eastAsia" w:ascii="黑体" w:hAnsi="黑体" w:eastAsia="黑体" w:cs="Times New Roman"/>
          <w:sz w:val="32"/>
          <w:szCs w:val="32"/>
        </w:rPr>
        <w:t>一、基本原则</w:t>
      </w:r>
    </w:p>
    <w:p>
      <w:pPr>
        <w:spacing w:line="580" w:lineRule="exact"/>
        <w:ind w:firstLine="648" w:firstLineChars="202"/>
        <w:rPr>
          <w:rFonts w:ascii="??_GB2312" w:hAnsi="Calibri" w:eastAsia="Times New Roman" w:cs="Times New Roman"/>
          <w:sz w:val="32"/>
          <w:szCs w:val="32"/>
        </w:rPr>
      </w:pPr>
      <w:r>
        <w:rPr>
          <w:rFonts w:hint="eastAsia" w:ascii="楷体_GB2312" w:hAnsi="Calibri" w:eastAsia="楷体_GB2312" w:cs="Times New Roman"/>
          <w:b/>
          <w:sz w:val="32"/>
          <w:szCs w:val="32"/>
          <w:lang w:eastAsia="zh-CN"/>
        </w:rPr>
        <w:t>（一）</w:t>
      </w:r>
      <w:r>
        <w:rPr>
          <w:rFonts w:hint="eastAsia" w:ascii="楷体_GB2312" w:hAnsi="Calibri" w:eastAsia="楷体_GB2312" w:cs="Times New Roman"/>
          <w:b/>
          <w:sz w:val="32"/>
          <w:szCs w:val="32"/>
        </w:rPr>
        <w:t>坚持生态优先、严格保护。</w:t>
      </w:r>
      <w:r>
        <w:rPr>
          <w:rFonts w:hint="eastAsia" w:ascii="仿宋_GB2312" w:hAnsi="Calibri" w:eastAsia="仿宋_GB2312" w:cs="Times New Roman"/>
          <w:sz w:val="32"/>
          <w:szCs w:val="32"/>
        </w:rPr>
        <w:t>强化林地保护意识，严格控制建设项目占用林地，不断强化林地规划管控，全面加强林地用途管制，严守林地保有量，切实保障国土生态空间。</w:t>
      </w:r>
    </w:p>
    <w:p>
      <w:pPr>
        <w:spacing w:line="580" w:lineRule="exact"/>
        <w:ind w:firstLine="648" w:firstLineChars="202"/>
        <w:rPr>
          <w:rFonts w:ascii="仿宋_GB2312" w:hAnsi="Calibri" w:eastAsia="仿宋_GB2312" w:cs="Times New Roman"/>
          <w:sz w:val="32"/>
          <w:szCs w:val="32"/>
        </w:rPr>
      </w:pPr>
      <w:r>
        <w:rPr>
          <w:rFonts w:hint="eastAsia" w:ascii="楷体_GB2312" w:hAnsi="Calibri" w:eastAsia="楷体_GB2312" w:cs="Times New Roman"/>
          <w:b/>
          <w:sz w:val="32"/>
          <w:szCs w:val="32"/>
          <w:lang w:eastAsia="zh-CN"/>
        </w:rPr>
        <w:t>（二）</w:t>
      </w:r>
      <w:r>
        <w:rPr>
          <w:rFonts w:hint="eastAsia" w:ascii="楷体_GB2312" w:hAnsi="Calibri" w:eastAsia="楷体_GB2312" w:cs="Times New Roman"/>
          <w:b/>
          <w:sz w:val="32"/>
          <w:szCs w:val="32"/>
        </w:rPr>
        <w:t>坚持节约利用、绿色发展。</w:t>
      </w:r>
      <w:r>
        <w:rPr>
          <w:rFonts w:hint="eastAsia" w:ascii="仿宋_GB2312" w:hAnsi="Calibri" w:eastAsia="仿宋_GB2312" w:cs="Times New Roman"/>
          <w:sz w:val="32"/>
          <w:szCs w:val="32"/>
        </w:rPr>
        <w:t>健全完善林地保护利用政策，转变林地利用方式，强化占用林地总量控制，稳步提高林地节约集约利用水平，切实保障经济社会可持续发展。</w:t>
      </w:r>
    </w:p>
    <w:p>
      <w:pPr>
        <w:spacing w:line="580" w:lineRule="exact"/>
        <w:ind w:firstLine="648" w:firstLineChars="202"/>
        <w:rPr>
          <w:rFonts w:ascii="仿宋_GB2312" w:hAnsi="Calibri" w:eastAsia="仿宋_GB2312" w:cs="Times New Roman"/>
          <w:sz w:val="32"/>
          <w:szCs w:val="32"/>
        </w:rPr>
      </w:pPr>
      <w:r>
        <w:rPr>
          <w:rFonts w:hint="eastAsia" w:ascii="楷体_GB2312" w:hAnsi="Calibri" w:eastAsia="楷体_GB2312" w:cs="Times New Roman"/>
          <w:b/>
          <w:sz w:val="32"/>
          <w:szCs w:val="32"/>
          <w:lang w:eastAsia="zh-CN"/>
        </w:rPr>
        <w:t>（三）</w:t>
      </w:r>
      <w:r>
        <w:rPr>
          <w:rFonts w:hint="eastAsia" w:ascii="楷体_GB2312" w:hAnsi="Calibri" w:eastAsia="楷体_GB2312" w:cs="Times New Roman"/>
          <w:b/>
          <w:sz w:val="32"/>
          <w:szCs w:val="32"/>
        </w:rPr>
        <w:t>坚持先补后占、占补平衡。</w:t>
      </w:r>
      <w:r>
        <w:rPr>
          <w:rFonts w:hint="eastAsia" w:ascii="仿宋_GB2312" w:hAnsi="Calibri" w:eastAsia="仿宋_GB2312" w:cs="Times New Roman"/>
          <w:sz w:val="32"/>
          <w:szCs w:val="32"/>
        </w:rPr>
        <w:t>统筹加强林地资源的有效配置，坚持激励约束并重，按照“先补后占、占补平衡”</w:t>
      </w:r>
      <w:r>
        <w:rPr>
          <w:rFonts w:hint="eastAsia" w:ascii="仿宋_GB2312" w:hAnsi="Calibri" w:eastAsia="仿宋_GB2312" w:cs="Times New Roman"/>
          <w:sz w:val="32"/>
          <w:szCs w:val="32"/>
          <w:lang w:eastAsia="zh-CN"/>
        </w:rPr>
        <w:t>的</w:t>
      </w:r>
      <w:r>
        <w:rPr>
          <w:rFonts w:hint="eastAsia" w:ascii="仿宋_GB2312" w:hAnsi="Calibri" w:eastAsia="仿宋_GB2312" w:cs="Times New Roman"/>
          <w:sz w:val="32"/>
          <w:szCs w:val="32"/>
        </w:rPr>
        <w:t>原则，通过开展矿山生态修复形成的林地，用于建立补充林地储备库，积极拓展绿色发展空间。</w:t>
      </w:r>
    </w:p>
    <w:p>
      <w:pPr>
        <w:spacing w:line="580" w:lineRule="exact"/>
        <w:ind w:firstLine="648" w:firstLineChars="202"/>
        <w:rPr>
          <w:rFonts w:ascii="仿宋_GB2312" w:hAnsi="Calibri" w:eastAsia="仿宋_GB2312" w:cs="Times New Roman"/>
          <w:sz w:val="32"/>
          <w:szCs w:val="32"/>
        </w:rPr>
      </w:pPr>
      <w:r>
        <w:rPr>
          <w:rFonts w:hint="eastAsia" w:ascii="楷体_GB2312" w:hAnsi="Calibri" w:eastAsia="楷体_GB2312" w:cs="Times New Roman"/>
          <w:b/>
          <w:sz w:val="32"/>
          <w:szCs w:val="32"/>
          <w:lang w:eastAsia="zh-CN"/>
        </w:rPr>
        <w:t>（四）</w:t>
      </w:r>
      <w:r>
        <w:rPr>
          <w:rFonts w:hint="eastAsia" w:ascii="楷体_GB2312" w:hAnsi="Calibri" w:eastAsia="楷体_GB2312" w:cs="Times New Roman"/>
          <w:b/>
          <w:sz w:val="32"/>
          <w:szCs w:val="32"/>
        </w:rPr>
        <w:t>坚持政府主导、量质并举。</w:t>
      </w:r>
      <w:r>
        <w:rPr>
          <w:rFonts w:hint="eastAsia" w:ascii="仿宋_GB2312" w:hAnsi="Calibri" w:eastAsia="仿宋_GB2312" w:cs="Times New Roman"/>
          <w:sz w:val="32"/>
          <w:szCs w:val="32"/>
        </w:rPr>
        <w:t>严格落实森林资源保护发展目标责任制，引导多元化主体按照“宜林则林”的要求开展矿山生态修复，坚持量质并举，强化监测评价，确保林地保有量动态平衡，并及时更新林地数据库，优化林地保护利用结构与空间布局，合理配置林地资源，实现林地生产力稳步提升。</w:t>
      </w:r>
    </w:p>
    <w:p>
      <w:pPr>
        <w:spacing w:line="580" w:lineRule="exact"/>
        <w:ind w:firstLine="646" w:firstLineChars="202"/>
        <w:rPr>
          <w:rFonts w:ascii="黑体" w:hAnsi="黑体" w:eastAsia="黑体" w:cs="Times New Roman"/>
          <w:sz w:val="32"/>
          <w:szCs w:val="32"/>
        </w:rPr>
      </w:pPr>
      <w:r>
        <w:rPr>
          <w:rFonts w:hint="eastAsia" w:ascii="黑体" w:hAnsi="黑体" w:eastAsia="黑体" w:cs="Times New Roman"/>
          <w:sz w:val="32"/>
          <w:szCs w:val="32"/>
        </w:rPr>
        <w:t>二、组织实施</w:t>
      </w:r>
    </w:p>
    <w:p>
      <w:pPr>
        <w:spacing w:line="580" w:lineRule="exact"/>
        <w:ind w:firstLine="648" w:firstLineChars="202"/>
        <w:rPr>
          <w:rFonts w:hint="eastAsia" w:ascii="楷体_GB2312" w:hAnsi="Calibri" w:eastAsia="楷体_GB2312" w:cs="Times New Roman"/>
          <w:b/>
          <w:sz w:val="32"/>
          <w:szCs w:val="32"/>
          <w:lang w:eastAsia="zh-CN"/>
        </w:rPr>
      </w:pPr>
      <w:r>
        <w:rPr>
          <w:rFonts w:hint="eastAsia" w:ascii="楷体_GB2312" w:hAnsi="Calibri" w:eastAsia="楷体_GB2312" w:cs="Times New Roman"/>
          <w:b/>
          <w:sz w:val="32"/>
          <w:szCs w:val="32"/>
        </w:rPr>
        <w:t>（一）成立</w:t>
      </w:r>
      <w:r>
        <w:rPr>
          <w:rFonts w:hint="eastAsia" w:ascii="楷体_GB2312" w:hAnsi="Calibri" w:eastAsia="楷体_GB2312" w:cs="Times New Roman"/>
          <w:b/>
          <w:sz w:val="32"/>
          <w:szCs w:val="32"/>
          <w:lang w:eastAsia="zh-CN"/>
        </w:rPr>
        <w:t>组织</w:t>
      </w:r>
    </w:p>
    <w:p>
      <w:pPr>
        <w:spacing w:line="580" w:lineRule="exact"/>
        <w:ind w:firstLine="646" w:firstLineChars="202"/>
        <w:rPr>
          <w:rFonts w:ascii="仿宋_GB2312" w:hAnsi="Calibri" w:eastAsia="仿宋_GB2312" w:cs="Times New Roman"/>
          <w:sz w:val="32"/>
          <w:szCs w:val="32"/>
        </w:rPr>
      </w:pPr>
      <w:r>
        <w:rPr>
          <w:rFonts w:hint="eastAsia" w:ascii="仿宋_GB2312" w:hAnsi="Calibri" w:eastAsia="仿宋_GB2312" w:cs="Times New Roman"/>
          <w:sz w:val="32"/>
          <w:szCs w:val="32"/>
        </w:rPr>
        <w:t>成立青阳县试行建设项目永久占用林地“占补平衡”工作领导小组</w:t>
      </w:r>
      <w:r>
        <w:rPr>
          <w:rFonts w:hint="eastAsia" w:ascii="仿宋_GB2312" w:hAnsi="Calibri" w:eastAsia="仿宋_GB2312" w:cs="Times New Roman"/>
          <w:sz w:val="32"/>
          <w:szCs w:val="32"/>
          <w:lang w:eastAsia="zh-CN"/>
        </w:rPr>
        <w:t>（具体名单</w:t>
      </w:r>
      <w:r>
        <w:rPr>
          <w:rFonts w:hint="eastAsia" w:ascii="仿宋_GB2312" w:hAnsi="Calibri" w:eastAsia="仿宋_GB2312" w:cs="Times New Roman"/>
          <w:sz w:val="32"/>
          <w:szCs w:val="32"/>
        </w:rPr>
        <w:t>附后</w:t>
      </w:r>
      <w:r>
        <w:rPr>
          <w:rFonts w:hint="eastAsia" w:ascii="仿宋_GB2312" w:hAnsi="Calibri" w:eastAsia="仿宋_GB2312" w:cs="Times New Roman"/>
          <w:sz w:val="32"/>
          <w:szCs w:val="32"/>
          <w:lang w:eastAsia="zh-CN"/>
        </w:rPr>
        <w:t>）</w:t>
      </w:r>
      <w:r>
        <w:rPr>
          <w:rFonts w:hint="eastAsia" w:ascii="仿宋_GB2312" w:hAnsi="Calibri" w:eastAsia="仿宋_GB2312" w:cs="Times New Roman"/>
          <w:sz w:val="32"/>
          <w:szCs w:val="32"/>
        </w:rPr>
        <w:t>，由</w:t>
      </w:r>
      <w:r>
        <w:rPr>
          <w:rFonts w:hint="eastAsia" w:ascii="仿宋_GB2312" w:hAnsi="Calibri" w:eastAsia="仿宋_GB2312" w:cs="Times New Roman"/>
          <w:sz w:val="32"/>
          <w:szCs w:val="32"/>
          <w:lang w:eastAsia="zh-CN"/>
        </w:rPr>
        <w:t>县政府</w:t>
      </w:r>
      <w:r>
        <w:rPr>
          <w:rFonts w:hint="eastAsia" w:ascii="仿宋_GB2312" w:hAnsi="Calibri" w:eastAsia="仿宋_GB2312" w:cs="Times New Roman"/>
          <w:sz w:val="32"/>
          <w:szCs w:val="32"/>
        </w:rPr>
        <w:t>分管</w:t>
      </w:r>
      <w:r>
        <w:rPr>
          <w:rFonts w:hint="eastAsia" w:ascii="仿宋_GB2312" w:hAnsi="Calibri" w:eastAsia="仿宋_GB2312" w:cs="Times New Roman"/>
          <w:sz w:val="32"/>
          <w:szCs w:val="32"/>
          <w:lang w:eastAsia="zh-CN"/>
        </w:rPr>
        <w:t>负责同志</w:t>
      </w:r>
      <w:r>
        <w:rPr>
          <w:rFonts w:hint="eastAsia" w:ascii="仿宋_GB2312" w:hAnsi="Calibri" w:eastAsia="仿宋_GB2312" w:cs="Times New Roman"/>
          <w:sz w:val="32"/>
          <w:szCs w:val="32"/>
        </w:rPr>
        <w:t>任组长，县林业局、县自然资源和规划局主要负责同志任副组长，县发改委、县财政局等有关县直部门和各乡镇分管负责同志</w:t>
      </w:r>
      <w:r>
        <w:rPr>
          <w:rFonts w:hint="eastAsia" w:ascii="仿宋_GB2312" w:hAnsi="Calibri" w:eastAsia="仿宋_GB2312" w:cs="Times New Roman"/>
          <w:sz w:val="32"/>
          <w:szCs w:val="32"/>
          <w:lang w:eastAsia="zh-CN"/>
        </w:rPr>
        <w:t>为</w:t>
      </w:r>
      <w:r>
        <w:rPr>
          <w:rFonts w:hint="eastAsia" w:ascii="仿宋_GB2312" w:hAnsi="Calibri" w:eastAsia="仿宋_GB2312" w:cs="Times New Roman"/>
          <w:sz w:val="32"/>
          <w:szCs w:val="32"/>
        </w:rPr>
        <w:t>成员，领导小组办公室设在县林业局，具体</w:t>
      </w:r>
      <w:r>
        <w:rPr>
          <w:rFonts w:hint="eastAsia" w:ascii="仿宋_GB2312" w:hAnsi="Calibri" w:eastAsia="仿宋_GB2312" w:cs="Times New Roman"/>
          <w:sz w:val="32"/>
          <w:szCs w:val="32"/>
          <w:lang w:eastAsia="zh-CN"/>
        </w:rPr>
        <w:t>负责</w:t>
      </w:r>
      <w:r>
        <w:rPr>
          <w:rFonts w:hint="eastAsia" w:ascii="仿宋_GB2312" w:hAnsi="Calibri" w:eastAsia="仿宋_GB2312" w:cs="Times New Roman"/>
          <w:sz w:val="32"/>
          <w:szCs w:val="32"/>
        </w:rPr>
        <w:t>林地</w:t>
      </w:r>
      <w:r>
        <w:rPr>
          <w:rFonts w:hint="eastAsia" w:ascii="仿宋_GB2312" w:hAnsi="Calibri" w:eastAsia="仿宋_GB2312" w:cs="Times New Roman"/>
          <w:sz w:val="32"/>
          <w:szCs w:val="32"/>
          <w:lang w:eastAsia="zh-CN"/>
        </w:rPr>
        <w:t>“</w:t>
      </w:r>
      <w:r>
        <w:rPr>
          <w:rFonts w:hint="eastAsia" w:ascii="仿宋_GB2312" w:hAnsi="Calibri" w:eastAsia="仿宋_GB2312" w:cs="Times New Roman"/>
          <w:sz w:val="32"/>
          <w:szCs w:val="32"/>
        </w:rPr>
        <w:t>占补平衡</w:t>
      </w:r>
      <w:r>
        <w:rPr>
          <w:rFonts w:hint="eastAsia" w:ascii="仿宋_GB2312" w:hAnsi="Calibri" w:eastAsia="仿宋_GB2312" w:cs="Times New Roman"/>
          <w:sz w:val="32"/>
          <w:szCs w:val="32"/>
          <w:lang w:eastAsia="zh-CN"/>
        </w:rPr>
        <w:t>”</w:t>
      </w:r>
      <w:r>
        <w:rPr>
          <w:rFonts w:hint="eastAsia" w:ascii="仿宋_GB2312" w:hAnsi="Calibri" w:eastAsia="仿宋_GB2312" w:cs="Times New Roman"/>
          <w:sz w:val="32"/>
          <w:szCs w:val="32"/>
        </w:rPr>
        <w:t>日常工作。</w:t>
      </w:r>
    </w:p>
    <w:p>
      <w:pPr>
        <w:spacing w:line="580" w:lineRule="exact"/>
        <w:ind w:firstLine="648" w:firstLineChars="202"/>
        <w:rPr>
          <w:rFonts w:ascii="楷体_GB2312" w:hAnsi="Calibri" w:eastAsia="楷体_GB2312" w:cs="Times New Roman"/>
          <w:b/>
          <w:sz w:val="32"/>
          <w:szCs w:val="32"/>
        </w:rPr>
      </w:pPr>
      <w:r>
        <w:rPr>
          <w:rFonts w:hint="eastAsia" w:ascii="楷体_GB2312" w:hAnsi="Calibri" w:eastAsia="楷体_GB2312" w:cs="Times New Roman"/>
          <w:b/>
          <w:sz w:val="32"/>
          <w:szCs w:val="32"/>
        </w:rPr>
        <w:t>（二）实施范围</w:t>
      </w:r>
    </w:p>
    <w:p>
      <w:pPr>
        <w:spacing w:line="580" w:lineRule="exact"/>
        <w:ind w:firstLine="646" w:firstLineChars="202"/>
        <w:rPr>
          <w:rFonts w:ascii="仿宋_GB2312" w:hAnsi="Calibri" w:eastAsia="仿宋_GB2312" w:cs="Times New Roman"/>
          <w:sz w:val="32"/>
          <w:szCs w:val="32"/>
        </w:rPr>
      </w:pPr>
      <w:r>
        <w:rPr>
          <w:rFonts w:hint="eastAsia" w:ascii="仿宋_GB2312" w:hAnsi="Calibri" w:eastAsia="仿宋_GB2312" w:cs="Times New Roman"/>
          <w:sz w:val="32"/>
          <w:szCs w:val="32"/>
        </w:rPr>
        <w:t>全县各乡（镇）、国有林场。</w:t>
      </w:r>
    </w:p>
    <w:p>
      <w:pPr>
        <w:spacing w:line="580" w:lineRule="exact"/>
        <w:ind w:firstLine="648" w:firstLineChars="202"/>
        <w:rPr>
          <w:rFonts w:ascii="楷体_GB2312" w:hAnsi="Calibri" w:eastAsia="楷体_GB2312" w:cs="Times New Roman"/>
          <w:b/>
          <w:sz w:val="32"/>
          <w:szCs w:val="32"/>
        </w:rPr>
      </w:pPr>
      <w:r>
        <w:rPr>
          <w:rFonts w:hint="eastAsia" w:ascii="楷体_GB2312" w:hAnsi="Calibri" w:eastAsia="楷体_GB2312" w:cs="Times New Roman"/>
          <w:b/>
          <w:sz w:val="32"/>
          <w:szCs w:val="32"/>
        </w:rPr>
        <w:t>（三）工作目标</w:t>
      </w:r>
    </w:p>
    <w:p>
      <w:pPr>
        <w:spacing w:line="580" w:lineRule="exact"/>
        <w:ind w:firstLine="646" w:firstLineChars="202"/>
        <w:rPr>
          <w:rFonts w:ascii="仿宋_GB2312" w:hAnsi="Calibri" w:eastAsia="仿宋_GB2312" w:cs="Times New Roman"/>
          <w:sz w:val="32"/>
          <w:szCs w:val="32"/>
        </w:rPr>
      </w:pPr>
      <w:r>
        <w:rPr>
          <w:rFonts w:hint="eastAsia" w:ascii="仿宋_GB2312" w:hAnsi="Calibri" w:eastAsia="仿宋_GB2312" w:cs="Times New Roman"/>
          <w:sz w:val="32"/>
          <w:szCs w:val="32"/>
        </w:rPr>
        <w:t>统筹加强林地保护利用管理，严格控制占用林地，依法有序补充林地，科学引导节约集约利用森林资源，确保实现“森林资源持续增长、生态功能稳步提升”</w:t>
      </w:r>
      <w:r>
        <w:rPr>
          <w:rFonts w:hint="eastAsia" w:ascii="仿宋_GB2312" w:hAnsi="Calibri" w:eastAsia="仿宋_GB2312" w:cs="Times New Roman"/>
          <w:sz w:val="32"/>
          <w:szCs w:val="32"/>
          <w:lang w:eastAsia="zh-CN"/>
        </w:rPr>
        <w:t>的</w:t>
      </w:r>
      <w:r>
        <w:rPr>
          <w:rFonts w:hint="eastAsia" w:ascii="仿宋_GB2312" w:hAnsi="Calibri" w:eastAsia="仿宋_GB2312" w:cs="Times New Roman"/>
          <w:sz w:val="32"/>
          <w:szCs w:val="32"/>
        </w:rPr>
        <w:t>发展目标。</w:t>
      </w:r>
    </w:p>
    <w:p>
      <w:pPr>
        <w:spacing w:line="580" w:lineRule="exact"/>
        <w:ind w:firstLine="646" w:firstLineChars="202"/>
        <w:rPr>
          <w:rFonts w:ascii="黑体" w:hAnsi="黑体" w:eastAsia="黑体" w:cs="Times New Roman"/>
          <w:sz w:val="32"/>
          <w:szCs w:val="32"/>
        </w:rPr>
      </w:pPr>
      <w:r>
        <w:rPr>
          <w:rFonts w:hint="eastAsia" w:ascii="黑体" w:hAnsi="黑体" w:eastAsia="黑体" w:cs="Times New Roman"/>
          <w:sz w:val="32"/>
          <w:szCs w:val="32"/>
        </w:rPr>
        <w:t>三、主要任务</w:t>
      </w:r>
    </w:p>
    <w:p>
      <w:pPr>
        <w:spacing w:line="580" w:lineRule="exact"/>
        <w:ind w:firstLine="648" w:firstLineChars="202"/>
        <w:rPr>
          <w:rFonts w:ascii="楷体_GB2312" w:hAnsi="Calibri" w:eastAsia="楷体_GB2312" w:cs="Times New Roman"/>
          <w:b/>
          <w:sz w:val="32"/>
          <w:szCs w:val="32"/>
        </w:rPr>
      </w:pPr>
      <w:r>
        <w:rPr>
          <w:rFonts w:hint="eastAsia" w:ascii="楷体_GB2312" w:hAnsi="Calibri" w:eastAsia="楷体_GB2312" w:cs="Times New Roman"/>
          <w:b/>
          <w:sz w:val="32"/>
          <w:szCs w:val="32"/>
        </w:rPr>
        <w:t>（一）建立青阳县林地</w:t>
      </w:r>
      <w:r>
        <w:rPr>
          <w:rFonts w:hint="eastAsia" w:ascii="楷体_GB2312" w:hAnsi="Calibri" w:eastAsia="楷体_GB2312" w:cs="Times New Roman"/>
          <w:b/>
          <w:sz w:val="32"/>
          <w:szCs w:val="32"/>
          <w:lang w:eastAsia="zh-CN"/>
        </w:rPr>
        <w:t>“</w:t>
      </w:r>
      <w:r>
        <w:rPr>
          <w:rFonts w:hint="eastAsia" w:ascii="楷体_GB2312" w:hAnsi="Calibri" w:eastAsia="楷体_GB2312" w:cs="Times New Roman"/>
          <w:b/>
          <w:sz w:val="32"/>
          <w:szCs w:val="32"/>
        </w:rPr>
        <w:t>占补平衡</w:t>
      </w:r>
      <w:r>
        <w:rPr>
          <w:rFonts w:hint="eastAsia" w:ascii="楷体_GB2312" w:hAnsi="Calibri" w:eastAsia="楷体_GB2312" w:cs="Times New Roman"/>
          <w:b/>
          <w:sz w:val="32"/>
          <w:szCs w:val="32"/>
          <w:lang w:eastAsia="zh-CN"/>
        </w:rPr>
        <w:t>”</w:t>
      </w:r>
      <w:r>
        <w:rPr>
          <w:rFonts w:hint="eastAsia" w:ascii="楷体_GB2312" w:hAnsi="Calibri" w:eastAsia="楷体_GB2312" w:cs="Times New Roman"/>
          <w:b/>
          <w:sz w:val="32"/>
          <w:szCs w:val="32"/>
        </w:rPr>
        <w:t>机制</w:t>
      </w:r>
    </w:p>
    <w:p>
      <w:pPr>
        <w:spacing w:line="580" w:lineRule="exact"/>
        <w:ind w:firstLine="642" w:firstLineChars="200"/>
        <w:rPr>
          <w:rFonts w:ascii="仿宋_GB2312" w:hAnsi="Calibri" w:eastAsia="仿宋_GB2312" w:cs="Times New Roman"/>
          <w:sz w:val="32"/>
          <w:szCs w:val="32"/>
        </w:rPr>
      </w:pPr>
      <w:r>
        <w:rPr>
          <w:rFonts w:ascii="仿宋_GB2312" w:hAnsi="Calibri" w:eastAsia="仿宋_GB2312" w:cs="Times New Roman"/>
          <w:b/>
          <w:sz w:val="32"/>
          <w:szCs w:val="32"/>
        </w:rPr>
        <w:t>1.</w:t>
      </w:r>
      <w:r>
        <w:rPr>
          <w:rFonts w:hint="eastAsia" w:ascii="仿宋_GB2312" w:hAnsi="Calibri" w:eastAsia="仿宋_GB2312" w:cs="Times New Roman"/>
          <w:b/>
          <w:sz w:val="32"/>
          <w:szCs w:val="32"/>
        </w:rPr>
        <w:t>建立补充林地储备库。</w:t>
      </w:r>
      <w:r>
        <w:rPr>
          <w:rFonts w:hint="eastAsia" w:ascii="仿宋_GB2312" w:hAnsi="Calibri" w:eastAsia="仿宋_GB2312" w:cs="Times New Roman"/>
          <w:sz w:val="32"/>
          <w:szCs w:val="32"/>
        </w:rPr>
        <w:t>补充林地资源主要来源：全县闭坑矿山中不适宜规划为耕地的地块；边开采边治理矿山中治理后的土地中，不适宜规划为耕地的地块；规划区内永久规划为城市绿地的建设用地；国土</w:t>
      </w:r>
      <w:r>
        <w:rPr>
          <w:rFonts w:hint="eastAsia" w:ascii="仿宋_GB2312" w:hAnsi="Calibri" w:eastAsia="仿宋_GB2312" w:cs="Times New Roman"/>
          <w:sz w:val="32"/>
          <w:szCs w:val="32"/>
          <w:lang w:eastAsia="zh-CN"/>
        </w:rPr>
        <w:t>“</w:t>
      </w:r>
      <w:r>
        <w:rPr>
          <w:rFonts w:hint="eastAsia" w:ascii="仿宋_GB2312" w:hAnsi="Calibri" w:eastAsia="仿宋_GB2312" w:cs="Times New Roman"/>
          <w:sz w:val="32"/>
          <w:szCs w:val="32"/>
        </w:rPr>
        <w:t>三调</w:t>
      </w:r>
      <w:r>
        <w:rPr>
          <w:rFonts w:hint="eastAsia" w:ascii="仿宋_GB2312" w:hAnsi="Calibri" w:eastAsia="仿宋_GB2312" w:cs="Times New Roman"/>
          <w:sz w:val="32"/>
          <w:szCs w:val="32"/>
          <w:lang w:eastAsia="zh-CN"/>
        </w:rPr>
        <w:t>”</w:t>
      </w:r>
      <w:r>
        <w:rPr>
          <w:rFonts w:hint="eastAsia" w:ascii="仿宋_GB2312" w:hAnsi="Calibri" w:eastAsia="仿宋_GB2312" w:cs="Times New Roman"/>
          <w:sz w:val="32"/>
          <w:szCs w:val="32"/>
        </w:rPr>
        <w:t>为“未利用地”，林地“一张图”为非林地；其他土地。</w:t>
      </w:r>
    </w:p>
    <w:p>
      <w:pPr>
        <w:spacing w:line="580" w:lineRule="exact"/>
        <w:ind w:firstLine="648" w:firstLineChars="202"/>
        <w:rPr>
          <w:rFonts w:ascii="仿宋_GB2312" w:hAnsi="Calibri" w:eastAsia="仿宋_GB2312" w:cs="Times New Roman"/>
          <w:sz w:val="32"/>
          <w:szCs w:val="32"/>
        </w:rPr>
      </w:pPr>
      <w:r>
        <w:rPr>
          <w:rFonts w:ascii="仿宋_GB2312" w:hAnsi="Calibri" w:eastAsia="仿宋_GB2312" w:cs="Times New Roman"/>
          <w:b/>
          <w:sz w:val="32"/>
          <w:szCs w:val="32"/>
        </w:rPr>
        <w:t>2.</w:t>
      </w:r>
      <w:r>
        <w:rPr>
          <w:rFonts w:hint="eastAsia" w:ascii="仿宋_GB2312" w:hAnsi="Calibri" w:eastAsia="仿宋_GB2312" w:cs="Times New Roman"/>
          <w:b/>
          <w:sz w:val="32"/>
          <w:szCs w:val="32"/>
        </w:rPr>
        <w:t>建立补充林地持续核查机制。</w:t>
      </w:r>
      <w:r>
        <w:rPr>
          <w:rFonts w:hint="eastAsia" w:ascii="仿宋_GB2312" w:hAnsi="Calibri" w:eastAsia="仿宋_GB2312" w:cs="Times New Roman"/>
          <w:sz w:val="32"/>
          <w:szCs w:val="32"/>
        </w:rPr>
        <w:t>补充林地资源经县政府审核后，纳入林地储备库集中统一管理使用。对已纳入补充林地储备库的地块，每年核查一次，严禁出现管护不到位、林分质量下降，甚至退化、灭失等情况发生。</w:t>
      </w:r>
    </w:p>
    <w:p>
      <w:pPr>
        <w:spacing w:line="580" w:lineRule="exact"/>
        <w:ind w:firstLine="648" w:firstLineChars="202"/>
        <w:rPr>
          <w:rFonts w:ascii="楷体_GB2312" w:hAnsi="Calibri" w:eastAsia="楷体_GB2312" w:cs="Times New Roman"/>
          <w:b/>
          <w:sz w:val="32"/>
          <w:szCs w:val="32"/>
        </w:rPr>
      </w:pPr>
      <w:r>
        <w:rPr>
          <w:rFonts w:hint="eastAsia" w:ascii="楷体_GB2312" w:hAnsi="Calibri" w:eastAsia="楷体_GB2312" w:cs="Times New Roman"/>
          <w:b/>
          <w:sz w:val="32"/>
          <w:szCs w:val="32"/>
        </w:rPr>
        <w:t>（二）补充林地调查及确认程序</w:t>
      </w:r>
    </w:p>
    <w:p>
      <w:pPr>
        <w:spacing w:line="580" w:lineRule="exact"/>
        <w:ind w:firstLine="648" w:firstLineChars="202"/>
        <w:rPr>
          <w:rFonts w:ascii="仿宋_GB2312" w:hAnsi="Calibri" w:eastAsia="仿宋_GB2312" w:cs="Times New Roman"/>
          <w:sz w:val="32"/>
          <w:szCs w:val="32"/>
        </w:rPr>
      </w:pPr>
      <w:r>
        <w:rPr>
          <w:rFonts w:ascii="仿宋_GB2312" w:hAnsi="Calibri" w:eastAsia="仿宋_GB2312" w:cs="Times New Roman"/>
          <w:b/>
          <w:sz w:val="32"/>
          <w:szCs w:val="32"/>
        </w:rPr>
        <w:t>1.</w:t>
      </w:r>
      <w:r>
        <w:rPr>
          <w:rFonts w:hint="eastAsia" w:ascii="仿宋_GB2312" w:hAnsi="Calibri" w:eastAsia="仿宋_GB2312" w:cs="Times New Roman"/>
          <w:b/>
          <w:sz w:val="32"/>
          <w:szCs w:val="32"/>
        </w:rPr>
        <w:t>申请。</w:t>
      </w:r>
      <w:r>
        <w:rPr>
          <w:rFonts w:hint="eastAsia" w:ascii="仿宋_GB2312" w:hAnsi="Calibri" w:eastAsia="仿宋_GB2312" w:cs="Times New Roman"/>
          <w:sz w:val="32"/>
          <w:szCs w:val="32"/>
        </w:rPr>
        <w:t>乡（镇）人民政府对符合补充林地类型的地块可向县林业局提出补充林地的申请。</w:t>
      </w:r>
    </w:p>
    <w:p>
      <w:pPr>
        <w:spacing w:line="580" w:lineRule="exact"/>
        <w:ind w:firstLine="648" w:firstLineChars="202"/>
        <w:rPr>
          <w:rFonts w:ascii="仿宋_GB2312" w:hAnsi="Calibri" w:eastAsia="仿宋_GB2312" w:cs="Times New Roman"/>
          <w:sz w:val="32"/>
          <w:szCs w:val="32"/>
        </w:rPr>
      </w:pPr>
      <w:r>
        <w:rPr>
          <w:rFonts w:ascii="仿宋_GB2312" w:hAnsi="Calibri" w:eastAsia="仿宋_GB2312" w:cs="Times New Roman"/>
          <w:b/>
          <w:sz w:val="32"/>
          <w:szCs w:val="32"/>
        </w:rPr>
        <w:t>2.</w:t>
      </w:r>
      <w:r>
        <w:rPr>
          <w:rFonts w:hint="eastAsia" w:ascii="仿宋_GB2312" w:hAnsi="Calibri" w:eastAsia="仿宋_GB2312" w:cs="Times New Roman"/>
          <w:b/>
          <w:sz w:val="32"/>
          <w:szCs w:val="32"/>
        </w:rPr>
        <w:t>核实。</w:t>
      </w:r>
      <w:r>
        <w:rPr>
          <w:rFonts w:hint="eastAsia" w:ascii="仿宋_GB2312" w:hAnsi="Calibri" w:eastAsia="仿宋_GB2312" w:cs="Times New Roman"/>
          <w:sz w:val="32"/>
          <w:szCs w:val="32"/>
        </w:rPr>
        <w:t>县林业局牵头、县自然资源和规划局配合对拟补充林地地块进行内外业核实，确保补充林地之前土地权属明晰、来源可靠。</w:t>
      </w:r>
    </w:p>
    <w:p>
      <w:pPr>
        <w:spacing w:line="580" w:lineRule="exact"/>
        <w:ind w:firstLine="648" w:firstLineChars="202"/>
        <w:rPr>
          <w:rFonts w:ascii="仿宋_GB2312" w:hAnsi="Calibri" w:eastAsia="仿宋_GB2312" w:cs="Times New Roman"/>
          <w:sz w:val="32"/>
          <w:szCs w:val="32"/>
        </w:rPr>
      </w:pPr>
      <w:r>
        <w:rPr>
          <w:rFonts w:ascii="仿宋_GB2312" w:hAnsi="Calibri" w:eastAsia="仿宋_GB2312" w:cs="Times New Roman"/>
          <w:b/>
          <w:sz w:val="32"/>
          <w:szCs w:val="32"/>
        </w:rPr>
        <w:t>3.</w:t>
      </w:r>
      <w:r>
        <w:rPr>
          <w:rFonts w:hint="eastAsia" w:ascii="仿宋_GB2312" w:hAnsi="Calibri" w:eastAsia="仿宋_GB2312" w:cs="Times New Roman"/>
          <w:b/>
          <w:sz w:val="32"/>
          <w:szCs w:val="32"/>
        </w:rPr>
        <w:t>公示。</w:t>
      </w:r>
      <w:r>
        <w:rPr>
          <w:rFonts w:hint="eastAsia" w:ascii="仿宋_GB2312" w:hAnsi="Calibri" w:eastAsia="仿宋_GB2312" w:cs="Times New Roman"/>
          <w:sz w:val="32"/>
          <w:szCs w:val="32"/>
        </w:rPr>
        <w:t>对拟补充林地的地块要在地块所在村民组、村委会进行公示。</w:t>
      </w:r>
    </w:p>
    <w:p>
      <w:pPr>
        <w:spacing w:line="580" w:lineRule="exact"/>
        <w:ind w:firstLine="648" w:firstLineChars="202"/>
        <w:rPr>
          <w:rFonts w:ascii="仿宋_GB2312" w:hAnsi="Calibri" w:eastAsia="仿宋_GB2312" w:cs="Times New Roman"/>
          <w:sz w:val="32"/>
          <w:szCs w:val="32"/>
        </w:rPr>
      </w:pPr>
      <w:r>
        <w:rPr>
          <w:rFonts w:ascii="仿宋_GB2312" w:hAnsi="Calibri" w:eastAsia="仿宋_GB2312" w:cs="Times New Roman"/>
          <w:b/>
          <w:sz w:val="32"/>
          <w:szCs w:val="32"/>
        </w:rPr>
        <w:t>4.</w:t>
      </w:r>
      <w:r>
        <w:rPr>
          <w:rFonts w:hint="eastAsia" w:ascii="仿宋_GB2312" w:hAnsi="Calibri" w:eastAsia="仿宋_GB2312" w:cs="Times New Roman"/>
          <w:b/>
          <w:sz w:val="32"/>
          <w:szCs w:val="32"/>
        </w:rPr>
        <w:t>确认。</w:t>
      </w:r>
      <w:r>
        <w:rPr>
          <w:rFonts w:hint="eastAsia" w:ascii="仿宋_GB2312" w:hAnsi="Calibri" w:eastAsia="仿宋_GB2312" w:cs="Times New Roman"/>
          <w:sz w:val="32"/>
          <w:szCs w:val="32"/>
        </w:rPr>
        <w:t>对公示无异议的拟补充林地，经调查核实，并经相关权利人认可后报县人民政府批准确认。</w:t>
      </w:r>
    </w:p>
    <w:p>
      <w:pPr>
        <w:spacing w:line="580" w:lineRule="exact"/>
        <w:ind w:firstLine="648" w:firstLineChars="202"/>
        <w:rPr>
          <w:rFonts w:ascii="仿宋_GB2312" w:hAnsi="Calibri" w:eastAsia="仿宋_GB2312" w:cs="Times New Roman"/>
          <w:sz w:val="32"/>
          <w:szCs w:val="32"/>
        </w:rPr>
      </w:pPr>
      <w:r>
        <w:rPr>
          <w:rFonts w:ascii="仿宋_GB2312" w:hAnsi="Calibri" w:eastAsia="仿宋_GB2312" w:cs="Times New Roman"/>
          <w:b/>
          <w:sz w:val="32"/>
          <w:szCs w:val="32"/>
        </w:rPr>
        <w:t>5.</w:t>
      </w:r>
      <w:r>
        <w:rPr>
          <w:rFonts w:hint="eastAsia" w:ascii="仿宋_GB2312" w:hAnsi="Calibri" w:eastAsia="仿宋_GB2312" w:cs="Times New Roman"/>
          <w:b/>
          <w:sz w:val="32"/>
          <w:szCs w:val="32"/>
        </w:rPr>
        <w:t>造林。</w:t>
      </w:r>
      <w:r>
        <w:rPr>
          <w:rFonts w:hint="eastAsia" w:ascii="仿宋_GB2312" w:hAnsi="Calibri" w:eastAsia="仿宋_GB2312" w:cs="Times New Roman"/>
          <w:sz w:val="32"/>
          <w:szCs w:val="32"/>
        </w:rPr>
        <w:t>由县林业局、县自然资源和规划局牵头，组织相关权利人，参照《造林技术规程》等技术规程，对拟补充林地地块实施生态修复。</w:t>
      </w:r>
    </w:p>
    <w:p>
      <w:pPr>
        <w:spacing w:line="580" w:lineRule="exact"/>
        <w:ind w:firstLine="648" w:firstLineChars="202"/>
        <w:rPr>
          <w:rFonts w:ascii="仿宋_GB2312" w:hAnsi="Calibri" w:eastAsia="仿宋_GB2312" w:cs="Times New Roman"/>
          <w:sz w:val="32"/>
          <w:szCs w:val="32"/>
        </w:rPr>
      </w:pPr>
      <w:r>
        <w:rPr>
          <w:rFonts w:ascii="仿宋_GB2312" w:hAnsi="Calibri" w:eastAsia="仿宋_GB2312" w:cs="Times New Roman"/>
          <w:b/>
          <w:sz w:val="32"/>
          <w:szCs w:val="32"/>
        </w:rPr>
        <w:t>6.</w:t>
      </w:r>
      <w:r>
        <w:rPr>
          <w:rFonts w:hint="eastAsia" w:ascii="仿宋_GB2312" w:hAnsi="Calibri" w:eastAsia="仿宋_GB2312" w:cs="Times New Roman"/>
          <w:b/>
          <w:sz w:val="32"/>
          <w:szCs w:val="32"/>
        </w:rPr>
        <w:t>验收。</w:t>
      </w:r>
      <w:r>
        <w:rPr>
          <w:rFonts w:hint="eastAsia" w:ascii="仿宋_GB2312" w:hAnsi="Calibri" w:eastAsia="仿宋_GB2312" w:cs="Times New Roman"/>
          <w:sz w:val="32"/>
          <w:szCs w:val="32"/>
        </w:rPr>
        <w:t>经县自然资源和规划局、县林业局联合验收合格的，</w:t>
      </w:r>
      <w:r>
        <w:rPr>
          <w:rFonts w:hint="eastAsia" w:ascii="仿宋_GB2312" w:hAnsi="Calibri" w:eastAsia="仿宋_GB2312" w:cs="Times New Roman"/>
          <w:sz w:val="32"/>
          <w:szCs w:val="32"/>
          <w:lang w:eastAsia="zh-CN"/>
        </w:rPr>
        <w:t>由县</w:t>
      </w:r>
      <w:r>
        <w:rPr>
          <w:rFonts w:hint="eastAsia" w:ascii="仿宋_GB2312" w:hAnsi="Calibri" w:eastAsia="仿宋_GB2312" w:cs="Times New Roman"/>
          <w:sz w:val="32"/>
          <w:szCs w:val="32"/>
        </w:rPr>
        <w:t>自然资源</w:t>
      </w:r>
      <w:r>
        <w:rPr>
          <w:rFonts w:hint="eastAsia" w:ascii="仿宋_GB2312" w:hAnsi="Calibri" w:eastAsia="仿宋_GB2312" w:cs="Times New Roman"/>
          <w:sz w:val="32"/>
          <w:szCs w:val="32"/>
          <w:lang w:eastAsia="zh-CN"/>
        </w:rPr>
        <w:t>和规划</w:t>
      </w:r>
      <w:r>
        <w:rPr>
          <w:rFonts w:hint="eastAsia" w:ascii="仿宋_GB2312" w:hAnsi="Calibri" w:eastAsia="仿宋_GB2312" w:cs="Times New Roman"/>
          <w:sz w:val="32"/>
          <w:szCs w:val="32"/>
        </w:rPr>
        <w:t>局在年度土地变更调查更新数据库中进行地类变更。</w:t>
      </w:r>
    </w:p>
    <w:p>
      <w:pPr>
        <w:spacing w:line="580" w:lineRule="exact"/>
        <w:ind w:firstLine="648" w:firstLineChars="202"/>
        <w:rPr>
          <w:rFonts w:ascii="仿宋_GB2312" w:hAnsi="Calibri" w:eastAsia="仿宋_GB2312" w:cs="Times New Roman"/>
          <w:sz w:val="32"/>
          <w:szCs w:val="32"/>
        </w:rPr>
      </w:pPr>
      <w:r>
        <w:rPr>
          <w:rFonts w:ascii="仿宋_GB2312" w:hAnsi="Calibri" w:eastAsia="仿宋_GB2312" w:cs="Times New Roman"/>
          <w:b/>
          <w:sz w:val="32"/>
          <w:szCs w:val="32"/>
        </w:rPr>
        <w:t>7.</w:t>
      </w:r>
      <w:r>
        <w:rPr>
          <w:rFonts w:hint="eastAsia" w:ascii="仿宋_GB2312" w:hAnsi="Calibri" w:eastAsia="仿宋_GB2312" w:cs="Times New Roman"/>
          <w:b/>
          <w:sz w:val="32"/>
          <w:szCs w:val="32"/>
        </w:rPr>
        <w:t>变更。</w:t>
      </w:r>
      <w:r>
        <w:rPr>
          <w:rFonts w:hint="eastAsia" w:ascii="仿宋_GB2312" w:hAnsi="Calibri" w:eastAsia="仿宋_GB2312" w:cs="Times New Roman"/>
          <w:sz w:val="32"/>
          <w:szCs w:val="32"/>
        </w:rPr>
        <w:t>县林业局在森林资源管理“一张图”年度更新中将补充林地地块由非林地变更为林地。在编制新一轮林地保护利用规划时，将补充林地储备库中的地块调整为林地。</w:t>
      </w:r>
    </w:p>
    <w:p>
      <w:pPr>
        <w:spacing w:line="580" w:lineRule="exact"/>
        <w:ind w:firstLine="646" w:firstLineChars="202"/>
        <w:rPr>
          <w:rFonts w:ascii="黑体" w:hAnsi="黑体" w:eastAsia="黑体" w:cs="Times New Roman"/>
          <w:sz w:val="32"/>
          <w:szCs w:val="32"/>
        </w:rPr>
      </w:pPr>
      <w:r>
        <w:rPr>
          <w:rFonts w:hint="eastAsia" w:ascii="黑体" w:hAnsi="黑体" w:eastAsia="黑体" w:cs="Times New Roman"/>
          <w:sz w:val="32"/>
          <w:szCs w:val="32"/>
        </w:rPr>
        <w:t>四、保障措施</w:t>
      </w:r>
    </w:p>
    <w:p>
      <w:pPr>
        <w:spacing w:line="580" w:lineRule="exact"/>
        <w:ind w:firstLine="648" w:firstLineChars="202"/>
        <w:rPr>
          <w:rFonts w:ascii="仿宋_GB2312" w:hAnsi="Calibri" w:eastAsia="仿宋_GB2312" w:cs="Times New Roman"/>
          <w:sz w:val="32"/>
          <w:szCs w:val="32"/>
        </w:rPr>
      </w:pPr>
      <w:r>
        <w:rPr>
          <w:rFonts w:hint="eastAsia" w:ascii="楷体_GB2312" w:hAnsi="Calibri" w:eastAsia="楷体_GB2312" w:cs="Times New Roman"/>
          <w:b/>
          <w:sz w:val="32"/>
          <w:szCs w:val="32"/>
        </w:rPr>
        <w:t>（一）加强组织领导。</w:t>
      </w:r>
      <w:r>
        <w:rPr>
          <w:rFonts w:hint="eastAsia" w:ascii="仿宋_GB2312" w:hAnsi="Calibri" w:eastAsia="仿宋_GB2312" w:cs="Times New Roman"/>
          <w:sz w:val="32"/>
          <w:szCs w:val="32"/>
        </w:rPr>
        <w:t>各乡（镇）人民政府要将林地占补平衡工作纳入政府议事日程，精心组织，周密部署，确保各项工作落实到位。</w:t>
      </w:r>
    </w:p>
    <w:p>
      <w:pPr>
        <w:spacing w:line="580" w:lineRule="exact"/>
        <w:ind w:firstLine="648" w:firstLineChars="202"/>
        <w:rPr>
          <w:rFonts w:ascii="仿宋_GB2312" w:hAnsi="Calibri" w:eastAsia="仿宋_GB2312" w:cs="Times New Roman"/>
          <w:sz w:val="32"/>
          <w:szCs w:val="32"/>
        </w:rPr>
      </w:pPr>
      <w:r>
        <w:rPr>
          <w:rFonts w:hint="eastAsia" w:ascii="楷体_GB2312" w:hAnsi="Calibri" w:eastAsia="楷体_GB2312" w:cs="Times New Roman"/>
          <w:b/>
          <w:sz w:val="32"/>
          <w:szCs w:val="32"/>
        </w:rPr>
        <w:t>（二）严格审核把关。</w:t>
      </w:r>
      <w:r>
        <w:rPr>
          <w:rFonts w:hint="eastAsia" w:ascii="仿宋_GB2312" w:hAnsi="Calibri" w:eastAsia="仿宋_GB2312" w:cs="Times New Roman"/>
          <w:sz w:val="32"/>
          <w:szCs w:val="32"/>
        </w:rPr>
        <w:t>县自然资源和规划局、县林业局要按上级主管部门及同级政府的安排部署，牵头做好补充林地的调查、核实、确认等工作。要从严把握补充的林地，做到面积要实，便于统计、验收，确保补充林地和建设项目使用林地数量和质量平衡。</w:t>
      </w:r>
    </w:p>
    <w:p>
      <w:pPr>
        <w:spacing w:line="580" w:lineRule="exact"/>
        <w:ind w:firstLine="648" w:firstLineChars="202"/>
        <w:rPr>
          <w:rFonts w:ascii="仿宋_GB2312" w:hAnsi="Calibri" w:eastAsia="仿宋_GB2312" w:cs="Times New Roman"/>
          <w:sz w:val="32"/>
          <w:szCs w:val="32"/>
        </w:rPr>
      </w:pPr>
      <w:r>
        <w:rPr>
          <w:rFonts w:hint="eastAsia" w:ascii="楷体_GB2312" w:hAnsi="Calibri" w:eastAsia="楷体_GB2312" w:cs="Times New Roman"/>
          <w:b/>
          <w:sz w:val="32"/>
          <w:szCs w:val="32"/>
        </w:rPr>
        <w:t>（三）积极宣传引导。</w:t>
      </w:r>
      <w:r>
        <w:rPr>
          <w:rFonts w:hint="eastAsia" w:ascii="仿宋_GB2312" w:hAnsi="Calibri" w:eastAsia="仿宋_GB2312" w:cs="Times New Roman"/>
          <w:sz w:val="32"/>
          <w:szCs w:val="32"/>
        </w:rPr>
        <w:t>要多渠道、多形式宣传林地占补平衡工作的重要意义，营造良好社会氛围。要积极探索，创新工作方式方法，及时总结经验做法，发挥典型示范作用，高质量完成林地占补平衡工作。</w:t>
      </w:r>
    </w:p>
    <w:p>
      <w:pPr>
        <w:spacing w:line="580" w:lineRule="exact"/>
        <w:ind w:firstLine="648" w:firstLineChars="202"/>
        <w:rPr>
          <w:rFonts w:ascii="仿宋_GB2312" w:hAnsi="Calibri" w:eastAsia="仿宋_GB2312" w:cs="Times New Roman"/>
          <w:sz w:val="32"/>
          <w:szCs w:val="32"/>
        </w:rPr>
      </w:pPr>
      <w:r>
        <w:rPr>
          <w:rFonts w:hint="eastAsia" w:ascii="楷体_GB2312" w:hAnsi="Calibri" w:eastAsia="楷体_GB2312" w:cs="Times New Roman"/>
          <w:b/>
          <w:sz w:val="32"/>
          <w:szCs w:val="32"/>
        </w:rPr>
        <w:t>（四）强化监督管理。</w:t>
      </w:r>
      <w:r>
        <w:rPr>
          <w:rFonts w:hint="eastAsia" w:ascii="仿宋_GB2312" w:hAnsi="Calibri" w:eastAsia="仿宋_GB2312" w:cs="Times New Roman"/>
          <w:sz w:val="32"/>
          <w:szCs w:val="32"/>
        </w:rPr>
        <w:t>加强对项目拟占用林地的审核审批和对己批林地的监督管理，对闲置两年以上的林地及时收回，要提高使用林地效率。加强对补充林地的监督管理，确保林地保有量不减少。</w:t>
      </w:r>
    </w:p>
    <w:p>
      <w:pPr>
        <w:spacing w:line="580" w:lineRule="exact"/>
        <w:ind w:firstLine="646" w:firstLineChars="202"/>
        <w:rPr>
          <w:rFonts w:ascii="仿宋_GB2312" w:hAnsi="Calibri" w:eastAsia="仿宋_GB2312" w:cs="Times New Roman"/>
          <w:sz w:val="32"/>
          <w:szCs w:val="32"/>
        </w:rPr>
      </w:pPr>
    </w:p>
    <w:p>
      <w:pPr>
        <w:spacing w:line="580" w:lineRule="exact"/>
        <w:ind w:left="1598" w:leftChars="304" w:hanging="960" w:hangingChars="300"/>
        <w:rPr>
          <w:rFonts w:hint="eastAsia" w:ascii="仿宋_GB2312" w:hAnsi="Calibri" w:eastAsia="仿宋_GB2312" w:cs="Times New Roman"/>
          <w:sz w:val="32"/>
          <w:szCs w:val="32"/>
        </w:rPr>
      </w:pPr>
    </w:p>
    <w:p>
      <w:pPr>
        <w:spacing w:line="580" w:lineRule="exact"/>
        <w:ind w:left="1598" w:leftChars="304" w:hanging="960" w:hangingChars="300"/>
        <w:rPr>
          <w:rFonts w:hint="eastAsia" w:ascii="仿宋_GB2312" w:hAnsi="Calibri" w:eastAsia="仿宋_GB2312" w:cs="Times New Roman"/>
          <w:sz w:val="32"/>
          <w:szCs w:val="32"/>
          <w:lang w:eastAsia="zh-CN"/>
        </w:rPr>
      </w:pPr>
      <w:r>
        <w:rPr>
          <w:rFonts w:hint="eastAsia" w:ascii="仿宋_GB2312" w:hAnsi="Calibri" w:eastAsia="仿宋_GB2312" w:cs="Times New Roman"/>
          <w:sz w:val="32"/>
          <w:szCs w:val="32"/>
        </w:rPr>
        <w:t>附件：青阳县试行建设项目永久占用林地“占补平衡”工作领导小组</w:t>
      </w:r>
      <w:r>
        <w:rPr>
          <w:rFonts w:hint="eastAsia" w:ascii="仿宋_GB2312" w:hAnsi="Calibri" w:eastAsia="仿宋_GB2312" w:cs="Times New Roman"/>
          <w:sz w:val="32"/>
          <w:szCs w:val="32"/>
          <w:lang w:eastAsia="zh-CN"/>
        </w:rPr>
        <w:t>人员名单</w:t>
      </w:r>
    </w:p>
    <w:p>
      <w:pPr>
        <w:spacing w:line="600" w:lineRule="exact"/>
        <w:rPr>
          <w:rFonts w:ascii="楷体_GB2312" w:hAnsi="仿宋" w:eastAsia="楷体_GB2312" w:cs="Times New Roman"/>
          <w:b/>
          <w:sz w:val="32"/>
          <w:szCs w:val="32"/>
        </w:rPr>
      </w:pPr>
    </w:p>
    <w:p>
      <w:pPr>
        <w:spacing w:line="600" w:lineRule="exact"/>
        <w:rPr>
          <w:rFonts w:ascii="楷体_GB2312" w:hAnsi="仿宋" w:eastAsia="楷体_GB2312" w:cs="Times New Roman"/>
          <w:b/>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p>
    <w:p>
      <w:pPr>
        <w:pStyle w:val="2"/>
        <w:rPr>
          <w:rFonts w:hint="eastAsia"/>
        </w:rPr>
      </w:pPr>
    </w:p>
    <w:p>
      <w:pPr>
        <w:pStyle w:val="2"/>
        <w:rPr>
          <w:rFonts w:hint="eastAsia"/>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left"/>
        <w:textAlignment w:val="auto"/>
        <w:rPr>
          <w:rFonts w:hint="eastAsia" w:ascii="黑体" w:hAnsi="黑体" w:eastAsia="黑体" w:cs="Times New Roman"/>
          <w:sz w:val="32"/>
          <w:szCs w:val="32"/>
        </w:rPr>
      </w:pPr>
      <w:r>
        <w:rPr>
          <w:rFonts w:hint="eastAsia" w:ascii="黑体" w:hAnsi="黑体" w:eastAsia="黑体" w:cs="Times New Roman"/>
          <w:sz w:val="32"/>
          <w:szCs w:val="32"/>
        </w:rPr>
        <w:t>附件</w:t>
      </w:r>
    </w:p>
    <w:p>
      <w:pPr>
        <w:spacing w:line="600" w:lineRule="exact"/>
        <w:rPr>
          <w:rFonts w:ascii="??_GB2312" w:hAnsi="Calibri" w:eastAsia="Times New Roman" w:cs="Times New Roman"/>
          <w:sz w:val="32"/>
          <w:szCs w:val="32"/>
        </w:rPr>
      </w:pPr>
    </w:p>
    <w:p>
      <w:pPr>
        <w:spacing w:line="600" w:lineRule="exact"/>
        <w:jc w:val="center"/>
        <w:rPr>
          <w:rFonts w:hint="eastAsia" w:ascii="??_GB2312" w:hAnsi="Calibri" w:eastAsia="方正小标宋简体" w:cs="Times New Roman"/>
          <w:sz w:val="32"/>
          <w:szCs w:val="32"/>
          <w:lang w:eastAsia="zh-CN"/>
        </w:rPr>
      </w:pPr>
      <w:r>
        <w:rPr>
          <w:rFonts w:hint="eastAsia" w:ascii="方正小标宋简体" w:hAnsi="Calibri" w:eastAsia="方正小标宋简体" w:cs="Times New Roman"/>
          <w:sz w:val="44"/>
          <w:szCs w:val="44"/>
        </w:rPr>
        <w:t>青阳县试行建设项目永久占用林地“占补平衡”</w:t>
      </w:r>
      <w:r>
        <w:rPr>
          <w:rFonts w:hint="eastAsia" w:ascii="方正小标宋简体" w:hAnsi="仿宋" w:eastAsia="方正小标宋简体" w:cs="Times New Roman"/>
          <w:sz w:val="44"/>
          <w:szCs w:val="44"/>
        </w:rPr>
        <w:t>工作领导小组</w:t>
      </w:r>
      <w:r>
        <w:rPr>
          <w:rFonts w:hint="eastAsia" w:ascii="方正小标宋简体" w:hAnsi="仿宋" w:eastAsia="方正小标宋简体" w:cs="Times New Roman"/>
          <w:sz w:val="44"/>
          <w:szCs w:val="44"/>
          <w:lang w:eastAsia="zh-CN"/>
        </w:rPr>
        <w:t>人员名单</w:t>
      </w:r>
    </w:p>
    <w:p>
      <w:pPr>
        <w:spacing w:line="600" w:lineRule="exact"/>
        <w:ind w:firstLine="640" w:firstLineChars="200"/>
        <w:rPr>
          <w:rFonts w:ascii="??_GB2312" w:hAnsi="仿宋" w:eastAsia="Times New Roman" w:cs="Times New Roman"/>
          <w:b/>
          <w:sz w:val="32"/>
          <w:szCs w:val="32"/>
        </w:rPr>
      </w:pPr>
    </w:p>
    <w:p>
      <w:pPr>
        <w:spacing w:line="600" w:lineRule="exact"/>
        <w:ind w:firstLine="646" w:firstLineChars="202"/>
        <w:rPr>
          <w:rFonts w:hint="default" w:ascii="仿宋_GB2312" w:hAnsi="Calibri" w:eastAsia="仿宋_GB2312" w:cs="Times New Roman"/>
          <w:sz w:val="32"/>
          <w:szCs w:val="32"/>
          <w:lang w:val="en-US" w:eastAsia="zh-CN"/>
        </w:rPr>
      </w:pPr>
      <w:r>
        <w:rPr>
          <w:rFonts w:hint="eastAsia" w:ascii="黑体" w:hAnsi="黑体" w:eastAsia="黑体" w:cs="Times New Roman"/>
          <w:sz w:val="32"/>
          <w:szCs w:val="32"/>
        </w:rPr>
        <w:t>组  长：</w:t>
      </w:r>
      <w:r>
        <w:rPr>
          <w:rFonts w:hint="eastAsia" w:ascii="仿宋_GB2312" w:hAnsi="Calibri" w:eastAsia="仿宋_GB2312" w:cs="Times New Roman"/>
          <w:sz w:val="32"/>
          <w:szCs w:val="32"/>
        </w:rPr>
        <w:t>疏</w:t>
      </w: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勇</w:t>
      </w:r>
      <w:r>
        <w:rPr>
          <w:rFonts w:hint="eastAsia" w:ascii="仿宋_GB2312" w:hAnsi="Calibri" w:eastAsia="仿宋_GB2312" w:cs="Times New Roman"/>
          <w:sz w:val="32"/>
          <w:szCs w:val="32"/>
          <w:lang w:val="en-US" w:eastAsia="zh-CN"/>
        </w:rPr>
        <w:t xml:space="preserve">  </w:t>
      </w:r>
    </w:p>
    <w:p>
      <w:pPr>
        <w:spacing w:line="600" w:lineRule="exact"/>
        <w:ind w:firstLine="646" w:firstLineChars="202"/>
        <w:rPr>
          <w:rFonts w:ascii="仿宋_GB2312" w:hAnsi="Calibri" w:eastAsia="仿宋_GB2312" w:cs="Times New Roman"/>
          <w:sz w:val="32"/>
          <w:szCs w:val="32"/>
        </w:rPr>
      </w:pPr>
      <w:r>
        <w:rPr>
          <w:rFonts w:hint="eastAsia" w:ascii="黑体" w:hAnsi="黑体" w:eastAsia="黑体" w:cs="Times New Roman"/>
          <w:sz w:val="32"/>
          <w:szCs w:val="32"/>
        </w:rPr>
        <w:t>副组长：</w:t>
      </w:r>
      <w:r>
        <w:rPr>
          <w:rFonts w:hint="eastAsia" w:ascii="仿宋_GB2312" w:hAnsi="Calibri" w:eastAsia="仿宋_GB2312" w:cs="Times New Roman"/>
          <w:sz w:val="32"/>
          <w:szCs w:val="32"/>
        </w:rPr>
        <w:t>江明星  县自然资源和规划局局长</w:t>
      </w:r>
    </w:p>
    <w:p>
      <w:pPr>
        <w:spacing w:line="600" w:lineRule="exact"/>
        <w:ind w:firstLine="646" w:firstLineChars="202"/>
        <w:rPr>
          <w:rFonts w:ascii="仿宋_GB2312" w:hAnsi="Calibri" w:eastAsia="仿宋_GB2312" w:cs="Times New Roman"/>
          <w:sz w:val="32"/>
          <w:szCs w:val="32"/>
        </w:rPr>
      </w:pP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沈</w:t>
      </w: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飞  县林业局局长</w:t>
      </w:r>
    </w:p>
    <w:p>
      <w:pPr>
        <w:spacing w:line="600" w:lineRule="exact"/>
        <w:ind w:firstLine="646" w:firstLineChars="202"/>
        <w:rPr>
          <w:rFonts w:ascii="仿宋_GB2312" w:hAnsi="Calibri" w:eastAsia="仿宋_GB2312" w:cs="Times New Roman"/>
          <w:sz w:val="32"/>
          <w:szCs w:val="32"/>
        </w:rPr>
      </w:pPr>
      <w:r>
        <w:rPr>
          <w:rFonts w:hint="eastAsia" w:ascii="黑体" w:hAnsi="黑体" w:eastAsia="黑体" w:cs="Times New Roman"/>
          <w:sz w:val="32"/>
          <w:szCs w:val="32"/>
        </w:rPr>
        <w:t>成  员：</w:t>
      </w:r>
      <w:r>
        <w:rPr>
          <w:rFonts w:hint="eastAsia" w:ascii="仿宋_GB2312" w:hAnsi="Calibri" w:eastAsia="仿宋_GB2312" w:cs="Times New Roman"/>
          <w:sz w:val="32"/>
          <w:szCs w:val="32"/>
        </w:rPr>
        <w:t>胡汉文  县政府办副主任</w:t>
      </w:r>
    </w:p>
    <w:p>
      <w:pPr>
        <w:spacing w:line="600" w:lineRule="exact"/>
        <w:ind w:firstLine="646" w:firstLineChars="202"/>
        <w:rPr>
          <w:rFonts w:ascii="仿宋_GB2312" w:hAnsi="Calibri" w:eastAsia="仿宋_GB2312" w:cs="Times New Roman"/>
          <w:sz w:val="32"/>
          <w:szCs w:val="32"/>
        </w:rPr>
      </w:pP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陶方友  县发改委副主任</w:t>
      </w:r>
    </w:p>
    <w:p>
      <w:pPr>
        <w:spacing w:line="600" w:lineRule="exact"/>
        <w:ind w:firstLine="646" w:firstLineChars="202"/>
        <w:rPr>
          <w:rFonts w:ascii="仿宋_GB2312" w:hAnsi="Calibri" w:eastAsia="仿宋_GB2312" w:cs="Times New Roman"/>
          <w:sz w:val="32"/>
          <w:szCs w:val="32"/>
        </w:rPr>
      </w:pP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丁学军  县财政局副局长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陈</w:t>
      </w: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 xml:space="preserve">娟 </w:t>
      </w:r>
      <w:r>
        <w:rPr>
          <w:rFonts w:hint="eastAsia" w:ascii="仿宋_GB2312" w:hAnsi="Calibri" w:eastAsia="仿宋_GB2312" w:cs="Times New Roman"/>
          <w:sz w:val="32"/>
          <w:szCs w:val="32"/>
          <w:lang w:val="en-US" w:eastAsia="zh-CN"/>
        </w:rPr>
        <w:t xml:space="preserve"> </w:t>
      </w:r>
      <w:r>
        <w:rPr>
          <w:rFonts w:hint="eastAsia" w:ascii="仿宋_GB2312" w:hAnsi="Calibri" w:eastAsia="仿宋_GB2312" w:cs="Times New Roman"/>
          <w:sz w:val="32"/>
          <w:szCs w:val="32"/>
        </w:rPr>
        <w:t>县自然资源和规划局政治处主任</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陈</w:t>
      </w: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超  县科技经信局副局长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汪加胜  县交通运输局副局长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胡忠汉  县</w:t>
      </w:r>
      <w:r>
        <w:rPr>
          <w:rFonts w:hint="eastAsia" w:ascii="仿宋_GB2312" w:hAnsi="Calibri" w:eastAsia="仿宋_GB2312" w:cs="Times New Roman"/>
          <w:sz w:val="32"/>
          <w:szCs w:val="32"/>
          <w:lang w:eastAsia="zh-CN"/>
        </w:rPr>
        <w:t>农业农村水利局</w:t>
      </w:r>
      <w:r>
        <w:rPr>
          <w:rFonts w:hint="eastAsia" w:ascii="仿宋_GB2312" w:hAnsi="Calibri" w:eastAsia="仿宋_GB2312" w:cs="Times New Roman"/>
          <w:sz w:val="32"/>
          <w:szCs w:val="32"/>
        </w:rPr>
        <w:t>副局长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高向辉  县住建局副局长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章冬锦  县文旅局副局长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吴丰军  县林业局党组成员、南阳林场场长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熊树民  县乡村振兴局副局长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陈云峰  县生态环境分局党组成员</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吴</w:t>
      </w: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斌  酉华林场场长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吴</w:t>
      </w: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震  县建投集团副总经理</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张曙光  蓉城镇政府副镇长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王  楠  朱备镇党委委员</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罗祖胜  杨田镇政府副镇长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吴</w:t>
      </w: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灿  陵阳镇政府副镇长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李</w:t>
      </w: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卉  新河镇政府副镇长</w:t>
      </w:r>
    </w:p>
    <w:p>
      <w:pPr>
        <w:spacing w:line="600" w:lineRule="exact"/>
        <w:ind w:firstLine="1923" w:firstLineChars="601"/>
        <w:rPr>
          <w:rFonts w:ascii="仿宋_GB2312" w:hAnsi="Calibri" w:eastAsia="仿宋_GB2312" w:cs="Times New Roman"/>
          <w:sz w:val="32"/>
          <w:szCs w:val="32"/>
        </w:rPr>
      </w:pPr>
      <w:r>
        <w:rPr>
          <w:rFonts w:hint="eastAsia" w:ascii="仿宋_GB2312" w:hAnsi="Calibri" w:eastAsia="仿宋_GB2312" w:cs="Times New Roman"/>
          <w:sz w:val="32"/>
          <w:szCs w:val="32"/>
        </w:rPr>
        <w:t>张</w:t>
      </w:r>
      <w:r>
        <w:rPr>
          <w:rFonts w:ascii="仿宋_GB2312" w:hAnsi="Calibri" w:eastAsia="仿宋_GB2312" w:cs="Times New Roman"/>
          <w:sz w:val="32"/>
          <w:szCs w:val="32"/>
        </w:rPr>
        <w:t xml:space="preserve">  </w:t>
      </w:r>
      <w:r>
        <w:rPr>
          <w:rFonts w:hint="eastAsia" w:ascii="仿宋_GB2312" w:hAnsi="Calibri" w:eastAsia="仿宋_GB2312" w:cs="Times New Roman"/>
          <w:sz w:val="32"/>
          <w:szCs w:val="32"/>
        </w:rPr>
        <w:t>勇  木镇镇党委委员</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凤尔鹏  丁桥镇政府副镇长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汪  汉  乔木乡人大主席</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范友谊  酉华镇政府副镇长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袁丰盛  庙前镇政府副镇长</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沈可松  杜村乡人大主席</w:t>
      </w:r>
    </w:p>
    <w:p>
      <w:pPr>
        <w:spacing w:line="600" w:lineRule="exact"/>
        <w:ind w:firstLine="1977" w:firstLineChars="618"/>
        <w:rPr>
          <w:rFonts w:ascii="仿宋_GB2312" w:hAnsi="Calibri" w:eastAsia="仿宋_GB2312" w:cs="Times New Roman"/>
          <w:sz w:val="32"/>
          <w:szCs w:val="32"/>
        </w:rPr>
      </w:pPr>
      <w:r>
        <w:rPr>
          <w:rFonts w:hint="eastAsia" w:ascii="仿宋_GB2312" w:hAnsi="Calibri" w:eastAsia="仿宋_GB2312" w:cs="Times New Roman"/>
          <w:sz w:val="32"/>
          <w:szCs w:val="32"/>
        </w:rPr>
        <w:t>江一桥  县经济开发区副主任</w:t>
      </w:r>
    </w:p>
    <w:p>
      <w:pPr>
        <w:spacing w:line="600" w:lineRule="exact"/>
        <w:ind w:firstLine="646" w:firstLineChars="202"/>
        <w:rPr>
          <w:rFonts w:ascii="仿宋_GB2312" w:hAnsi="Calibri" w:eastAsia="仿宋_GB2312" w:cs="Times New Roman"/>
          <w:sz w:val="32"/>
          <w:szCs w:val="32"/>
        </w:rPr>
      </w:pPr>
      <w:r>
        <w:rPr>
          <w:rFonts w:hint="eastAsia" w:ascii="仿宋_GB2312" w:hAnsi="Calibri" w:eastAsia="仿宋_GB2312" w:cs="Times New Roman"/>
          <w:sz w:val="32"/>
          <w:szCs w:val="32"/>
        </w:rPr>
        <w:t>领导小组办公室设在县林业局，由吴丰军同志兼任办公室主任</w:t>
      </w:r>
      <w:r>
        <w:rPr>
          <w:rFonts w:hint="eastAsia" w:ascii="仿宋_GB2312" w:hAnsi="Calibri" w:eastAsia="仿宋_GB2312" w:cs="Times New Roman"/>
          <w:sz w:val="32"/>
          <w:szCs w:val="32"/>
          <w:lang w:eastAsia="zh-CN"/>
        </w:rPr>
        <w:t>，具体组织实施林地“占补平衡”日常工作</w:t>
      </w:r>
      <w:r>
        <w:rPr>
          <w:rFonts w:hint="eastAsia" w:ascii="仿宋_GB2312" w:hAnsi="Calibri" w:eastAsia="仿宋_GB2312" w:cs="Times New Roman"/>
          <w:sz w:val="32"/>
          <w:szCs w:val="32"/>
        </w:rPr>
        <w:t>。</w:t>
      </w:r>
    </w:p>
    <w:p>
      <w:pPr>
        <w:spacing w:line="600" w:lineRule="exact"/>
        <w:ind w:firstLine="646" w:firstLineChars="202"/>
        <w:rPr>
          <w:rFonts w:ascii="仿宋_GB2312" w:hAnsi="Calibri" w:eastAsia="仿宋_GB2312" w:cs="Times New Roman"/>
          <w:sz w:val="32"/>
          <w:szCs w:val="32"/>
        </w:rPr>
      </w:pPr>
    </w:p>
    <w:p/>
    <w:p>
      <w:pPr>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autoSpaceDE w:val="0"/>
        <w:autoSpaceDN w:val="0"/>
        <w:spacing w:line="600" w:lineRule="exact"/>
        <w:jc w:val="center"/>
        <w:rPr>
          <w:rFonts w:hint="eastAsia" w:ascii="方正小标宋简体" w:hAnsi="宋体" w:eastAsia="方正小标宋简体" w:cs="宋体"/>
          <w:spacing w:val="-2"/>
          <w:kern w:val="0"/>
          <w:sz w:val="44"/>
          <w:szCs w:val="44"/>
        </w:rPr>
      </w:pPr>
      <w:r>
        <w:rPr>
          <w:rFonts w:hint="eastAsia" w:ascii="方正小标宋简体" w:hAnsi="宋体" w:eastAsia="方正小标宋简体" w:cs="宋体"/>
          <w:spacing w:val="-2"/>
          <w:kern w:val="0"/>
          <w:sz w:val="44"/>
          <w:szCs w:val="44"/>
          <w:lang w:eastAsia="zh-CN"/>
        </w:rPr>
        <w:t>青阳县人民政府办公室</w:t>
      </w:r>
      <w:r>
        <w:rPr>
          <w:rFonts w:hint="eastAsia" w:ascii="方正小标宋简体" w:hAnsi="宋体" w:eastAsia="方正小标宋简体" w:cs="宋体"/>
          <w:spacing w:val="-2"/>
          <w:kern w:val="0"/>
          <w:sz w:val="44"/>
          <w:szCs w:val="44"/>
        </w:rPr>
        <w:t>关于成立青阳县县域</w:t>
      </w:r>
    </w:p>
    <w:p>
      <w:pPr>
        <w:autoSpaceDE w:val="0"/>
        <w:autoSpaceDN w:val="0"/>
        <w:spacing w:line="60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spacing w:val="-2"/>
          <w:kern w:val="0"/>
          <w:sz w:val="44"/>
          <w:szCs w:val="44"/>
        </w:rPr>
        <w:t>商业建设行动工作领导小组的通知</w:t>
      </w:r>
    </w:p>
    <w:p>
      <w:pPr>
        <w:keepNext w:val="0"/>
        <w:keepLines w:val="0"/>
        <w:pageBreakBefore w:val="0"/>
        <w:widowControl w:val="0"/>
        <w:kinsoku/>
        <w:wordWrap/>
        <w:overflowPunct/>
        <w:topLinePunct w:val="0"/>
        <w:autoSpaceDE w:val="0"/>
        <w:autoSpaceDN w:val="0"/>
        <w:bidi w:val="0"/>
        <w:adjustRightInd/>
        <w:snapToGrid w:val="0"/>
        <w:spacing w:line="600" w:lineRule="exact"/>
        <w:ind w:firstLine="640" w:firstLineChars="200"/>
        <w:textAlignment w:val="auto"/>
        <w:rPr>
          <w:rFonts w:hint="eastAsia" w:ascii="黑体" w:hAnsi="黑体" w:eastAsia="黑体" w:cs="黑体"/>
          <w:kern w:val="2"/>
          <w:sz w:val="32"/>
          <w:szCs w:val="32"/>
          <w:lang w:val="en-US" w:eastAsia="zh-CN" w:bidi="ar-SA"/>
        </w:rPr>
      </w:pPr>
    </w:p>
    <w:p>
      <w:pPr>
        <w:keepNext w:val="0"/>
        <w:keepLines w:val="0"/>
        <w:pageBreakBefore w:val="0"/>
        <w:widowControl w:val="0"/>
        <w:kinsoku/>
        <w:wordWrap/>
        <w:overflowPunct/>
        <w:topLinePunct w:val="0"/>
        <w:autoSpaceDE w:val="0"/>
        <w:autoSpaceDN w:val="0"/>
        <w:bidi w:val="0"/>
        <w:adjustRightInd/>
        <w:snapToGrid w:val="0"/>
        <w:spacing w:line="600" w:lineRule="exact"/>
        <w:textAlignment w:val="auto"/>
        <w:rPr>
          <w:rFonts w:hint="eastAsia" w:ascii="仿宋_GB2312" w:hAnsi="宋体" w:eastAsia="仿宋_GB2312" w:cs="宋体"/>
          <w:w w:val="99"/>
          <w:sz w:val="32"/>
          <w:szCs w:val="32"/>
          <w:lang w:val="en-US" w:eastAsia="zh-CN" w:bidi="ar-SA"/>
        </w:rPr>
      </w:pPr>
      <w:r>
        <w:rPr>
          <w:rFonts w:hint="eastAsia" w:ascii="仿宋_GB2312" w:hAnsi="宋体" w:eastAsia="仿宋_GB2312" w:cs="宋体"/>
          <w:w w:val="99"/>
          <w:sz w:val="32"/>
          <w:szCs w:val="32"/>
          <w:lang w:val="en-US" w:eastAsia="zh-CN" w:bidi="ar-SA"/>
        </w:rPr>
        <w:t>各乡镇人民政府，县开发区管委会，县政府各部门、各直属机构：</w:t>
      </w:r>
    </w:p>
    <w:p>
      <w:pPr>
        <w:keepNext w:val="0"/>
        <w:keepLines w:val="0"/>
        <w:pageBreakBefore w:val="0"/>
        <w:widowControl w:val="0"/>
        <w:kinsoku/>
        <w:wordWrap/>
        <w:overflowPunct/>
        <w:topLinePunct w:val="0"/>
        <w:autoSpaceDE w:val="0"/>
        <w:autoSpaceDN w:val="0"/>
        <w:bidi w:val="0"/>
        <w:adjustRightInd/>
        <w:snapToGrid w:val="0"/>
        <w:spacing w:line="600" w:lineRule="exact"/>
        <w:ind w:firstLine="632" w:firstLineChars="200"/>
        <w:textAlignment w:val="auto"/>
        <w:rPr>
          <w:rFonts w:ascii="仿宋_GB2312" w:hAnsi="宋体" w:eastAsia="仿宋_GB2312" w:cs="宋体"/>
          <w:sz w:val="32"/>
          <w:szCs w:val="32"/>
          <w:lang w:val="en-US" w:eastAsia="zh-CN" w:bidi="ar-SA"/>
        </w:rPr>
      </w:pPr>
      <w:r>
        <w:rPr>
          <w:rFonts w:hint="eastAsia" w:ascii="仿宋_GB2312" w:hAnsi="宋体" w:eastAsia="仿宋_GB2312" w:cs="宋体"/>
          <w:w w:val="99"/>
          <w:sz w:val="32"/>
          <w:szCs w:val="32"/>
          <w:lang w:val="en-US" w:eastAsia="zh-CN" w:bidi="ar-SA"/>
        </w:rPr>
        <w:t>为加快推进县域商业体系建设，</w:t>
      </w:r>
      <w:r>
        <w:rPr>
          <w:rFonts w:hint="eastAsia" w:ascii="仿宋_GB2312" w:hAnsi="宋体" w:eastAsia="仿宋_GB2312" w:cs="宋体"/>
          <w:spacing w:val="-6"/>
          <w:w w:val="99"/>
          <w:sz w:val="32"/>
          <w:szCs w:val="32"/>
          <w:lang w:val="en-US" w:eastAsia="zh-CN" w:bidi="ar-SA"/>
        </w:rPr>
        <w:t>经县政府同意，成立青阳</w:t>
      </w:r>
      <w:r>
        <w:rPr>
          <w:rFonts w:hint="eastAsia" w:ascii="仿宋_GB2312" w:hAnsi="宋体" w:eastAsia="仿宋_GB2312" w:cs="宋体"/>
          <w:w w:val="99"/>
          <w:sz w:val="32"/>
          <w:szCs w:val="32"/>
          <w:lang w:val="en-US" w:eastAsia="zh-CN" w:bidi="ar-SA"/>
        </w:rPr>
        <w:t>县县域商业建设行动工作领导小组，现将其组成人员名单通知如下：</w:t>
      </w:r>
    </w:p>
    <w:p>
      <w:pPr>
        <w:keepNext w:val="0"/>
        <w:keepLines w:val="0"/>
        <w:pageBreakBefore w:val="0"/>
        <w:widowControl w:val="0"/>
        <w:kinsoku/>
        <w:wordWrap/>
        <w:overflowPunct/>
        <w:topLinePunct w:val="0"/>
        <w:autoSpaceDE w:val="0"/>
        <w:autoSpaceDN w:val="0"/>
        <w:bidi w:val="0"/>
        <w:adjustRightInd/>
        <w:snapToGrid w:val="0"/>
        <w:spacing w:line="600" w:lineRule="exact"/>
        <w:ind w:firstLine="640" w:firstLineChars="200"/>
        <w:textAlignment w:val="auto"/>
        <w:rPr>
          <w:rFonts w:hint="eastAsia" w:ascii="仿宋_GB2312" w:hAnsi="宋体" w:eastAsia="仿宋_GB2312" w:cs="宋体"/>
          <w:sz w:val="32"/>
          <w:szCs w:val="32"/>
          <w:lang w:val="en-US" w:eastAsia="zh-CN" w:bidi="ar-SA"/>
        </w:rPr>
      </w:pPr>
      <w:r>
        <w:rPr>
          <w:rFonts w:hint="eastAsia" w:ascii="黑体" w:hAnsi="黑体" w:eastAsia="黑体" w:cs="黑体"/>
          <w:kern w:val="2"/>
          <w:sz w:val="32"/>
          <w:szCs w:val="32"/>
          <w:lang w:val="en-US" w:eastAsia="zh-CN" w:bidi="ar-SA"/>
        </w:rPr>
        <w:t xml:space="preserve">组 </w:t>
      </w:r>
      <w:bookmarkStart w:id="1" w:name="_GoBack"/>
      <w:bookmarkEnd w:id="1"/>
      <w:r>
        <w:rPr>
          <w:rFonts w:hint="eastAsia" w:ascii="黑体" w:hAnsi="黑体" w:eastAsia="黑体" w:cs="黑体"/>
          <w:kern w:val="2"/>
          <w:sz w:val="32"/>
          <w:szCs w:val="32"/>
          <w:lang w:val="en-US" w:eastAsia="zh-CN" w:bidi="ar-SA"/>
        </w:rPr>
        <w:t xml:space="preserve"> 长：</w:t>
      </w:r>
      <w:r>
        <w:rPr>
          <w:rFonts w:hint="eastAsia" w:ascii="仿宋_GB2312" w:hAnsi="宋体" w:eastAsia="仿宋_GB2312" w:cs="宋体"/>
          <w:sz w:val="32"/>
          <w:szCs w:val="32"/>
          <w:lang w:val="en-US" w:eastAsia="zh-CN" w:bidi="ar-SA"/>
        </w:rPr>
        <w:t>师卫胜</w:t>
      </w:r>
    </w:p>
    <w:p>
      <w:pPr>
        <w:keepNext w:val="0"/>
        <w:keepLines w:val="0"/>
        <w:pageBreakBefore w:val="0"/>
        <w:widowControl w:val="0"/>
        <w:kinsoku/>
        <w:wordWrap/>
        <w:overflowPunct/>
        <w:topLinePunct w:val="0"/>
        <w:autoSpaceDE w:val="0"/>
        <w:autoSpaceDN w:val="0"/>
        <w:bidi w:val="0"/>
        <w:adjustRightInd/>
        <w:snapToGrid w:val="0"/>
        <w:spacing w:line="600" w:lineRule="exact"/>
        <w:ind w:firstLine="640" w:firstLineChars="200"/>
        <w:textAlignment w:val="auto"/>
        <w:rPr>
          <w:rFonts w:hint="eastAsia" w:ascii="仿宋_GB2312" w:hAnsi="宋体" w:eastAsia="仿宋_GB2312" w:cs="宋体"/>
          <w:sz w:val="32"/>
          <w:szCs w:val="32"/>
          <w:lang w:val="en-US" w:eastAsia="zh-CN" w:bidi="ar-SA"/>
        </w:rPr>
      </w:pPr>
      <w:r>
        <w:rPr>
          <w:rFonts w:hint="eastAsia" w:ascii="黑体" w:hAnsi="黑体" w:eastAsia="黑体" w:cs="黑体"/>
          <w:kern w:val="2"/>
          <w:sz w:val="32"/>
          <w:szCs w:val="32"/>
          <w:lang w:val="en-US" w:eastAsia="zh-CN" w:bidi="ar-SA"/>
        </w:rPr>
        <w:t>副组长：</w:t>
      </w:r>
      <w:r>
        <w:rPr>
          <w:rFonts w:hint="eastAsia" w:ascii="仿宋_GB2312" w:hAnsi="宋体" w:eastAsia="仿宋_GB2312" w:cs="宋体"/>
          <w:sz w:val="32"/>
          <w:szCs w:val="32"/>
          <w:lang w:val="en-US" w:eastAsia="zh-CN" w:bidi="ar-SA"/>
        </w:rPr>
        <w:t>施  君     县科技经信局（县商务局）局长</w:t>
      </w:r>
    </w:p>
    <w:p>
      <w:pPr>
        <w:keepNext w:val="0"/>
        <w:keepLines w:val="0"/>
        <w:pageBreakBefore w:val="0"/>
        <w:widowControl w:val="0"/>
        <w:kinsoku/>
        <w:wordWrap/>
        <w:overflowPunct/>
        <w:topLinePunct w:val="0"/>
        <w:autoSpaceDE w:val="0"/>
        <w:autoSpaceDN w:val="0"/>
        <w:bidi w:val="0"/>
        <w:adjustRightInd/>
        <w:snapToGrid w:val="0"/>
        <w:spacing w:line="600" w:lineRule="exact"/>
        <w:ind w:firstLine="640" w:firstLineChars="200"/>
        <w:textAlignment w:val="auto"/>
        <w:rPr>
          <w:rFonts w:ascii="仿宋_GB2312" w:hAnsi="宋体" w:eastAsia="仿宋_GB2312" w:cs="宋体"/>
          <w:sz w:val="32"/>
          <w:szCs w:val="32"/>
          <w:lang w:val="en-US" w:eastAsia="zh-CN" w:bidi="ar-SA"/>
        </w:rPr>
      </w:pPr>
      <w:r>
        <w:rPr>
          <w:rFonts w:hint="eastAsia" w:ascii="黑体" w:hAnsi="黑体" w:eastAsia="黑体" w:cs="黑体"/>
          <w:kern w:val="2"/>
          <w:sz w:val="32"/>
          <w:szCs w:val="32"/>
          <w:lang w:val="en-US" w:eastAsia="zh-CN" w:bidi="ar-SA"/>
        </w:rPr>
        <w:t>成  员：</w:t>
      </w:r>
      <w:r>
        <w:rPr>
          <w:rFonts w:hint="eastAsia" w:ascii="仿宋_GB2312" w:hAnsi="宋体" w:eastAsia="仿宋_GB2312" w:cs="宋体"/>
          <w:sz w:val="32"/>
          <w:szCs w:val="32"/>
          <w:lang w:val="en-US" w:eastAsia="zh-CN" w:bidi="ar-SA"/>
        </w:rPr>
        <w:t>陶方友    县发改委副主任</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江家喜    县财政局</w:t>
      </w:r>
      <w:r>
        <w:rPr>
          <w:rFonts w:hint="eastAsia" w:ascii="仿宋_GB2312" w:hAnsi="宋体" w:eastAsia="仿宋_GB2312" w:cs="宋体"/>
          <w:spacing w:val="-10"/>
          <w:sz w:val="32"/>
          <w:szCs w:val="32"/>
          <w:lang w:val="en-US" w:eastAsia="zh-CN" w:bidi="ar-SA"/>
        </w:rPr>
        <w:t>副局长</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汪加胜    县交通运输局副局长</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宁跃武    县农业农村局副局长</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施国平    县市场监管局党委委员</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hint="eastAsia"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孙泽强    县乡村振兴局党组成员</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崔晓东    县文旅局党组成员</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金  敏    县科技经信局党组副书记</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 xml:space="preserve">龙文兵    </w:t>
      </w:r>
      <w:r>
        <w:rPr>
          <w:rFonts w:hint="eastAsia" w:ascii="仿宋_GB2312" w:hAnsi="宋体" w:eastAsia="仿宋_GB2312" w:cs="宋体"/>
          <w:spacing w:val="-10"/>
          <w:sz w:val="32"/>
          <w:szCs w:val="32"/>
          <w:lang w:val="en-US" w:eastAsia="zh-CN" w:bidi="ar-SA"/>
        </w:rPr>
        <w:t>蓉城镇党委副书记</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王朝虎    朱备镇人大主席</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王  波    杨田镇人大主席</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hint="eastAsia"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朱鹏志    陵阳镇党委副书记</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hint="eastAsia"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胡永祥    新河镇党委副书记</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hint="eastAsia"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霍占东    木镇镇副镇长</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hint="eastAsia"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章蓓蓓    丁桥镇党委副书记</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hint="eastAsia"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朱  扬    酉华镇党委副书记</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hint="eastAsia"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李栋林    乔木乡副镇长</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hint="eastAsia"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王中华    庙前镇党委副书记</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hint="eastAsia"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丁  崟    杜村乡党委副书记</w:t>
      </w:r>
    </w:p>
    <w:p>
      <w:pPr>
        <w:keepNext w:val="0"/>
        <w:keepLines w:val="0"/>
        <w:pageBreakBefore w:val="0"/>
        <w:widowControl w:val="0"/>
        <w:kinsoku/>
        <w:wordWrap/>
        <w:overflowPunct/>
        <w:topLinePunct w:val="0"/>
        <w:autoSpaceDE w:val="0"/>
        <w:autoSpaceDN w:val="0"/>
        <w:bidi w:val="0"/>
        <w:adjustRightInd/>
        <w:snapToGrid w:val="0"/>
        <w:spacing w:line="600" w:lineRule="exact"/>
        <w:ind w:firstLine="1920" w:firstLineChars="600"/>
        <w:textAlignment w:val="auto"/>
        <w:rPr>
          <w:rFonts w:hint="eastAsia" w:ascii="仿宋_GB2312" w:hAnsi="宋体" w:eastAsia="仿宋_GB2312" w:cs="宋体"/>
          <w:sz w:val="32"/>
          <w:szCs w:val="32"/>
          <w:lang w:val="en-US" w:eastAsia="zh-CN" w:bidi="ar-SA"/>
        </w:rPr>
      </w:pPr>
      <w:r>
        <w:rPr>
          <w:rFonts w:hint="eastAsia" w:ascii="仿宋_GB2312" w:hAnsi="宋体" w:eastAsia="仿宋_GB2312" w:cs="宋体"/>
          <w:sz w:val="32"/>
          <w:szCs w:val="32"/>
          <w:lang w:val="en-US" w:eastAsia="zh-CN" w:bidi="ar-SA"/>
        </w:rPr>
        <w:t>罗亚平    开发区管委会副主任</w:t>
      </w:r>
    </w:p>
    <w:p>
      <w:pPr>
        <w:keepNext w:val="0"/>
        <w:keepLines w:val="0"/>
        <w:pageBreakBefore w:val="0"/>
        <w:widowControl w:val="0"/>
        <w:kinsoku/>
        <w:wordWrap/>
        <w:overflowPunct/>
        <w:topLinePunct w:val="0"/>
        <w:autoSpaceDE w:val="0"/>
        <w:autoSpaceDN w:val="0"/>
        <w:bidi w:val="0"/>
        <w:adjustRightInd/>
        <w:snapToGrid w:val="0"/>
        <w:spacing w:line="600" w:lineRule="exact"/>
        <w:ind w:firstLine="631"/>
        <w:textAlignment w:val="auto"/>
        <w:rPr>
          <w:rFonts w:hint="eastAsia" w:ascii="仿宋_GB2312" w:hAnsi="宋体" w:eastAsia="仿宋_GB2312" w:cs="宋体"/>
          <w:w w:val="99"/>
          <w:sz w:val="32"/>
          <w:szCs w:val="32"/>
          <w:lang w:val="en-US" w:eastAsia="zh-CN" w:bidi="ar-SA"/>
        </w:rPr>
      </w:pPr>
      <w:r>
        <w:rPr>
          <w:rFonts w:hint="eastAsia" w:ascii="仿宋_GB2312" w:hAnsi="宋体" w:eastAsia="仿宋_GB2312" w:cs="宋体"/>
          <w:w w:val="99"/>
          <w:sz w:val="32"/>
          <w:szCs w:val="32"/>
          <w:lang w:val="en-US" w:eastAsia="zh-CN" w:bidi="ar-SA"/>
        </w:rPr>
        <w:t>领导小组下设办公室，办公室设在县科技经信局（县商务局），金敏同志兼任办公室主任。</w:t>
      </w:r>
    </w:p>
    <w:p>
      <w:pPr>
        <w:keepNext w:val="0"/>
        <w:keepLines w:val="0"/>
        <w:pageBreakBefore w:val="0"/>
        <w:widowControl w:val="0"/>
        <w:kinsoku/>
        <w:wordWrap/>
        <w:overflowPunct/>
        <w:topLinePunct w:val="0"/>
        <w:autoSpaceDE w:val="0"/>
        <w:autoSpaceDN w:val="0"/>
        <w:bidi w:val="0"/>
        <w:adjustRightInd/>
        <w:snapToGrid w:val="0"/>
        <w:spacing w:line="600" w:lineRule="exact"/>
        <w:ind w:firstLine="631"/>
        <w:textAlignment w:val="auto"/>
        <w:rPr>
          <w:rFonts w:hint="eastAsia" w:ascii="仿宋_GB2312" w:hAnsi="宋体" w:eastAsia="仿宋_GB2312" w:cs="宋体"/>
          <w:w w:val="99"/>
          <w:sz w:val="32"/>
          <w:szCs w:val="32"/>
          <w:lang w:val="en-US" w:eastAsia="zh-CN" w:bidi="ar-SA"/>
        </w:rPr>
      </w:pPr>
    </w:p>
    <w:p>
      <w:pPr>
        <w:keepNext w:val="0"/>
        <w:keepLines w:val="0"/>
        <w:pageBreakBefore w:val="0"/>
        <w:widowControl w:val="0"/>
        <w:kinsoku/>
        <w:wordWrap/>
        <w:overflowPunct/>
        <w:topLinePunct w:val="0"/>
        <w:autoSpaceDE w:val="0"/>
        <w:autoSpaceDN w:val="0"/>
        <w:bidi w:val="0"/>
        <w:adjustRightInd/>
        <w:snapToGrid w:val="0"/>
        <w:spacing w:line="600" w:lineRule="exact"/>
        <w:jc w:val="left"/>
        <w:textAlignment w:val="auto"/>
        <w:rPr>
          <w:rFonts w:ascii="仿宋_GB2312" w:hAnsi="宋体" w:eastAsia="仿宋_GB2312" w:cs="宋体"/>
          <w:kern w:val="0"/>
          <w:sz w:val="32"/>
          <w:szCs w:val="32"/>
        </w:rPr>
      </w:pPr>
    </w:p>
    <w:p>
      <w:pPr>
        <w:keepNext w:val="0"/>
        <w:keepLines w:val="0"/>
        <w:pageBreakBefore w:val="0"/>
        <w:widowControl w:val="0"/>
        <w:kinsoku/>
        <w:wordWrap/>
        <w:overflowPunct/>
        <w:topLinePunct w:val="0"/>
        <w:autoSpaceDE w:val="0"/>
        <w:autoSpaceDN w:val="0"/>
        <w:bidi w:val="0"/>
        <w:adjustRightInd/>
        <w:snapToGrid w:val="0"/>
        <w:spacing w:line="600" w:lineRule="exact"/>
        <w:jc w:val="left"/>
        <w:textAlignment w:val="auto"/>
        <w:rPr>
          <w:rFonts w:ascii="仿宋_GB2312" w:hAnsi="宋体" w:eastAsia="仿宋_GB2312" w:cs="宋体"/>
          <w:kern w:val="0"/>
          <w:sz w:val="32"/>
          <w:szCs w:val="32"/>
        </w:rPr>
      </w:pPr>
    </w:p>
    <w:p>
      <w:pPr>
        <w:keepNext w:val="0"/>
        <w:keepLines w:val="0"/>
        <w:pageBreakBefore w:val="0"/>
        <w:widowControl w:val="0"/>
        <w:kinsoku/>
        <w:wordWrap w:val="0"/>
        <w:overflowPunct/>
        <w:topLinePunct w:val="0"/>
        <w:autoSpaceDE w:val="0"/>
        <w:autoSpaceDN w:val="0"/>
        <w:bidi w:val="0"/>
        <w:adjustRightInd/>
        <w:snapToGrid w:val="0"/>
        <w:spacing w:line="600" w:lineRule="exact"/>
        <w:jc w:val="right"/>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 w:eastAsia="zh-CN"/>
        </w:rPr>
        <w:t>青阳县人民政府办公室</w:t>
      </w:r>
      <w:r>
        <w:rPr>
          <w:rFonts w:hint="eastAsia" w:ascii="仿宋_GB2312" w:hAnsi="宋体" w:eastAsia="仿宋_GB2312" w:cs="宋体"/>
          <w:kern w:val="0"/>
          <w:sz w:val="32"/>
          <w:szCs w:val="32"/>
          <w:lang w:val="en-US" w:eastAsia="zh-CN"/>
        </w:rPr>
        <w:t xml:space="preserve">        </w:t>
      </w:r>
    </w:p>
    <w:p>
      <w:pPr>
        <w:keepNext w:val="0"/>
        <w:keepLines w:val="0"/>
        <w:pageBreakBefore w:val="0"/>
        <w:widowControl w:val="0"/>
        <w:kinsoku/>
        <w:wordWrap w:val="0"/>
        <w:overflowPunct/>
        <w:topLinePunct w:val="0"/>
        <w:autoSpaceDE w:val="0"/>
        <w:autoSpaceDN w:val="0"/>
        <w:bidi w:val="0"/>
        <w:adjustRightInd/>
        <w:snapToGrid w:val="0"/>
        <w:spacing w:line="600" w:lineRule="exact"/>
        <w:jc w:val="right"/>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 xml:space="preserve">2023年4月17日           </w:t>
      </w:r>
    </w:p>
    <w:p>
      <w:pPr>
        <w:pStyle w:val="2"/>
        <w:ind w:left="0" w:leftChars="0" w:firstLine="0" w:firstLineChars="0"/>
        <w:rPr>
          <w:rFonts w:hint="eastAsia"/>
          <w:lang w:val="en-US" w:eastAsia="zh-CN"/>
        </w:rPr>
      </w:pPr>
    </w:p>
    <w:sectPr>
      <w:headerReference r:id="rId4" w:type="default"/>
      <w:footerReference r:id="rId5" w:type="default"/>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_GB2312">
    <w:altName w:val="汉仪叶叶相思体简"/>
    <w:panose1 w:val="00000000000000000000"/>
    <w:charset w:val="00"/>
    <w:family w:val="auto"/>
    <w:pitch w:val="default"/>
    <w:sig w:usb0="00000000" w:usb1="00000000" w:usb2="00000000" w:usb3="00000000" w:csb0="00000001" w:csb1="00000000"/>
  </w:font>
  <w:font w:name="仿宋">
    <w:altName w:val="方正仿宋_GBK"/>
    <w:panose1 w:val="02010609060101010101"/>
    <w:charset w:val="00"/>
    <w:family w:val="modern"/>
    <w:pitch w:val="default"/>
    <w:sig w:usb0="00000000" w:usb1="00000000" w:usb2="00000016" w:usb3="00000000" w:csb0="00040001" w:csb1="00000000"/>
  </w:font>
  <w:font w:name="汉仪叶叶相思体简">
    <w:panose1 w:val="02010509060101010101"/>
    <w:charset w:val="86"/>
    <w:family w:val="auto"/>
    <w:pitch w:val="default"/>
    <w:sig w:usb0="00000001" w:usb1="080E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4"/>
      </w:rPr>
    </w:pPr>
    <w:r>
      <w:rPr>
        <w:rStyle w:val="24"/>
      </w:rPr>
      <w:fldChar w:fldCharType="begin"/>
    </w:r>
    <w:r>
      <w:rPr>
        <w:rStyle w:val="24"/>
      </w:rPr>
      <w:instrText xml:space="preserve">PAGE  </w:instrText>
    </w:r>
    <w:r>
      <w:rPr>
        <w:rStyle w:val="24"/>
      </w:rPr>
      <w:fldChar w:fldCharType="end"/>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2NDdiYjYwZGY1ODZkODAwZWU5OWE0MWU5NWEyYmIifQ=="/>
  </w:docVars>
  <w:rsids>
    <w:rsidRoot w:val="2FB01099"/>
    <w:rsid w:val="01A45770"/>
    <w:rsid w:val="021C02D7"/>
    <w:rsid w:val="05766603"/>
    <w:rsid w:val="08440798"/>
    <w:rsid w:val="0D30732B"/>
    <w:rsid w:val="0D9807F1"/>
    <w:rsid w:val="0F063E98"/>
    <w:rsid w:val="0F604919"/>
    <w:rsid w:val="1130645B"/>
    <w:rsid w:val="14C76E78"/>
    <w:rsid w:val="14DF46F8"/>
    <w:rsid w:val="173F3295"/>
    <w:rsid w:val="19FF135E"/>
    <w:rsid w:val="2FB01099"/>
    <w:rsid w:val="312F5B0B"/>
    <w:rsid w:val="32D2FD58"/>
    <w:rsid w:val="35B73415"/>
    <w:rsid w:val="38EA028C"/>
    <w:rsid w:val="391265BF"/>
    <w:rsid w:val="3B1F1663"/>
    <w:rsid w:val="3BD79C60"/>
    <w:rsid w:val="3DBC21AF"/>
    <w:rsid w:val="3FAEE73A"/>
    <w:rsid w:val="3FEF81D6"/>
    <w:rsid w:val="41BD2653"/>
    <w:rsid w:val="47B3209C"/>
    <w:rsid w:val="47FB71E1"/>
    <w:rsid w:val="4AD9713C"/>
    <w:rsid w:val="4B22791E"/>
    <w:rsid w:val="4BAB7C3C"/>
    <w:rsid w:val="4BBF2498"/>
    <w:rsid w:val="4D490E6F"/>
    <w:rsid w:val="4EC04D83"/>
    <w:rsid w:val="4EFF07F7"/>
    <w:rsid w:val="4F4F6F06"/>
    <w:rsid w:val="5361191C"/>
    <w:rsid w:val="5456530E"/>
    <w:rsid w:val="55FCF5CD"/>
    <w:rsid w:val="58011DA5"/>
    <w:rsid w:val="588B1D9A"/>
    <w:rsid w:val="59CB0B48"/>
    <w:rsid w:val="59F21686"/>
    <w:rsid w:val="59F24B7D"/>
    <w:rsid w:val="5D38790B"/>
    <w:rsid w:val="5EFFFC9B"/>
    <w:rsid w:val="6AE98F7C"/>
    <w:rsid w:val="6DC7F33B"/>
    <w:rsid w:val="6FFF15E6"/>
    <w:rsid w:val="708562F1"/>
    <w:rsid w:val="736C78CC"/>
    <w:rsid w:val="73EFFBD7"/>
    <w:rsid w:val="73FFF875"/>
    <w:rsid w:val="74EB340A"/>
    <w:rsid w:val="77444F61"/>
    <w:rsid w:val="79E128F2"/>
    <w:rsid w:val="79E92E1E"/>
    <w:rsid w:val="7A7D1B8F"/>
    <w:rsid w:val="7B5A3FD3"/>
    <w:rsid w:val="7BB973BC"/>
    <w:rsid w:val="7BFD9A5A"/>
    <w:rsid w:val="7CDF12C6"/>
    <w:rsid w:val="7DDBF6DE"/>
    <w:rsid w:val="7E5D73CD"/>
    <w:rsid w:val="7EB5673A"/>
    <w:rsid w:val="7EFFA51A"/>
    <w:rsid w:val="7F37D5F2"/>
    <w:rsid w:val="7FED1665"/>
    <w:rsid w:val="7FFD820F"/>
    <w:rsid w:val="7FFDA612"/>
    <w:rsid w:val="9B660796"/>
    <w:rsid w:val="ABC9263D"/>
    <w:rsid w:val="AFCFD8BE"/>
    <w:rsid w:val="AFF6EDF8"/>
    <w:rsid w:val="B71FD18D"/>
    <w:rsid w:val="BD72EBE1"/>
    <w:rsid w:val="DBEBE1D1"/>
    <w:rsid w:val="DC7E2BC9"/>
    <w:rsid w:val="E77F48AB"/>
    <w:rsid w:val="E7FF8763"/>
    <w:rsid w:val="ECADEBEC"/>
    <w:rsid w:val="ECBEA320"/>
    <w:rsid w:val="EDFDD69D"/>
    <w:rsid w:val="F3FF1EBB"/>
    <w:rsid w:val="F963D060"/>
    <w:rsid w:val="F9BD6E24"/>
    <w:rsid w:val="FDFF0242"/>
    <w:rsid w:val="FE7BE3F4"/>
    <w:rsid w:val="FEB7BFB2"/>
    <w:rsid w:val="FEF71744"/>
    <w:rsid w:val="FFB7383B"/>
    <w:rsid w:val="FFF78C2B"/>
    <w:rsid w:val="FFFF15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1"/>
    <w:qFormat/>
    <w:uiPriority w:val="0"/>
    <w:pPr>
      <w:keepNext/>
      <w:keepLines/>
      <w:spacing w:before="340" w:after="330" w:line="576" w:lineRule="auto"/>
      <w:outlineLvl w:val="0"/>
    </w:pPr>
    <w:rPr>
      <w:rFonts w:ascii="Calibri" w:hAnsi="Calibri" w:eastAsia="宋体"/>
      <w:b/>
      <w:kern w:val="44"/>
      <w:sz w:val="44"/>
      <w:szCs w:val="24"/>
    </w:rPr>
  </w:style>
  <w:style w:type="paragraph" w:styleId="5">
    <w:name w:val="heading 2"/>
    <w:basedOn w:val="1"/>
    <w:next w:val="1"/>
    <w:qFormat/>
    <w:uiPriority w:val="0"/>
    <w:pPr>
      <w:keepNext/>
      <w:keepLines/>
      <w:tabs>
        <w:tab w:val="left" w:pos="5010"/>
      </w:tabs>
      <w:spacing w:before="260" w:after="260" w:line="415" w:lineRule="auto"/>
      <w:jc w:val="left"/>
      <w:outlineLvl w:val="1"/>
    </w:pPr>
    <w:rPr>
      <w:rFonts w:ascii="黑体" w:hAnsi="黑体" w:eastAsia="黑体"/>
      <w:b/>
      <w:color w:val="FF0000"/>
      <w:kern w:val="0"/>
      <w:sz w:val="30"/>
      <w:szCs w:val="30"/>
    </w:rPr>
  </w:style>
  <w:style w:type="paragraph" w:styleId="6">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customStyle="1" w:styleId="2">
    <w:name w:val="BodyText1I2"/>
    <w:basedOn w:val="3"/>
    <w:qFormat/>
    <w:uiPriority w:val="0"/>
    <w:pPr>
      <w:ind w:firstLine="420"/>
      <w:jc w:val="left"/>
    </w:pPr>
  </w:style>
  <w:style w:type="paragraph" w:customStyle="1" w:styleId="3">
    <w:name w:val="BodyTextIndent"/>
    <w:basedOn w:val="1"/>
    <w:qFormat/>
    <w:uiPriority w:val="0"/>
    <w:pPr>
      <w:ind w:firstLine="640"/>
      <w:jc w:val="left"/>
    </w:pPr>
    <w:rPr>
      <w:rFonts w:ascii="宋体" w:hAnsi="宋体"/>
      <w:sz w:val="32"/>
    </w:rPr>
  </w:style>
  <w:style w:type="paragraph" w:styleId="7">
    <w:name w:val="Normal Indent"/>
    <w:basedOn w:val="1"/>
    <w:unhideWhenUsed/>
    <w:qFormat/>
    <w:uiPriority w:val="99"/>
    <w:pPr>
      <w:ind w:firstLine="420" w:firstLineChars="200"/>
    </w:pPr>
    <w:rPr>
      <w:rFonts w:ascii="Calibri" w:hAnsi="Calibri" w:eastAsia="宋体" w:cs="Calibri"/>
      <w:sz w:val="21"/>
      <w:szCs w:val="21"/>
    </w:rPr>
  </w:style>
  <w:style w:type="paragraph" w:styleId="8">
    <w:name w:val="annotation text"/>
    <w:basedOn w:val="1"/>
    <w:unhideWhenUsed/>
    <w:qFormat/>
    <w:uiPriority w:val="99"/>
    <w:pPr>
      <w:jc w:val="left"/>
    </w:pPr>
    <w:rPr>
      <w:rFonts w:ascii="Calibri" w:hAnsi="Calibri" w:eastAsia="宋体" w:cs="Calibri"/>
      <w:sz w:val="21"/>
      <w:szCs w:val="21"/>
    </w:rPr>
  </w:style>
  <w:style w:type="paragraph" w:styleId="9">
    <w:name w:val="Body Text"/>
    <w:basedOn w:val="1"/>
    <w:next w:val="1"/>
    <w:unhideWhenUsed/>
    <w:qFormat/>
    <w:uiPriority w:val="99"/>
    <w:rPr>
      <w:rFonts w:hAnsi="宋体" w:cs="宋体"/>
    </w:rPr>
  </w:style>
  <w:style w:type="paragraph" w:styleId="10">
    <w:name w:val="Body Text Indent"/>
    <w:basedOn w:val="1"/>
    <w:qFormat/>
    <w:uiPriority w:val="0"/>
    <w:pPr>
      <w:spacing w:after="120"/>
      <w:ind w:left="420" w:leftChars="200"/>
    </w:pPr>
  </w:style>
  <w:style w:type="paragraph" w:styleId="11">
    <w:name w:val="toc 3"/>
    <w:basedOn w:val="1"/>
    <w:next w:val="1"/>
    <w:qFormat/>
    <w:uiPriority w:val="0"/>
    <w:pPr>
      <w:ind w:left="840" w:leftChars="400"/>
    </w:pPr>
    <w:rPr>
      <w:rFonts w:ascii="Times New Roman" w:eastAsia="宋体"/>
      <w:sz w:val="21"/>
      <w:szCs w:val="24"/>
    </w:rPr>
  </w:style>
  <w:style w:type="paragraph" w:styleId="12">
    <w:name w:val="Plain Text"/>
    <w:basedOn w:val="1"/>
    <w:qFormat/>
    <w:uiPriority w:val="0"/>
    <w:pPr>
      <w:widowControl/>
      <w:jc w:val="left"/>
    </w:pPr>
    <w:rPr>
      <w:rFonts w:ascii="宋体" w:hAnsi="宋体" w:eastAsia="宋体" w:cs="宋体"/>
      <w:kern w:val="0"/>
      <w:sz w:val="24"/>
      <w:szCs w:val="24"/>
    </w:rPr>
  </w:style>
  <w:style w:type="paragraph" w:styleId="13">
    <w:name w:val="Body Text Indent 2"/>
    <w:basedOn w:val="1"/>
    <w:next w:val="1"/>
    <w:unhideWhenUsed/>
    <w:qFormat/>
    <w:uiPriority w:val="99"/>
    <w:pPr>
      <w:spacing w:line="590" w:lineRule="exact"/>
      <w:ind w:firstLine="880" w:firstLineChars="200"/>
    </w:pPr>
    <w:rPr>
      <w:rFonts w:ascii="Times New Roman" w:hAnsi="Times New Roman" w:eastAsia="方正仿宋_GBK"/>
    </w:rPr>
  </w:style>
  <w:style w:type="paragraph" w:styleId="14">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6">
    <w:name w:val="toc 1"/>
    <w:basedOn w:val="1"/>
    <w:next w:val="1"/>
    <w:qFormat/>
    <w:uiPriority w:val="0"/>
    <w:rPr>
      <w:rFonts w:ascii="Times New Roman" w:eastAsia="宋体"/>
      <w:sz w:val="21"/>
      <w:szCs w:val="24"/>
    </w:rPr>
  </w:style>
  <w:style w:type="paragraph" w:styleId="17">
    <w:name w:val="toc 2"/>
    <w:basedOn w:val="1"/>
    <w:next w:val="1"/>
    <w:qFormat/>
    <w:uiPriority w:val="0"/>
    <w:pPr>
      <w:ind w:left="420" w:leftChars="200"/>
    </w:pPr>
    <w:rPr>
      <w:rFonts w:ascii="Times New Roman" w:eastAsia="宋体"/>
      <w:sz w:val="21"/>
      <w:szCs w:val="24"/>
    </w:rPr>
  </w:style>
  <w:style w:type="paragraph" w:styleId="18">
    <w:name w:val="HTML Preformatted"/>
    <w:basedOn w:val="1"/>
    <w:unhideWhenUsed/>
    <w:qFormat/>
    <w:uiPriority w:val="99"/>
    <w:pPr>
      <w:jc w:val="left"/>
    </w:pPr>
    <w:rPr>
      <w:rFonts w:ascii="宋体" w:hAnsi="宋体" w:eastAsia="宋体" w:cs="宋体"/>
      <w:kern w:val="0"/>
      <w:sz w:val="24"/>
      <w:szCs w:val="24"/>
    </w:rPr>
  </w:style>
  <w:style w:type="paragraph" w:styleId="19">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20">
    <w:name w:val="Body Text First Indent 2"/>
    <w:basedOn w:val="10"/>
    <w:qFormat/>
    <w:uiPriority w:val="0"/>
    <w:pPr>
      <w:ind w:firstLine="420" w:firstLineChars="200"/>
    </w:pPr>
    <w:rPr>
      <w:rFonts w:ascii="Calibri" w:hAnsi="Calibri" w:eastAsia="宋体"/>
      <w:sz w:val="21"/>
      <w:szCs w:val="24"/>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qFormat/>
    <w:uiPriority w:val="0"/>
    <w:rPr>
      <w:rFonts w:cs="Times New Roman"/>
    </w:rPr>
  </w:style>
  <w:style w:type="character" w:styleId="25">
    <w:name w:val="Emphasis"/>
    <w:basedOn w:val="23"/>
    <w:qFormat/>
    <w:uiPriority w:val="0"/>
    <w:rPr>
      <w:i/>
      <w:iCs/>
    </w:rPr>
  </w:style>
  <w:style w:type="character" w:styleId="26">
    <w:name w:val="Hyperlink"/>
    <w:unhideWhenUsed/>
    <w:qFormat/>
    <w:uiPriority w:val="99"/>
    <w:rPr>
      <w:color w:val="0000FF"/>
      <w:u w:val="single"/>
    </w:rPr>
  </w:style>
  <w:style w:type="paragraph" w:customStyle="1" w:styleId="27">
    <w:name w:val="NormalIndent"/>
    <w:basedOn w:val="1"/>
    <w:qFormat/>
    <w:uiPriority w:val="0"/>
    <w:pPr>
      <w:ind w:firstLine="880" w:firstLineChars="200"/>
      <w:jc w:val="both"/>
      <w:textAlignment w:val="baseline"/>
    </w:pPr>
    <w:rPr>
      <w:rFonts w:ascii="Times New Roman" w:hAnsi="Times New Roman" w:cs="Times New Roman"/>
    </w:rPr>
  </w:style>
  <w:style w:type="paragraph" w:customStyle="1" w:styleId="28">
    <w:name w:val="BodyTextIndent2"/>
    <w:basedOn w:val="1"/>
    <w:qFormat/>
    <w:uiPriority w:val="0"/>
    <w:pPr>
      <w:spacing w:line="590" w:lineRule="exact"/>
      <w:ind w:firstLine="880" w:firstLineChars="200"/>
      <w:textAlignment w:val="baseline"/>
    </w:pPr>
    <w:rPr>
      <w:rFonts w:eastAsia="方正仿宋_GBK"/>
    </w:rPr>
  </w:style>
  <w:style w:type="paragraph" w:customStyle="1" w:styleId="29">
    <w:name w:val="文件内容"/>
    <w:basedOn w:val="1"/>
    <w:qFormat/>
    <w:uiPriority w:val="0"/>
    <w:pPr>
      <w:autoSpaceDN w:val="0"/>
      <w:spacing w:line="480" w:lineRule="exact"/>
      <w:ind w:firstLine="200" w:firstLineChars="200"/>
    </w:pPr>
    <w:rPr>
      <w:sz w:val="30"/>
      <w:szCs w:val="24"/>
    </w:rPr>
  </w:style>
  <w:style w:type="character" w:customStyle="1" w:styleId="30">
    <w:name w:val="15"/>
    <w:qFormat/>
    <w:uiPriority w:val="0"/>
    <w:rPr>
      <w:rFonts w:hint="default" w:ascii="Calibri" w:hAnsi="Calibri" w:eastAsia="宋体" w:cs="Calibri"/>
      <w:kern w:val="2"/>
      <w:sz w:val="24"/>
      <w:szCs w:val="24"/>
    </w:rPr>
  </w:style>
  <w:style w:type="character" w:customStyle="1" w:styleId="31">
    <w:name w:val="标题 1 Char"/>
    <w:basedOn w:val="23"/>
    <w:link w:val="4"/>
    <w:qFormat/>
    <w:uiPriority w:val="0"/>
    <w:rPr>
      <w:rFonts w:ascii="Calibri" w:hAnsi="Calibri" w:eastAsia="宋体"/>
      <w:b/>
      <w:kern w:val="44"/>
      <w:sz w:val="44"/>
      <w:szCs w:val="24"/>
    </w:rPr>
  </w:style>
  <w:style w:type="paragraph" w:customStyle="1" w:styleId="32">
    <w:name w:val="_Style 2"/>
    <w:basedOn w:val="1"/>
    <w:qFormat/>
    <w:uiPriority w:val="0"/>
    <w:pPr>
      <w:spacing w:line="351" w:lineRule="atLeast"/>
      <w:ind w:firstLine="623"/>
    </w:pPr>
    <w:rPr>
      <w:rFonts w:ascii="Times New Roman" w:eastAsia="宋体"/>
      <w:color w:val="000000"/>
      <w:sz w:val="31"/>
      <w:szCs w:val="31"/>
    </w:rPr>
  </w:style>
  <w:style w:type="paragraph" w:customStyle="1" w:styleId="33">
    <w:name w:val="List Paragraph"/>
    <w:basedOn w:val="1"/>
    <w:qFormat/>
    <w:uiPriority w:val="0"/>
    <w:pPr>
      <w:spacing w:before="100" w:beforeAutospacing="1" w:after="100" w:afterAutospacing="1"/>
      <w:ind w:left="1064" w:hanging="322"/>
    </w:pPr>
    <w:rPr>
      <w:rFonts w:ascii="楷体" w:hAnsi="楷体" w:eastAsia="楷体" w:cs="宋体"/>
      <w:sz w:val="21"/>
      <w:szCs w:val="21"/>
    </w:rPr>
  </w:style>
  <w:style w:type="paragraph" w:customStyle="1" w:styleId="34">
    <w:name w:val="Table Paragraph"/>
    <w:basedOn w:val="1"/>
    <w:qFormat/>
    <w:uiPriority w:val="0"/>
    <w:rPr>
      <w:rFonts w:ascii="宋体" w:hAnsi="宋体" w:eastAsia="宋体" w:cs="宋体"/>
      <w:sz w:val="21"/>
      <w:szCs w:val="21"/>
    </w:rPr>
  </w:style>
  <w:style w:type="paragraph" w:customStyle="1" w:styleId="35">
    <w:name w:val="&quot;二级条标题&quot;"/>
    <w:basedOn w:val="1"/>
    <w:qFormat/>
    <w:uiPriority w:val="0"/>
    <w:pPr>
      <w:widowControl/>
      <w:jc w:val="left"/>
      <w:outlineLvl w:val="3"/>
    </w:pPr>
    <w:rPr>
      <w:rFonts w:ascii="宋体" w:hAnsi="宋体" w:eastAsia="黑体" w:cs="宋体"/>
      <w:kern w:val="0"/>
      <w:sz w:val="21"/>
      <w:szCs w:val="21"/>
    </w:rPr>
  </w:style>
  <w:style w:type="paragraph" w:customStyle="1" w:styleId="36">
    <w:name w:val="列出段落1"/>
    <w:basedOn w:val="1"/>
    <w:qFormat/>
    <w:uiPriority w:val="99"/>
    <w:pPr>
      <w:ind w:firstLine="420" w:firstLineChars="200"/>
    </w:pPr>
    <w:rPr>
      <w:rFonts w:ascii="Times New Roman" w:eastAsia="宋体"/>
      <w:sz w:val="21"/>
      <w:szCs w:val="21"/>
    </w:rPr>
  </w:style>
  <w:style w:type="paragraph" w:customStyle="1" w:styleId="37">
    <w:name w:val="Header or footer|1"/>
    <w:basedOn w:val="1"/>
    <w:qFormat/>
    <w:uiPriority w:val="0"/>
    <w:pPr>
      <w:widowControl w:val="0"/>
      <w:shd w:val="clear" w:color="auto" w:fill="auto"/>
      <w:jc w:val="center"/>
    </w:pPr>
    <w:rPr>
      <w:sz w:val="26"/>
      <w:szCs w:val="26"/>
      <w:u w:val="none"/>
      <w:shd w:val="clear" w:color="auto" w:fill="auto"/>
    </w:rPr>
  </w:style>
  <w:style w:type="paragraph" w:customStyle="1" w:styleId="38">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39">
    <w:name w:val="正文缩进1"/>
    <w:basedOn w:val="1"/>
    <w:qFormat/>
    <w:uiPriority w:val="0"/>
    <w:pPr>
      <w:ind w:firstLine="624"/>
      <w:textAlignment w:val="center"/>
    </w:pPr>
  </w:style>
  <w:style w:type="character" w:customStyle="1" w:styleId="40">
    <w:name w:val="NormalCharacter"/>
    <w:qFormat/>
    <w:uiPriority w:val="99"/>
    <w:rPr>
      <w:rFonts w:ascii="Times New Roman" w:hAnsi="Times New Roman" w:eastAsia="宋体"/>
    </w:rPr>
  </w:style>
  <w:style w:type="table" w:customStyle="1" w:styleId="41">
    <w:name w:val="Table Normal"/>
    <w:unhideWhenUsed/>
    <w:qFormat/>
    <w:uiPriority w:val="2"/>
    <w:pPr>
      <w:widowControl w:val="0"/>
    </w:pPr>
    <w:rPr>
      <w:rFonts w:ascii="Calibri" w:hAnsi="Calibri" w:eastAsia="宋体" w:cs="Times New Roman"/>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2998</Words>
  <Characters>3167</Characters>
  <Lines>0</Lines>
  <Paragraphs>0</Paragraphs>
  <TotalTime>1</TotalTime>
  <ScaleCrop>false</ScaleCrop>
  <LinksUpToDate>false</LinksUpToDate>
  <CharactersWithSpaces>3209</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2019-12-04T18:35:00Z</dcterms:created>
  <dc:creator>Administrator</dc:creator>
  <cp:lastModifiedBy>administrator</cp:lastModifiedBy>
  <dcterms:modified xsi:type="dcterms:W3CDTF">2023-06-28T10:41:52Z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B4436D4519AC404EAAAD615328DCA9AF</vt:lpwstr>
  </property>
</Properties>
</file>