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overflowPunct/>
        <w:topLinePunct w:val="0"/>
        <w:autoSpaceDE/>
        <w:autoSpaceDN/>
        <w:bidi w:val="0"/>
        <w:adjustRightInd/>
        <w:snapToGrid/>
        <w:spacing w:line="600" w:lineRule="exact"/>
        <w:ind w:left="0" w:leftChars="0"/>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w:t>
      </w:r>
      <w:r>
        <w:rPr>
          <w:rFonts w:hint="default" w:asciiTheme="majorEastAsia" w:hAnsiTheme="majorEastAsia" w:eastAsiaTheme="majorEastAsia" w:cstheme="majorEastAsia"/>
          <w:b/>
          <w:bCs/>
          <w:sz w:val="44"/>
          <w:szCs w:val="44"/>
          <w:lang w:val="en" w:eastAsia="zh-CN"/>
        </w:rPr>
        <w:t>3</w:t>
      </w:r>
      <w:r>
        <w:rPr>
          <w:rFonts w:hint="eastAsia" w:asciiTheme="majorEastAsia" w:hAnsiTheme="majorEastAsia" w:eastAsiaTheme="majorEastAsia" w:cstheme="majorEastAsia"/>
          <w:b/>
          <w:bCs/>
          <w:sz w:val="44"/>
          <w:szCs w:val="44"/>
          <w:lang w:val="en-US" w:eastAsia="zh-CN"/>
        </w:rPr>
        <w:t>年第4号</w:t>
      </w:r>
    </w:p>
    <w:p>
      <w:pPr>
        <w:pageBreakBefore w:val="0"/>
        <w:widowControl w:val="0"/>
        <w:kinsoku/>
        <w:overflowPunct/>
        <w:topLinePunct w:val="0"/>
        <w:autoSpaceDE/>
        <w:autoSpaceDN/>
        <w:bidi w:val="0"/>
        <w:adjustRightInd/>
        <w:snapToGrid/>
        <w:spacing w:line="600" w:lineRule="exact"/>
        <w:ind w:left="0" w:leftChars="0"/>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（总第44期）</w:t>
      </w:r>
    </w:p>
    <w:p>
      <w:pPr>
        <w:pStyle w:val="14"/>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sz w:val="36"/>
          <w:szCs w:val="36"/>
          <w:lang w:val="en-US" w:eastAsia="zh-CN"/>
        </w:rPr>
      </w:pP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39"/>
        <w:pageBreakBefore w:val="0"/>
        <w:widowControl w:val="0"/>
        <w:kinsoku/>
        <w:overflowPunct/>
        <w:topLinePunct w:val="0"/>
        <w:autoSpaceDE/>
        <w:autoSpaceDN/>
        <w:bidi w:val="0"/>
        <w:adjustRightInd/>
        <w:snapToGrid/>
        <w:spacing w:line="600" w:lineRule="exact"/>
        <w:ind w:left="0" w:leftChars="0"/>
        <w:rPr>
          <w:rFonts w:hint="eastAsia"/>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青阳县人民政府办公室关于印发青阳县老旧住宅小区专项维修资金使用管理办法的通知</w:t>
      </w:r>
    </w:p>
    <w:p>
      <w:pPr>
        <w:pStyle w:val="25"/>
        <w:rPr>
          <w:rFonts w:hint="eastAsia"/>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青阳县人民政府办公室关于成立青阳县“15分钟医保服务圈”建设工作领导小组的通知</w:t>
      </w: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5"/>
        <w:pageBreakBefore w:val="0"/>
        <w:widowControl w:val="0"/>
        <w:numPr>
          <w:ilvl w:val="3"/>
          <w:numId w:val="0"/>
        </w:numPr>
        <w:kinsoku/>
        <w:overflowPunct/>
        <w:topLinePunct w:val="0"/>
        <w:autoSpaceDE/>
        <w:autoSpaceDN/>
        <w:bidi w:val="0"/>
        <w:adjustRightInd/>
        <w:snapToGrid/>
        <w:spacing w:before="0" w:after="0" w:line="600" w:lineRule="exact"/>
        <w:ind w:left="0" w:leftChars="0"/>
        <w:rPr>
          <w:rFonts w:hint="eastAsia"/>
          <w:lang w:eastAsia="zh-CN"/>
        </w:rPr>
      </w:pPr>
    </w:p>
    <w:p>
      <w:pPr>
        <w:pageBreakBefore w:val="0"/>
        <w:widowControl w:val="0"/>
        <w:kinsoku/>
        <w:overflowPunct/>
        <w:topLinePunct w:val="0"/>
        <w:autoSpaceDE/>
        <w:autoSpaceDN/>
        <w:bidi w:val="0"/>
        <w:adjustRightInd/>
        <w:snapToGrid/>
        <w:spacing w:line="600" w:lineRule="exact"/>
        <w:ind w:left="0" w:leftChars="0"/>
        <w:rPr>
          <w:rFonts w:hint="eastAsia"/>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kern w:val="0"/>
          <w:sz w:val="28"/>
          <w:szCs w:val="28"/>
          <w:shd w:val="clear" w:color="auto" w:fill="FFFFFF"/>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方正小标宋简体" w:hAnsi="方正小标宋简体" w:eastAsia="方正小标宋简体" w:cs="方正小标宋简体"/>
          <w:sz w:val="44"/>
          <w:szCs w:val="44"/>
          <w:highlight w:val="none"/>
          <w:lang w:eastAsia="zh-CN"/>
        </w:rPr>
      </w:pPr>
    </w:p>
    <w:p>
      <w:pPr>
        <w:autoSpaceDE w:val="0"/>
        <w:spacing w:line="560" w:lineRule="exact"/>
        <w:jc w:val="both"/>
        <w:rPr>
          <w:rFonts w:hint="eastAsia" w:ascii="方正小标宋简体" w:hAnsi="方正小标宋简体" w:eastAsia="方正小标宋简体" w:cs="方正小标宋简体"/>
          <w:color w:val="000000"/>
          <w:kern w:val="44"/>
          <w:sz w:val="44"/>
          <w:szCs w:val="44"/>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rPr>
      </w:pPr>
      <w:r>
        <w:rPr>
          <w:rFonts w:hint="eastAsia" w:ascii="方正小标宋简体" w:hAnsi="方正小标宋简体" w:eastAsia="方正小标宋简体" w:cs="方正小标宋简体"/>
          <w:color w:val="000000"/>
          <w:kern w:val="44"/>
          <w:sz w:val="44"/>
          <w:szCs w:val="44"/>
          <w:shd w:val="clear" w:color="auto" w:fill="FFFFFF"/>
          <w:lang w:eastAsia="zh-CN"/>
        </w:rPr>
        <w:t>青阳县人民政府办公室关于印发</w:t>
      </w:r>
      <w:r>
        <w:rPr>
          <w:rFonts w:hint="eastAsia" w:ascii="方正小标宋简体" w:hAnsi="方正小标宋简体" w:eastAsia="方正小标宋简体" w:cs="方正小标宋简体"/>
          <w:color w:val="000000"/>
          <w:kern w:val="44"/>
          <w:sz w:val="44"/>
          <w:szCs w:val="44"/>
          <w:shd w:val="clear" w:color="auto" w:fill="FFFFFF"/>
        </w:rPr>
        <w:t>青阳县</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ascii="方正小标宋简体" w:hAnsi="方正小标宋简体" w:eastAsia="方正小标宋简体" w:cs="方正小标宋简体"/>
          <w:color w:val="000000"/>
          <w:kern w:val="44"/>
          <w:sz w:val="44"/>
          <w:szCs w:val="44"/>
          <w:shd w:val="clear" w:color="auto" w:fill="FFFFFF"/>
        </w:rPr>
      </w:pPr>
      <w:r>
        <w:rPr>
          <w:rFonts w:hint="eastAsia" w:ascii="方正小标宋简体" w:hAnsi="方正小标宋简体" w:eastAsia="方正小标宋简体" w:cs="方正小标宋简体"/>
          <w:color w:val="000000"/>
          <w:kern w:val="44"/>
          <w:sz w:val="44"/>
          <w:szCs w:val="44"/>
          <w:shd w:val="clear" w:color="auto" w:fill="FFFFFF"/>
        </w:rPr>
        <w:t>老旧住宅小区专项维修资金</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lang w:eastAsia="zh-CN"/>
        </w:rPr>
      </w:pPr>
      <w:r>
        <w:rPr>
          <w:rFonts w:hint="eastAsia" w:ascii="方正小标宋简体" w:hAnsi="方正小标宋简体" w:eastAsia="方正小标宋简体" w:cs="方正小标宋简体"/>
          <w:color w:val="000000"/>
          <w:kern w:val="44"/>
          <w:sz w:val="44"/>
          <w:szCs w:val="44"/>
          <w:shd w:val="clear" w:color="auto" w:fill="FFFFFF"/>
        </w:rPr>
        <w:t>使用管理办法</w:t>
      </w:r>
      <w:r>
        <w:rPr>
          <w:rFonts w:hint="eastAsia" w:ascii="方正小标宋简体" w:hAnsi="方正小标宋简体" w:eastAsia="方正小标宋简体" w:cs="方正小标宋简体"/>
          <w:color w:val="000000"/>
          <w:kern w:val="44"/>
          <w:sz w:val="44"/>
          <w:szCs w:val="44"/>
          <w:shd w:val="clear" w:color="auto" w:fill="FFFFFF"/>
          <w:lang w:eastAsia="zh-CN"/>
        </w:rPr>
        <w:t>的通知</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kern w:val="44"/>
          <w:sz w:val="32"/>
          <w:szCs w:val="32"/>
          <w:shd w:val="clear" w:color="auto" w:fill="FFFFFF"/>
          <w:lang w:eastAsia="zh-CN"/>
        </w:rPr>
      </w:pPr>
      <w:r>
        <w:rPr>
          <w:rFonts w:hint="eastAsia" w:ascii="仿宋_GB2312" w:hAnsi="仿宋_GB2312" w:eastAsia="仿宋_GB2312" w:cs="仿宋_GB2312"/>
          <w:kern w:val="44"/>
          <w:sz w:val="32"/>
          <w:szCs w:val="32"/>
          <w:shd w:val="clear" w:color="auto" w:fill="FFFFFF"/>
          <w:lang w:eastAsia="zh-CN"/>
        </w:rPr>
        <w:t>各乡镇人民政府，县开发区管委会，县政府各部门、各直属机构，驻青各单位，县建投集团：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kern w:val="44"/>
          <w:sz w:val="32"/>
          <w:szCs w:val="32"/>
          <w:shd w:val="clear" w:color="auto" w:fill="FFFFFF"/>
          <w:lang w:eastAsia="zh-CN"/>
        </w:rPr>
      </w:pPr>
      <w:r>
        <w:rPr>
          <w:rFonts w:hint="eastAsia" w:ascii="仿宋_GB2312" w:hAnsi="仿宋_GB2312" w:eastAsia="仿宋_GB2312" w:cs="仿宋_GB2312"/>
          <w:kern w:val="44"/>
          <w:sz w:val="32"/>
          <w:szCs w:val="32"/>
          <w:shd w:val="clear" w:color="auto" w:fill="FFFFFF"/>
          <w:lang w:eastAsia="zh-CN"/>
        </w:rPr>
        <w:t>经县政府同意，现将《青阳县老旧住宅小区专项维修资金使用管理办法》印发给你们，请结合实际，认真组织实施。</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kern w:val="44"/>
          <w:sz w:val="32"/>
          <w:szCs w:val="32"/>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_GB2312" w:hAnsi="仿宋_GB2312" w:eastAsia="仿宋_GB2312" w:cs="仿宋_GB2312"/>
          <w:kern w:val="44"/>
          <w:sz w:val="32"/>
          <w:szCs w:val="32"/>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right"/>
        <w:textAlignment w:val="auto"/>
        <w:rPr>
          <w:rFonts w:hint="eastAsia" w:ascii="仿宋_GB2312" w:hAnsi="仿宋_GB2312" w:eastAsia="仿宋_GB2312" w:cs="仿宋_GB2312"/>
          <w:kern w:val="44"/>
          <w:sz w:val="32"/>
          <w:szCs w:val="32"/>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eastAsia" w:ascii="仿宋_GB2312" w:hAnsi="仿宋_GB2312" w:eastAsia="仿宋_GB2312" w:cs="仿宋_GB2312"/>
          <w:kern w:val="44"/>
          <w:sz w:val="32"/>
          <w:szCs w:val="32"/>
          <w:shd w:val="clear" w:color="auto" w:fill="FFFFFF"/>
          <w:lang w:eastAsia="zh-CN"/>
        </w:rPr>
      </w:pPr>
      <w:r>
        <w:rPr>
          <w:rFonts w:hint="eastAsia" w:ascii="仿宋_GB2312" w:hAnsi="仿宋_GB2312" w:eastAsia="仿宋_GB2312" w:cs="仿宋_GB2312"/>
          <w:kern w:val="44"/>
          <w:sz w:val="32"/>
          <w:szCs w:val="32"/>
          <w:shd w:val="clear" w:color="auto" w:fill="FFFFFF"/>
          <w:lang w:val="en-US" w:eastAsia="zh-CN"/>
        </w:rPr>
        <w:t xml:space="preserve">          </w:t>
      </w:r>
      <w:r>
        <w:rPr>
          <w:rFonts w:hint="eastAsia" w:ascii="仿宋_GB2312" w:hAnsi="仿宋_GB2312" w:eastAsia="仿宋_GB2312" w:cs="仿宋_GB2312"/>
          <w:kern w:val="44"/>
          <w:sz w:val="32"/>
          <w:szCs w:val="32"/>
          <w:shd w:val="clear" w:color="auto" w:fill="FFFFFF"/>
          <w:lang w:eastAsia="zh-CN"/>
        </w:rPr>
        <w:t>青阳县人民政府办公室</w:t>
      </w:r>
    </w:p>
    <w:p>
      <w:pPr>
        <w:keepNext w:val="0"/>
        <w:keepLines w:val="0"/>
        <w:pageBreakBefore w:val="0"/>
        <w:widowControl w:val="0"/>
        <w:kinsoku/>
        <w:wordWrap/>
        <w:overflowPunct/>
        <w:topLinePunct w:val="0"/>
        <w:autoSpaceDE/>
        <w:autoSpaceDN/>
        <w:bidi w:val="0"/>
        <w:adjustRightInd/>
        <w:snapToGrid/>
        <w:spacing w:line="580" w:lineRule="exact"/>
        <w:ind w:firstLine="4160" w:firstLineChars="1300"/>
        <w:jc w:val="both"/>
        <w:textAlignment w:val="auto"/>
        <w:rPr>
          <w:rFonts w:hint="default" w:ascii="仿宋_GB2312" w:hAnsi="仿宋_GB2312" w:eastAsia="仿宋_GB2312" w:cs="仿宋_GB2312"/>
          <w:kern w:val="44"/>
          <w:sz w:val="32"/>
          <w:szCs w:val="32"/>
          <w:shd w:val="clear" w:color="auto" w:fill="FFFFFF"/>
          <w:lang w:val="en-US" w:eastAsia="zh-CN"/>
        </w:rPr>
      </w:pPr>
      <w:r>
        <w:rPr>
          <w:rFonts w:hint="eastAsia" w:ascii="仿宋_GB2312" w:hAnsi="仿宋_GB2312" w:eastAsia="仿宋_GB2312" w:cs="仿宋_GB2312"/>
          <w:kern w:val="44"/>
          <w:sz w:val="32"/>
          <w:szCs w:val="32"/>
          <w:shd w:val="clear" w:color="auto" w:fill="FFFFFF"/>
          <w:lang w:val="en-US" w:eastAsia="zh-CN"/>
        </w:rPr>
        <w:t>2023年5月18日</w:t>
      </w:r>
    </w:p>
    <w:p>
      <w:pPr>
        <w:pStyle w:val="4"/>
        <w:jc w:val="right"/>
        <w:rPr>
          <w:rFonts w:hint="eastAsia"/>
        </w:rPr>
      </w:pPr>
    </w:p>
    <w:p>
      <w:pPr>
        <w:rPr>
          <w:rFonts w:hint="eastAsia"/>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rPr>
        <w:sectPr>
          <w:pgSz w:w="11906" w:h="16838"/>
          <w:pgMar w:top="2098" w:right="1531" w:bottom="1814" w:left="1531" w:header="1701" w:footer="1701" w:gutter="0"/>
          <w:pgNumType w:fmt="numberInDash"/>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ascii="方正小标宋简体" w:hAnsi="方正小标宋简体" w:eastAsia="方正小标宋简体" w:cs="方正小标宋简体"/>
          <w:color w:val="000000"/>
          <w:kern w:val="44"/>
          <w:sz w:val="44"/>
          <w:szCs w:val="44"/>
          <w:shd w:val="clear" w:color="auto" w:fill="FFFFFF"/>
        </w:rPr>
      </w:pPr>
      <w:r>
        <w:rPr>
          <w:rFonts w:hint="eastAsia" w:ascii="方正小标宋简体" w:hAnsi="方正小标宋简体" w:eastAsia="方正小标宋简体" w:cs="方正小标宋简体"/>
          <w:color w:val="000000"/>
          <w:kern w:val="44"/>
          <w:sz w:val="44"/>
          <w:szCs w:val="44"/>
          <w:shd w:val="clear" w:color="auto" w:fill="FFFFFF"/>
        </w:rPr>
        <w:t>青阳县老旧住宅小区专项维修资金</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ascii="方正小标宋简体" w:hAnsi="方正小标宋简体" w:eastAsia="方正小标宋简体" w:cs="方正小标宋简体"/>
          <w:color w:val="000000"/>
          <w:kern w:val="44"/>
          <w:sz w:val="44"/>
          <w:szCs w:val="44"/>
          <w:shd w:val="clear" w:color="auto" w:fill="FFFFFF"/>
        </w:rPr>
      </w:pPr>
      <w:r>
        <w:rPr>
          <w:rFonts w:hint="eastAsia" w:ascii="方正小标宋简体" w:hAnsi="方正小标宋简体" w:eastAsia="方正小标宋简体" w:cs="方正小标宋简体"/>
          <w:color w:val="000000"/>
          <w:kern w:val="44"/>
          <w:sz w:val="44"/>
          <w:szCs w:val="44"/>
          <w:shd w:val="clear" w:color="auto" w:fill="FFFFFF"/>
        </w:rPr>
        <w:t>使用管理办法</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ascii="楷体_GB2312" w:hAnsi="楷体_GB2312" w:eastAsia="楷体_GB2312" w:cs="楷体_GB2312"/>
          <w:color w:val="000000"/>
          <w:kern w:val="44"/>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第一条</w:t>
      </w:r>
      <w:r>
        <w:rPr>
          <w:rFonts w:hint="eastAsia" w:ascii="仿宋_GB2312" w:hAnsi="仿宋_GB2312" w:eastAsia="仿宋_GB2312" w:cs="仿宋_GB2312"/>
          <w:color w:val="000000"/>
          <w:kern w:val="44"/>
          <w:sz w:val="32"/>
          <w:szCs w:val="32"/>
          <w:shd w:val="clear" w:color="auto" w:fill="FFFFFF"/>
        </w:rPr>
        <w:t xml:space="preserve"> 为加强老旧住宅小区专项维修资金的管理，保障老旧住宅小区共用部位、共用设施设备的正常使用，确保居住安全</w:t>
      </w:r>
      <w:r>
        <w:rPr>
          <w:rFonts w:hint="eastAsia" w:ascii="仿宋_GB2312" w:hAnsi="仿宋_GB2312" w:eastAsia="仿宋_GB2312" w:cs="仿宋_GB2312"/>
          <w:color w:val="000000"/>
          <w:kern w:val="44"/>
          <w:sz w:val="32"/>
          <w:szCs w:val="32"/>
          <w:shd w:val="clear" w:color="auto" w:fill="FFFFFF"/>
          <w:lang w:eastAsia="zh-CN"/>
        </w:rPr>
        <w:t>，</w:t>
      </w:r>
      <w:r>
        <w:rPr>
          <w:rFonts w:hint="eastAsia" w:ascii="仿宋_GB2312" w:hAnsi="仿宋_GB2312" w:eastAsia="仿宋_GB2312" w:cs="仿宋_GB2312"/>
          <w:color w:val="000000"/>
          <w:kern w:val="44"/>
          <w:sz w:val="32"/>
          <w:szCs w:val="32"/>
          <w:shd w:val="clear" w:color="auto" w:fill="FFFFFF"/>
        </w:rPr>
        <w:t>根据《中华人民共和国安全生产法》《中华人民共和国建筑法》《</w:t>
      </w:r>
      <w:r>
        <w:rPr>
          <w:rFonts w:hint="eastAsia" w:ascii="仿宋_GB2312" w:hAnsi="仿宋_GB2312" w:eastAsia="仿宋_GB2312" w:cs="仿宋_GB2312"/>
          <w:color w:val="000000"/>
          <w:kern w:val="44"/>
          <w:sz w:val="32"/>
          <w:szCs w:val="32"/>
          <w:shd w:val="clear" w:color="auto" w:fill="FFFFFF"/>
          <w:lang w:val="en-US" w:eastAsia="zh-CN"/>
        </w:rPr>
        <w:t>国务院办公厅关于全面推进城镇老旧小区改造工作的指导意见</w:t>
      </w:r>
      <w:r>
        <w:rPr>
          <w:rFonts w:hint="eastAsia" w:ascii="仿宋_GB2312" w:hAnsi="仿宋_GB2312" w:eastAsia="仿宋_GB2312" w:cs="仿宋_GB2312"/>
          <w:color w:val="000000"/>
          <w:kern w:val="44"/>
          <w:sz w:val="32"/>
          <w:szCs w:val="32"/>
          <w:shd w:val="clear" w:color="auto" w:fill="FFFFFF"/>
        </w:rPr>
        <w:t>》</w:t>
      </w:r>
      <w:r>
        <w:rPr>
          <w:rFonts w:hint="eastAsia" w:ascii="仿宋_GB2312" w:hAnsi="仿宋_GB2312" w:eastAsia="仿宋_GB2312" w:cs="仿宋_GB2312"/>
          <w:color w:val="000000"/>
          <w:kern w:val="44"/>
          <w:sz w:val="32"/>
          <w:szCs w:val="32"/>
          <w:shd w:val="clear" w:color="auto" w:fill="FFFFFF"/>
          <w:lang w:eastAsia="zh-CN"/>
        </w:rPr>
        <w:t>（</w:t>
      </w:r>
      <w:r>
        <w:rPr>
          <w:rFonts w:hint="eastAsia" w:ascii="仿宋_GB2312" w:hAnsi="仿宋_GB2312" w:eastAsia="仿宋_GB2312" w:cs="仿宋_GB2312"/>
          <w:color w:val="000000"/>
          <w:kern w:val="44"/>
          <w:sz w:val="32"/>
          <w:szCs w:val="32"/>
          <w:shd w:val="clear" w:color="auto" w:fill="FFFFFF"/>
          <w:lang w:val="en-US" w:eastAsia="zh-CN"/>
        </w:rPr>
        <w:t>国办发</w:t>
      </w:r>
      <w:r>
        <w:rPr>
          <w:rFonts w:hint="eastAsia" w:ascii="仿宋_GB2312" w:hAnsi="仿宋_GB2312" w:eastAsia="仿宋_GB2312" w:cs="仿宋_GB2312"/>
          <w:b w:val="0"/>
          <w:bCs w:val="0"/>
          <w:color w:val="000000"/>
          <w:kern w:val="44"/>
          <w:sz w:val="32"/>
          <w:szCs w:val="32"/>
          <w:shd w:val="clear" w:color="auto" w:fill="FFFFFF"/>
          <w:lang w:eastAsia="zh-CN"/>
        </w:rPr>
        <w:t>〔</w:t>
      </w:r>
      <w:r>
        <w:rPr>
          <w:rFonts w:hint="eastAsia" w:ascii="仿宋_GB2312" w:hAnsi="仿宋_GB2312" w:eastAsia="仿宋_GB2312" w:cs="仿宋_GB2312"/>
          <w:b w:val="0"/>
          <w:bCs w:val="0"/>
          <w:color w:val="000000"/>
          <w:kern w:val="44"/>
          <w:sz w:val="32"/>
          <w:szCs w:val="32"/>
          <w:shd w:val="clear" w:color="auto" w:fill="FFFFFF"/>
          <w:lang w:val="en-US" w:eastAsia="zh-CN"/>
        </w:rPr>
        <w:t>2020</w:t>
      </w:r>
      <w:r>
        <w:rPr>
          <w:rFonts w:hint="eastAsia" w:ascii="仿宋_GB2312" w:hAnsi="仿宋_GB2312" w:eastAsia="仿宋_GB2312" w:cs="仿宋_GB2312"/>
          <w:b w:val="0"/>
          <w:bCs w:val="0"/>
          <w:color w:val="000000"/>
          <w:kern w:val="44"/>
          <w:sz w:val="32"/>
          <w:szCs w:val="32"/>
          <w:shd w:val="clear" w:color="auto" w:fill="FFFFFF"/>
          <w:lang w:eastAsia="zh-CN"/>
        </w:rPr>
        <w:t>〕</w:t>
      </w:r>
      <w:r>
        <w:rPr>
          <w:rFonts w:hint="eastAsia" w:ascii="仿宋_GB2312" w:hAnsi="仿宋_GB2312" w:eastAsia="仿宋_GB2312" w:cs="仿宋_GB2312"/>
          <w:b w:val="0"/>
          <w:bCs w:val="0"/>
          <w:color w:val="000000"/>
          <w:kern w:val="44"/>
          <w:sz w:val="32"/>
          <w:szCs w:val="32"/>
          <w:shd w:val="clear" w:color="auto" w:fill="FFFFFF"/>
          <w:lang w:val="en-US" w:eastAsia="zh-CN"/>
        </w:rPr>
        <w:t>23号</w:t>
      </w:r>
      <w:r>
        <w:rPr>
          <w:rFonts w:hint="eastAsia" w:ascii="仿宋_GB2312" w:hAnsi="仿宋_GB2312" w:eastAsia="仿宋_GB2312" w:cs="仿宋_GB2312"/>
          <w:color w:val="000000"/>
          <w:kern w:val="44"/>
          <w:sz w:val="32"/>
          <w:szCs w:val="32"/>
          <w:shd w:val="clear" w:color="auto" w:fill="FFFFFF"/>
          <w:lang w:eastAsia="zh-CN"/>
        </w:rPr>
        <w:t>）</w:t>
      </w:r>
      <w:r>
        <w:rPr>
          <w:rFonts w:hint="eastAsia" w:ascii="仿宋_GB2312" w:hAnsi="仿宋_GB2312" w:eastAsia="仿宋_GB2312" w:cs="仿宋_GB2312"/>
          <w:color w:val="000000"/>
          <w:kern w:val="44"/>
          <w:sz w:val="32"/>
          <w:szCs w:val="32"/>
          <w:shd w:val="clear" w:color="auto" w:fill="FFFFFF"/>
        </w:rPr>
        <w:t>等规定，结合皖美红色物业建设工作实际，制定本办法。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33CCCC"/>
          <w:kern w:val="44"/>
          <w:sz w:val="32"/>
          <w:szCs w:val="32"/>
          <w:shd w:val="clear" w:color="auto" w:fill="FFFFFF"/>
        </w:rPr>
      </w:pPr>
      <w:r>
        <w:rPr>
          <w:rFonts w:hint="eastAsia" w:ascii="黑体" w:hAnsi="黑体" w:eastAsia="黑体" w:cs="黑体"/>
          <w:color w:val="000000"/>
          <w:kern w:val="44"/>
          <w:sz w:val="32"/>
          <w:szCs w:val="32"/>
          <w:shd w:val="clear" w:color="auto" w:fill="FFFFFF"/>
        </w:rPr>
        <w:t>第二条</w:t>
      </w:r>
      <w:r>
        <w:rPr>
          <w:rFonts w:hint="eastAsia" w:ascii="仿宋_GB2312" w:hAnsi="仿宋_GB2312" w:eastAsia="仿宋_GB2312" w:cs="仿宋_GB2312"/>
          <w:kern w:val="44"/>
          <w:sz w:val="32"/>
          <w:szCs w:val="32"/>
          <w:shd w:val="clear" w:color="auto" w:fill="FFFFFF"/>
        </w:rPr>
        <w:t xml:space="preserve"> 县政府设立老旧住宅小区专项维修资金（以下简称“专项资金”），专项用于政府补助老旧住宅小区维修、更新、改造等工程。</w:t>
      </w:r>
      <w:r>
        <w:rPr>
          <w:rFonts w:hint="eastAsia" w:ascii="仿宋_GB2312" w:hAnsi="仿宋_GB2312" w:eastAsia="仿宋_GB2312" w:cs="仿宋_GB2312"/>
          <w:color w:val="000000"/>
          <w:kern w:val="44"/>
          <w:sz w:val="32"/>
          <w:szCs w:val="32"/>
          <w:shd w:val="clear" w:color="auto" w:fill="FFFFFF"/>
        </w:rPr>
        <w:t>老旧住宅小区的物业权利人应遵循“权利与义务”相一致原则，承担物业的主体维修责任。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第三条</w:t>
      </w:r>
      <w:r>
        <w:rPr>
          <w:rFonts w:hint="eastAsia" w:ascii="仿宋_GB2312" w:hAnsi="仿宋_GB2312" w:eastAsia="仿宋_GB2312" w:cs="仿宋_GB2312"/>
          <w:color w:val="000000"/>
          <w:kern w:val="44"/>
          <w:sz w:val="32"/>
          <w:szCs w:val="32"/>
          <w:shd w:val="clear" w:color="auto" w:fill="FFFFFF"/>
        </w:rPr>
        <w:t xml:space="preserve"> 县住房和城乡建设局（以下简称</w:t>
      </w:r>
      <w:r>
        <w:rPr>
          <w:rFonts w:hint="eastAsia" w:ascii="仿宋_GB2312" w:hAnsi="仿宋_GB2312" w:eastAsia="仿宋_GB2312" w:cs="仿宋_GB2312"/>
          <w:color w:val="000000"/>
          <w:kern w:val="44"/>
          <w:sz w:val="32"/>
          <w:szCs w:val="32"/>
          <w:shd w:val="clear" w:color="auto" w:fill="FFFFFF"/>
          <w:lang w:eastAsia="zh-CN"/>
        </w:rPr>
        <w:t>“</w:t>
      </w:r>
      <w:r>
        <w:rPr>
          <w:rFonts w:hint="eastAsia" w:ascii="仿宋_GB2312" w:hAnsi="仿宋_GB2312" w:eastAsia="仿宋_GB2312" w:cs="仿宋_GB2312"/>
          <w:color w:val="000000"/>
          <w:kern w:val="44"/>
          <w:sz w:val="32"/>
          <w:szCs w:val="32"/>
          <w:shd w:val="clear" w:color="auto" w:fill="FFFFFF"/>
        </w:rPr>
        <w:t>县住建局</w:t>
      </w:r>
      <w:r>
        <w:rPr>
          <w:rFonts w:hint="eastAsia" w:ascii="仿宋_GB2312" w:hAnsi="仿宋_GB2312" w:eastAsia="仿宋_GB2312" w:cs="仿宋_GB2312"/>
          <w:color w:val="000000"/>
          <w:kern w:val="44"/>
          <w:sz w:val="32"/>
          <w:szCs w:val="32"/>
          <w:shd w:val="clear" w:color="auto" w:fill="FFFFFF"/>
          <w:lang w:eastAsia="zh-CN"/>
        </w:rPr>
        <w:t>”</w:t>
      </w:r>
      <w:r>
        <w:rPr>
          <w:rFonts w:hint="eastAsia" w:ascii="仿宋_GB2312" w:hAnsi="仿宋_GB2312" w:eastAsia="仿宋_GB2312" w:cs="仿宋_GB2312"/>
          <w:color w:val="000000"/>
          <w:kern w:val="44"/>
          <w:sz w:val="32"/>
          <w:szCs w:val="32"/>
          <w:shd w:val="clear" w:color="auto" w:fill="FFFFFF"/>
        </w:rPr>
        <w:t>）负责指导、协调专项资金的使用管理。县住建局下设专项资金管理办公室，具体负责专项资金的使用和管理工作。</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kern w:val="44"/>
          <w:sz w:val="32"/>
          <w:szCs w:val="32"/>
          <w:shd w:val="clear" w:color="auto" w:fill="FFFFFF"/>
        </w:rPr>
        <w:t>县财政局负责专项资金</w:t>
      </w:r>
      <w:r>
        <w:rPr>
          <w:rFonts w:hint="eastAsia" w:ascii="仿宋_GB2312" w:hAnsi="仿宋_GB2312" w:eastAsia="仿宋_GB2312" w:cs="仿宋_GB2312"/>
          <w:color w:val="000000"/>
          <w:kern w:val="44"/>
          <w:sz w:val="32"/>
          <w:szCs w:val="32"/>
          <w:shd w:val="clear" w:color="auto" w:fill="FFFFFF"/>
        </w:rPr>
        <w:t>的预算安排和使用监督工作。</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第四条</w:t>
      </w:r>
      <w:r>
        <w:rPr>
          <w:rFonts w:hint="eastAsia" w:ascii="仿宋_GB2312" w:hAnsi="仿宋_GB2312" w:eastAsia="仿宋_GB2312" w:cs="仿宋_GB2312"/>
          <w:color w:val="000000"/>
          <w:kern w:val="44"/>
          <w:sz w:val="32"/>
          <w:szCs w:val="32"/>
          <w:shd w:val="clear" w:color="auto" w:fill="FFFFFF"/>
        </w:rPr>
        <w:t xml:space="preserve">  专项资金应当遵循“程序规范、公开透明、专款专用”的原则进行使用和管理。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第五条</w:t>
      </w:r>
      <w:r>
        <w:rPr>
          <w:rFonts w:hint="eastAsia" w:ascii="仿宋_GB2312" w:hAnsi="仿宋_GB2312" w:eastAsia="仿宋_GB2312" w:cs="仿宋_GB2312"/>
          <w:color w:val="000000"/>
          <w:kern w:val="44"/>
          <w:sz w:val="32"/>
          <w:szCs w:val="32"/>
          <w:shd w:val="clear" w:color="auto" w:fill="FFFFFF"/>
        </w:rPr>
        <w:t xml:space="preserve"> 专项资金使用范围</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color w:val="000000"/>
          <w:kern w:val="44"/>
          <w:sz w:val="32"/>
          <w:szCs w:val="32"/>
          <w:shd w:val="clear" w:color="auto" w:fill="FFFFFF"/>
        </w:rPr>
      </w:pPr>
      <w:r>
        <w:rPr>
          <w:rFonts w:hint="eastAsia" w:ascii="楷体_GB2312" w:hAnsi="楷体_GB2312" w:eastAsia="楷体_GB2312" w:cs="楷体_GB2312"/>
          <w:color w:val="000000"/>
          <w:kern w:val="44"/>
          <w:sz w:val="32"/>
          <w:szCs w:val="32"/>
          <w:shd w:val="clear" w:color="auto" w:fill="FFFFFF"/>
        </w:rPr>
        <w:t>（一）老旧住宅小区范围（县城规划区范围内）</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1</w:t>
      </w:r>
      <w:r>
        <w:rPr>
          <w:rFonts w:hint="eastAsia" w:ascii="仿宋_GB2312" w:hAnsi="仿宋_GB2312" w:eastAsia="仿宋_GB2312" w:cs="仿宋_GB2312"/>
          <w:color w:val="000000"/>
          <w:kern w:val="44"/>
          <w:sz w:val="32"/>
          <w:szCs w:val="32"/>
          <w:shd w:val="clear" w:color="auto" w:fill="FFFFFF"/>
          <w:lang w:val="en-US" w:eastAsia="zh-CN"/>
        </w:rPr>
        <w:t>.</w:t>
      </w:r>
      <w:r>
        <w:rPr>
          <w:rFonts w:hint="eastAsia" w:ascii="仿宋_GB2312" w:hAnsi="仿宋_GB2312" w:eastAsia="仿宋_GB2312" w:cs="仿宋_GB2312"/>
          <w:color w:val="000000"/>
          <w:kern w:val="44"/>
          <w:sz w:val="32"/>
          <w:szCs w:val="32"/>
          <w:shd w:val="clear" w:color="auto" w:fill="FFFFFF"/>
        </w:rPr>
        <w:t>《青阳县住宅共用部位共用设施设备专项维修资金征收使用管理办法》（青政办〔2005〕22号）实施前,未筹集住宅专项维修资金的商品房开发住宅小区；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2</w:t>
      </w:r>
      <w:r>
        <w:rPr>
          <w:rFonts w:hint="eastAsia" w:ascii="仿宋_GB2312" w:hAnsi="仿宋_GB2312" w:eastAsia="仿宋_GB2312" w:cs="仿宋_GB2312"/>
          <w:color w:val="000000"/>
          <w:kern w:val="44"/>
          <w:sz w:val="32"/>
          <w:szCs w:val="32"/>
          <w:shd w:val="clear" w:color="auto" w:fill="FFFFFF"/>
          <w:lang w:val="en-US" w:eastAsia="zh-CN"/>
        </w:rPr>
        <w:t>.</w:t>
      </w:r>
      <w:r>
        <w:rPr>
          <w:rFonts w:hint="eastAsia" w:ascii="仿宋_GB2312" w:hAnsi="仿宋_GB2312" w:eastAsia="仿宋_GB2312" w:cs="仿宋_GB2312"/>
          <w:color w:val="000000"/>
          <w:kern w:val="44"/>
          <w:sz w:val="32"/>
          <w:szCs w:val="32"/>
          <w:shd w:val="clear" w:color="auto" w:fill="FFFFFF"/>
        </w:rPr>
        <w:t>企事业单位老宿舍、房改房等老旧宿舍区；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3</w:t>
      </w:r>
      <w:r>
        <w:rPr>
          <w:rFonts w:hint="eastAsia" w:ascii="仿宋_GB2312" w:hAnsi="仿宋_GB2312" w:eastAsia="仿宋_GB2312" w:cs="仿宋_GB2312"/>
          <w:color w:val="000000"/>
          <w:kern w:val="44"/>
          <w:sz w:val="32"/>
          <w:szCs w:val="32"/>
          <w:shd w:val="clear" w:color="auto" w:fill="FFFFFF"/>
          <w:lang w:val="en-US" w:eastAsia="zh-CN"/>
        </w:rPr>
        <w:t>.</w:t>
      </w:r>
      <w:r>
        <w:rPr>
          <w:rFonts w:hint="eastAsia" w:ascii="仿宋_GB2312" w:hAnsi="仿宋_GB2312" w:eastAsia="仿宋_GB2312" w:cs="仿宋_GB2312"/>
          <w:color w:val="000000"/>
          <w:kern w:val="44"/>
          <w:sz w:val="32"/>
          <w:szCs w:val="32"/>
          <w:shd w:val="clear" w:color="auto" w:fill="FFFFFF"/>
        </w:rPr>
        <w:t>因皖美红色物业</w:t>
      </w:r>
      <w:r>
        <w:rPr>
          <w:rFonts w:hint="eastAsia" w:ascii="仿宋_GB2312" w:hAnsi="仿宋_GB2312" w:eastAsia="仿宋_GB2312" w:cs="仿宋_GB2312"/>
          <w:color w:val="000000"/>
          <w:kern w:val="44"/>
          <w:sz w:val="32"/>
          <w:szCs w:val="32"/>
          <w:shd w:val="clear" w:color="auto" w:fill="FFFFFF"/>
          <w:lang w:val="en-US" w:eastAsia="zh-CN"/>
        </w:rPr>
        <w:t>建设</w:t>
      </w:r>
      <w:r>
        <w:rPr>
          <w:rFonts w:hint="eastAsia" w:ascii="仿宋_GB2312" w:hAnsi="仿宋_GB2312" w:eastAsia="仿宋_GB2312" w:cs="仿宋_GB2312"/>
          <w:color w:val="000000"/>
          <w:kern w:val="44"/>
          <w:sz w:val="32"/>
          <w:szCs w:val="32"/>
          <w:shd w:val="clear" w:color="auto" w:fill="FFFFFF"/>
        </w:rPr>
        <w:t>和文明创建等工作</w:t>
      </w:r>
      <w:r>
        <w:rPr>
          <w:rFonts w:hint="eastAsia" w:ascii="仿宋_GB2312" w:hAnsi="仿宋_GB2312" w:eastAsia="仿宋_GB2312" w:cs="仿宋_GB2312"/>
          <w:color w:val="000000"/>
          <w:kern w:val="44"/>
          <w:sz w:val="32"/>
          <w:szCs w:val="32"/>
          <w:shd w:val="clear" w:color="auto" w:fill="FFFFFF"/>
          <w:lang w:val="en-US" w:eastAsia="zh-CN"/>
        </w:rPr>
        <w:t>实际</w:t>
      </w:r>
      <w:r>
        <w:rPr>
          <w:rFonts w:hint="eastAsia" w:ascii="仿宋_GB2312" w:hAnsi="仿宋_GB2312" w:eastAsia="仿宋_GB2312" w:cs="仿宋_GB2312"/>
          <w:color w:val="000000"/>
          <w:kern w:val="44"/>
          <w:sz w:val="32"/>
          <w:szCs w:val="32"/>
          <w:shd w:val="clear" w:color="auto" w:fill="FFFFFF"/>
        </w:rPr>
        <w:t>，需维修改造的其他住宅小区。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color w:val="000000"/>
          <w:kern w:val="44"/>
          <w:sz w:val="32"/>
          <w:szCs w:val="32"/>
          <w:shd w:val="clear" w:color="auto" w:fill="FFFFFF"/>
        </w:rPr>
      </w:pPr>
      <w:r>
        <w:rPr>
          <w:rFonts w:hint="eastAsia" w:ascii="楷体_GB2312" w:hAnsi="楷体_GB2312" w:eastAsia="楷体_GB2312" w:cs="楷体_GB2312"/>
          <w:color w:val="000000"/>
          <w:kern w:val="44"/>
          <w:sz w:val="32"/>
          <w:szCs w:val="32"/>
          <w:shd w:val="clear" w:color="auto" w:fill="FFFFFF"/>
        </w:rPr>
        <w:t>（二）专项资金使用内容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1</w:t>
      </w:r>
      <w:r>
        <w:rPr>
          <w:rFonts w:hint="eastAsia" w:ascii="仿宋_GB2312" w:hAnsi="仿宋_GB2312" w:eastAsia="仿宋_GB2312" w:cs="仿宋_GB2312"/>
          <w:color w:val="000000"/>
          <w:kern w:val="44"/>
          <w:sz w:val="32"/>
          <w:szCs w:val="32"/>
          <w:shd w:val="clear" w:color="auto" w:fill="FFFFFF"/>
          <w:lang w:val="en-US" w:eastAsia="zh-CN"/>
        </w:rPr>
        <w:t>.</w:t>
      </w:r>
      <w:r>
        <w:rPr>
          <w:rFonts w:hint="eastAsia" w:ascii="仿宋_GB2312" w:hAnsi="仿宋_GB2312" w:eastAsia="仿宋_GB2312" w:cs="仿宋_GB2312"/>
          <w:color w:val="000000"/>
          <w:kern w:val="44"/>
          <w:sz w:val="32"/>
          <w:szCs w:val="32"/>
          <w:shd w:val="clear" w:color="auto" w:fill="FFFFFF"/>
        </w:rPr>
        <w:t>物业共用部位的维修、改造：房屋外墙、楼面渗漏，需要防水维修；整幢楼外檐面层脱落达总面积30%以上，需要修缮的；楼栋或单元共用部位地面、门窗及楼梯扶手等，因破损需要修缮、</w:t>
      </w:r>
      <w:r>
        <w:rPr>
          <w:rFonts w:hint="eastAsia" w:ascii="仿宋_GB2312" w:hAnsi="仿宋_GB2312" w:eastAsia="仿宋_GB2312" w:cs="仿宋_GB2312"/>
          <w:color w:val="000000"/>
          <w:kern w:val="44"/>
          <w:sz w:val="32"/>
          <w:szCs w:val="32"/>
          <w:shd w:val="clear" w:color="auto" w:fill="FFFFFF"/>
          <w:lang w:val="en-US" w:eastAsia="zh-CN"/>
        </w:rPr>
        <w:t>更新、</w:t>
      </w:r>
      <w:r>
        <w:rPr>
          <w:rFonts w:hint="eastAsia" w:ascii="仿宋_GB2312" w:hAnsi="仿宋_GB2312" w:eastAsia="仿宋_GB2312" w:cs="仿宋_GB2312"/>
          <w:color w:val="000000"/>
          <w:kern w:val="44"/>
          <w:sz w:val="32"/>
          <w:szCs w:val="32"/>
          <w:shd w:val="clear" w:color="auto" w:fill="FFFFFF"/>
        </w:rPr>
        <w:t>改造的；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2</w:t>
      </w:r>
      <w:r>
        <w:rPr>
          <w:rFonts w:hint="eastAsia" w:ascii="仿宋_GB2312" w:hAnsi="仿宋_GB2312" w:eastAsia="仿宋_GB2312" w:cs="仿宋_GB2312"/>
          <w:color w:val="000000"/>
          <w:kern w:val="44"/>
          <w:sz w:val="32"/>
          <w:szCs w:val="32"/>
          <w:shd w:val="clear" w:color="auto" w:fill="FFFFFF"/>
          <w:lang w:val="en-US" w:eastAsia="zh-CN"/>
        </w:rPr>
        <w:t>.</w:t>
      </w:r>
      <w:r>
        <w:rPr>
          <w:rFonts w:hint="eastAsia" w:ascii="仿宋_GB2312" w:hAnsi="仿宋_GB2312" w:eastAsia="仿宋_GB2312" w:cs="仿宋_GB2312"/>
          <w:color w:val="000000"/>
          <w:kern w:val="44"/>
          <w:sz w:val="32"/>
          <w:szCs w:val="32"/>
          <w:shd w:val="clear" w:color="auto" w:fill="FFFFFF"/>
        </w:rPr>
        <w:t>物业共用设施设备维修、更新、改造：小区内路面破损；楼栋落水管老化、损坏的；小区围墙、大门、绿化、亮化、消防、安监、智能化门禁等设施、设备缺失和损坏的，需要维修、更新的；以及因</w:t>
      </w:r>
      <w:r>
        <w:rPr>
          <w:rFonts w:hint="eastAsia" w:ascii="仿宋_GB2312" w:hAnsi="仿宋_GB2312" w:eastAsia="仿宋_GB2312" w:cs="仿宋_GB2312"/>
          <w:color w:val="000000"/>
          <w:kern w:val="44"/>
          <w:sz w:val="32"/>
          <w:szCs w:val="32"/>
          <w:shd w:val="clear" w:color="auto" w:fill="FFFFFF"/>
          <w:lang w:val="en-US" w:eastAsia="zh-CN"/>
        </w:rPr>
        <w:t>实际</w:t>
      </w:r>
      <w:r>
        <w:rPr>
          <w:rFonts w:hint="eastAsia" w:ascii="仿宋_GB2312" w:hAnsi="仿宋_GB2312" w:eastAsia="仿宋_GB2312" w:cs="仿宋_GB2312"/>
          <w:color w:val="000000"/>
          <w:kern w:val="44"/>
          <w:sz w:val="32"/>
          <w:szCs w:val="32"/>
          <w:shd w:val="clear" w:color="auto" w:fill="FFFFFF"/>
        </w:rPr>
        <w:t>需要，需配建的其他设施设备等。</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第六条</w:t>
      </w:r>
      <w:r>
        <w:rPr>
          <w:rFonts w:hint="eastAsia" w:ascii="仿宋_GB2312" w:hAnsi="仿宋_GB2312" w:eastAsia="仿宋_GB2312" w:cs="仿宋_GB2312"/>
          <w:color w:val="000000"/>
          <w:kern w:val="44"/>
          <w:sz w:val="32"/>
          <w:szCs w:val="32"/>
          <w:shd w:val="clear" w:color="auto" w:fill="FFFFFF"/>
        </w:rPr>
        <w:t xml:space="preserve">  专项资金的申请使用，由</w:t>
      </w:r>
      <w:r>
        <w:rPr>
          <w:rFonts w:hint="eastAsia" w:ascii="仿宋_GB2312" w:hAnsi="仿宋_GB2312" w:eastAsia="仿宋_GB2312" w:cs="仿宋_GB2312"/>
          <w:color w:val="000000"/>
          <w:kern w:val="44"/>
          <w:sz w:val="32"/>
          <w:szCs w:val="32"/>
          <w:shd w:val="clear" w:color="auto" w:fill="FFFFFF"/>
          <w:lang w:val="en-US" w:eastAsia="zh-CN"/>
        </w:rPr>
        <w:t>所在小区</w:t>
      </w:r>
      <w:r>
        <w:rPr>
          <w:rFonts w:hint="eastAsia" w:ascii="仿宋_GB2312" w:hAnsi="仿宋_GB2312" w:eastAsia="仿宋_GB2312" w:cs="仿宋_GB2312"/>
          <w:color w:val="000000"/>
          <w:kern w:val="44"/>
          <w:sz w:val="32"/>
          <w:szCs w:val="32"/>
          <w:shd w:val="clear" w:color="auto" w:fill="FFFFFF"/>
        </w:rPr>
        <w:t>社区居委会、小区业主委员会或物业管理委员会(以下简称“业委会”或“物管会”)代表老旧住宅小区全体产权人向县专项资金管理办公室提出申请，专项资金管理办公室审核通过后，在年度内按计划组织实施。程序如下：</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（一）已实施物业管理并成立业</w:t>
      </w:r>
      <w:r>
        <w:rPr>
          <w:rFonts w:hint="eastAsia" w:ascii="仿宋_GB2312" w:hAnsi="仿宋_GB2312" w:eastAsia="仿宋_GB2312" w:cs="仿宋_GB2312"/>
          <w:color w:val="000000"/>
          <w:kern w:val="44"/>
          <w:sz w:val="32"/>
          <w:szCs w:val="32"/>
          <w:shd w:val="clear" w:color="auto" w:fill="FFFFFF"/>
          <w:lang w:val="en-US" w:eastAsia="zh-CN"/>
        </w:rPr>
        <w:t>委会</w:t>
      </w:r>
      <w:r>
        <w:rPr>
          <w:rFonts w:hint="eastAsia" w:ascii="仿宋_GB2312" w:hAnsi="仿宋_GB2312" w:eastAsia="仿宋_GB2312" w:cs="仿宋_GB2312"/>
          <w:color w:val="000000"/>
          <w:kern w:val="44"/>
          <w:sz w:val="32"/>
          <w:szCs w:val="32"/>
          <w:shd w:val="clear" w:color="auto" w:fill="FFFFFF"/>
        </w:rPr>
        <w:t>或物管会的，由业委会或物管会按年度提出物业专项维修资金使用计划，经与维修具有共有关系的专有部分面积占</w:t>
      </w:r>
      <w:r>
        <w:rPr>
          <w:rFonts w:hint="eastAsia" w:ascii="仿宋_GB2312" w:hAnsi="仿宋_GB2312" w:eastAsia="仿宋_GB2312" w:cs="仿宋_GB2312"/>
          <w:color w:val="000000"/>
          <w:kern w:val="44"/>
          <w:sz w:val="32"/>
          <w:szCs w:val="32"/>
          <w:shd w:val="clear" w:color="auto" w:fill="FFFFFF"/>
          <w:lang w:val="en-US" w:eastAsia="zh-CN"/>
        </w:rPr>
        <w:t>三分之二</w:t>
      </w:r>
      <w:r>
        <w:rPr>
          <w:rFonts w:hint="eastAsia" w:ascii="仿宋_GB2312" w:hAnsi="仿宋_GB2312" w:eastAsia="仿宋_GB2312" w:cs="仿宋_GB2312"/>
          <w:color w:val="000000"/>
          <w:kern w:val="44"/>
          <w:sz w:val="32"/>
          <w:szCs w:val="32"/>
          <w:shd w:val="clear" w:color="auto" w:fill="FFFFFF"/>
        </w:rPr>
        <w:t>以上业主且人数占</w:t>
      </w:r>
      <w:r>
        <w:rPr>
          <w:rFonts w:hint="eastAsia" w:ascii="仿宋_GB2312" w:hAnsi="仿宋_GB2312" w:eastAsia="仿宋_GB2312" w:cs="仿宋_GB2312"/>
          <w:color w:val="000000"/>
          <w:kern w:val="44"/>
          <w:sz w:val="32"/>
          <w:szCs w:val="32"/>
          <w:shd w:val="clear" w:color="auto" w:fill="FFFFFF"/>
          <w:lang w:val="en-US" w:eastAsia="zh-CN"/>
        </w:rPr>
        <w:t>三分之二</w:t>
      </w:r>
      <w:r>
        <w:rPr>
          <w:rFonts w:hint="eastAsia" w:ascii="仿宋_GB2312" w:hAnsi="仿宋_GB2312" w:eastAsia="仿宋_GB2312" w:cs="仿宋_GB2312"/>
          <w:color w:val="000000"/>
          <w:kern w:val="44"/>
          <w:sz w:val="32"/>
          <w:szCs w:val="32"/>
          <w:shd w:val="clear" w:color="auto" w:fill="FFFFFF"/>
        </w:rPr>
        <w:t>以上业主参与表决且过半数以上业主同意的，方可申请使用。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（二）已实施物业管理、未成立业</w:t>
      </w:r>
      <w:r>
        <w:rPr>
          <w:rFonts w:hint="eastAsia" w:ascii="仿宋_GB2312" w:hAnsi="仿宋_GB2312" w:eastAsia="仿宋_GB2312" w:cs="仿宋_GB2312"/>
          <w:color w:val="000000"/>
          <w:kern w:val="44"/>
          <w:sz w:val="32"/>
          <w:szCs w:val="32"/>
          <w:shd w:val="clear" w:color="auto" w:fill="FFFFFF"/>
          <w:lang w:val="en-US" w:eastAsia="zh-CN"/>
        </w:rPr>
        <w:t>委会</w:t>
      </w:r>
      <w:r>
        <w:rPr>
          <w:rFonts w:hint="eastAsia" w:ascii="仿宋_GB2312" w:hAnsi="仿宋_GB2312" w:eastAsia="仿宋_GB2312" w:cs="仿宋_GB2312"/>
          <w:color w:val="000000"/>
          <w:kern w:val="44"/>
          <w:sz w:val="32"/>
          <w:szCs w:val="32"/>
          <w:shd w:val="clear" w:color="auto" w:fill="FFFFFF"/>
        </w:rPr>
        <w:t>的，由物业服务企业或社区居委会按年度提出专项资金使用计划，经与维修具有共有关系的专有部分面积占</w:t>
      </w:r>
      <w:r>
        <w:rPr>
          <w:rFonts w:hint="eastAsia" w:ascii="仿宋_GB2312" w:hAnsi="仿宋_GB2312" w:eastAsia="仿宋_GB2312" w:cs="仿宋_GB2312"/>
          <w:color w:val="000000"/>
          <w:kern w:val="44"/>
          <w:sz w:val="32"/>
          <w:szCs w:val="32"/>
          <w:shd w:val="clear" w:color="auto" w:fill="FFFFFF"/>
          <w:lang w:val="en-US" w:eastAsia="zh-CN"/>
        </w:rPr>
        <w:t>三分之二</w:t>
      </w:r>
      <w:r>
        <w:rPr>
          <w:rFonts w:hint="eastAsia" w:ascii="仿宋_GB2312" w:hAnsi="仿宋_GB2312" w:eastAsia="仿宋_GB2312" w:cs="仿宋_GB2312"/>
          <w:color w:val="000000"/>
          <w:kern w:val="44"/>
          <w:sz w:val="32"/>
          <w:szCs w:val="32"/>
          <w:shd w:val="clear" w:color="auto" w:fill="FFFFFF"/>
        </w:rPr>
        <w:t>以上业主且人数占</w:t>
      </w:r>
      <w:r>
        <w:rPr>
          <w:rFonts w:hint="eastAsia" w:ascii="仿宋_GB2312" w:hAnsi="仿宋_GB2312" w:eastAsia="仿宋_GB2312" w:cs="仿宋_GB2312"/>
          <w:color w:val="000000"/>
          <w:kern w:val="44"/>
          <w:sz w:val="32"/>
          <w:szCs w:val="32"/>
          <w:shd w:val="clear" w:color="auto" w:fill="FFFFFF"/>
          <w:lang w:val="en-US" w:eastAsia="zh-CN"/>
        </w:rPr>
        <w:t>三分之二</w:t>
      </w:r>
      <w:r>
        <w:rPr>
          <w:rFonts w:hint="eastAsia" w:ascii="仿宋_GB2312" w:hAnsi="仿宋_GB2312" w:eastAsia="仿宋_GB2312" w:cs="仿宋_GB2312"/>
          <w:color w:val="000000"/>
          <w:kern w:val="44"/>
          <w:sz w:val="32"/>
          <w:szCs w:val="32"/>
          <w:shd w:val="clear" w:color="auto" w:fill="FFFFFF"/>
        </w:rPr>
        <w:t>以上业主参与表决且过半数以上业主同意的，方可申请使用。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（三）未实施物业管理的，由所在小区的社区居委会组织对该住宅小区共用部位、共用设施设备具有共有关系的业主提出专项资金使用计划，经与维修具有共有关系的人数占</w:t>
      </w:r>
      <w:r>
        <w:rPr>
          <w:rFonts w:hint="eastAsia" w:ascii="仿宋_GB2312" w:hAnsi="仿宋_GB2312" w:eastAsia="仿宋_GB2312" w:cs="仿宋_GB2312"/>
          <w:color w:val="000000"/>
          <w:kern w:val="44"/>
          <w:sz w:val="32"/>
          <w:szCs w:val="32"/>
          <w:shd w:val="clear" w:color="auto" w:fill="FFFFFF"/>
          <w:lang w:val="en-US" w:eastAsia="zh-CN"/>
        </w:rPr>
        <w:t>三分之二</w:t>
      </w:r>
      <w:r>
        <w:rPr>
          <w:rFonts w:hint="eastAsia" w:ascii="仿宋_GB2312" w:hAnsi="仿宋_GB2312" w:eastAsia="仿宋_GB2312" w:cs="仿宋_GB2312"/>
          <w:color w:val="000000"/>
          <w:kern w:val="44"/>
          <w:sz w:val="32"/>
          <w:szCs w:val="32"/>
          <w:shd w:val="clear" w:color="auto" w:fill="FFFFFF"/>
        </w:rPr>
        <w:t>以上的业主参与表决且过半数以上业主同意后，</w:t>
      </w:r>
      <w:r>
        <w:rPr>
          <w:rFonts w:hint="eastAsia" w:ascii="仿宋_GB2312" w:hAnsi="仿宋_GB2312" w:eastAsia="仿宋_GB2312" w:cs="仿宋_GB2312"/>
          <w:color w:val="000000"/>
          <w:kern w:val="44"/>
          <w:sz w:val="32"/>
          <w:szCs w:val="32"/>
          <w:shd w:val="clear" w:color="auto" w:fill="FFFFFF"/>
          <w:lang w:val="en-US" w:eastAsia="zh-CN"/>
        </w:rPr>
        <w:t>方</w:t>
      </w:r>
      <w:r>
        <w:rPr>
          <w:rFonts w:hint="eastAsia" w:ascii="仿宋_GB2312" w:hAnsi="仿宋_GB2312" w:eastAsia="仿宋_GB2312" w:cs="仿宋_GB2312"/>
          <w:color w:val="000000"/>
          <w:kern w:val="44"/>
          <w:sz w:val="32"/>
          <w:szCs w:val="32"/>
          <w:shd w:val="clear" w:color="auto" w:fill="FFFFFF"/>
        </w:rPr>
        <w:t>可申请使用。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专项资金使用计划，应在小区</w:t>
      </w:r>
      <w:r>
        <w:rPr>
          <w:rFonts w:hint="eastAsia" w:ascii="仿宋_GB2312" w:hAnsi="仿宋_GB2312" w:eastAsia="仿宋_GB2312" w:cs="仿宋_GB2312"/>
          <w:color w:val="000000"/>
          <w:kern w:val="44"/>
          <w:sz w:val="32"/>
          <w:szCs w:val="32"/>
          <w:shd w:val="clear" w:color="auto" w:fill="FFFFFF"/>
          <w:lang w:val="en-US" w:eastAsia="zh-CN"/>
        </w:rPr>
        <w:t>范围</w:t>
      </w:r>
      <w:r>
        <w:rPr>
          <w:rFonts w:hint="eastAsia" w:ascii="仿宋_GB2312" w:hAnsi="仿宋_GB2312" w:eastAsia="仿宋_GB2312" w:cs="仿宋_GB2312"/>
          <w:color w:val="000000"/>
          <w:kern w:val="44"/>
          <w:sz w:val="32"/>
          <w:szCs w:val="32"/>
          <w:shd w:val="clear" w:color="auto" w:fill="FFFFFF"/>
        </w:rPr>
        <w:t>内</w:t>
      </w:r>
      <w:r>
        <w:rPr>
          <w:rFonts w:hint="eastAsia" w:ascii="仿宋_GB2312" w:hAnsi="仿宋_GB2312" w:eastAsia="仿宋_GB2312" w:cs="仿宋_GB2312"/>
          <w:color w:val="000000"/>
          <w:kern w:val="44"/>
          <w:sz w:val="32"/>
          <w:szCs w:val="32"/>
          <w:shd w:val="clear" w:color="auto" w:fill="FFFFFF"/>
          <w:lang w:val="en-US" w:eastAsia="zh-CN"/>
        </w:rPr>
        <w:t>显著位置</w:t>
      </w:r>
      <w:r>
        <w:rPr>
          <w:rFonts w:hint="eastAsia" w:ascii="仿宋_GB2312" w:hAnsi="仿宋_GB2312" w:eastAsia="仿宋_GB2312" w:cs="仿宋_GB2312"/>
          <w:color w:val="000000"/>
          <w:kern w:val="44"/>
          <w:sz w:val="32"/>
          <w:szCs w:val="32"/>
          <w:shd w:val="clear" w:color="auto" w:fill="FFFFFF"/>
        </w:rPr>
        <w:t>公示5日后，方可表决。</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第七条</w:t>
      </w:r>
      <w:r>
        <w:rPr>
          <w:rFonts w:hint="eastAsia" w:ascii="仿宋_GB2312" w:hAnsi="仿宋_GB2312" w:eastAsia="仿宋_GB2312" w:cs="仿宋_GB2312"/>
          <w:color w:val="000000"/>
          <w:kern w:val="44"/>
          <w:sz w:val="32"/>
          <w:szCs w:val="32"/>
          <w:shd w:val="clear" w:color="auto" w:fill="FFFFFF"/>
        </w:rPr>
        <w:t xml:space="preserve">  危及人身、财产安全，以及影响物业正常运行等紧急情形，需要紧急使用专项资金的，由业委会</w:t>
      </w:r>
      <w:r>
        <w:rPr>
          <w:rFonts w:hint="eastAsia" w:ascii="仿宋_GB2312" w:hAnsi="仿宋_GB2312" w:eastAsia="仿宋_GB2312" w:cs="仿宋_GB2312"/>
          <w:color w:val="000000"/>
          <w:kern w:val="44"/>
          <w:sz w:val="32"/>
          <w:szCs w:val="32"/>
          <w:shd w:val="clear" w:color="auto" w:fill="FFFFFF"/>
          <w:lang w:eastAsia="zh-CN"/>
        </w:rPr>
        <w:t>（</w:t>
      </w:r>
      <w:r>
        <w:rPr>
          <w:rFonts w:hint="eastAsia" w:ascii="仿宋_GB2312" w:hAnsi="仿宋_GB2312" w:eastAsia="仿宋_GB2312" w:cs="仿宋_GB2312"/>
          <w:color w:val="000000"/>
          <w:kern w:val="44"/>
          <w:sz w:val="32"/>
          <w:szCs w:val="32"/>
          <w:shd w:val="clear" w:color="auto" w:fill="FFFFFF"/>
        </w:rPr>
        <w:t>物管会</w:t>
      </w:r>
      <w:r>
        <w:rPr>
          <w:rFonts w:hint="eastAsia" w:ascii="仿宋_GB2312" w:hAnsi="仿宋_GB2312" w:eastAsia="仿宋_GB2312" w:cs="仿宋_GB2312"/>
          <w:color w:val="000000"/>
          <w:kern w:val="44"/>
          <w:sz w:val="32"/>
          <w:szCs w:val="32"/>
          <w:shd w:val="clear" w:color="auto" w:fill="FFFFFF"/>
          <w:lang w:eastAsia="zh-CN"/>
        </w:rPr>
        <w:t>）</w:t>
      </w:r>
      <w:r>
        <w:rPr>
          <w:rFonts w:hint="eastAsia" w:ascii="仿宋_GB2312" w:hAnsi="仿宋_GB2312" w:eastAsia="仿宋_GB2312" w:cs="仿宋_GB2312"/>
          <w:color w:val="000000"/>
          <w:kern w:val="44"/>
          <w:sz w:val="32"/>
          <w:szCs w:val="32"/>
          <w:shd w:val="clear" w:color="auto" w:fill="FFFFFF"/>
        </w:rPr>
        <w:t>或社区居民委员会直接提出专项资金应急使用申请，经县专项资金管理办公室初审，县住建局审核后，预先从专项资金中拨付使用。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第八条</w:t>
      </w:r>
      <w:r>
        <w:rPr>
          <w:rFonts w:hint="eastAsia" w:ascii="仿宋_GB2312" w:hAnsi="仿宋_GB2312" w:eastAsia="仿宋_GB2312" w:cs="仿宋_GB2312"/>
          <w:color w:val="000000"/>
          <w:kern w:val="44"/>
          <w:sz w:val="32"/>
          <w:szCs w:val="32"/>
          <w:shd w:val="clear" w:color="auto" w:fill="FFFFFF"/>
        </w:rPr>
        <w:t xml:space="preserve"> 专项资金拨付程序</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仿宋_GB2312" w:hAnsi="仿宋_GB2312" w:eastAsia="仿宋_GB2312" w:cs="仿宋_GB2312"/>
          <w:color w:val="000000"/>
          <w:kern w:val="44"/>
          <w:sz w:val="32"/>
          <w:szCs w:val="32"/>
          <w:shd w:val="clear" w:color="auto" w:fill="FFFFFF"/>
        </w:rPr>
        <w:t xml:space="preserve">专项资金维修、更新和改造工程竣工后，应当及时组织工程竣工验收，验收合格后方可交付使用。实施维修的施工单位持第三方中介机构出具的工程审核报告和维修工程结算相关材料到县专项资金管理办公室申请拨付资金，经县专项资金管理办公室初审、县住建局复核、县政府审批后，由县财政局直接拨付至施工单位。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第九条</w:t>
      </w:r>
      <w:r>
        <w:rPr>
          <w:rFonts w:hint="eastAsia" w:ascii="仿宋_GB2312" w:hAnsi="仿宋_GB2312" w:eastAsia="仿宋_GB2312" w:cs="仿宋_GB2312"/>
          <w:color w:val="000000"/>
          <w:kern w:val="44"/>
          <w:sz w:val="32"/>
          <w:szCs w:val="32"/>
          <w:shd w:val="clear" w:color="auto" w:fill="FFFFFF"/>
        </w:rPr>
        <w:t xml:space="preserve">  老旧住宅小区共用部位、共用设施设备的维修工程，属人为损坏的，应由责任人承担维修费用，不得使用专项资金。</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第十条</w:t>
      </w:r>
      <w:r>
        <w:rPr>
          <w:rFonts w:hint="eastAsia" w:ascii="仿宋_GB2312" w:hAnsi="仿宋_GB2312" w:eastAsia="仿宋_GB2312" w:cs="仿宋_GB2312"/>
          <w:color w:val="000000"/>
          <w:kern w:val="44"/>
          <w:sz w:val="32"/>
          <w:szCs w:val="32"/>
          <w:shd w:val="clear" w:color="auto" w:fill="FFFFFF"/>
        </w:rPr>
        <w:t xml:space="preserve">  县专项资金管理办公室应在每年年底公布专项资金的收支情况，包括:专项资金的维修工程项目名称、内容、维修费用;专项资金总账</w:t>
      </w:r>
      <w:r>
        <w:rPr>
          <w:rFonts w:hint="eastAsia" w:ascii="仿宋_GB2312" w:hAnsi="仿宋_GB2312" w:eastAsia="仿宋_GB2312" w:cs="仿宋_GB2312"/>
          <w:color w:val="000000"/>
          <w:kern w:val="44"/>
          <w:sz w:val="32"/>
          <w:szCs w:val="32"/>
          <w:shd w:val="clear" w:color="auto" w:fill="FFFFFF"/>
          <w:lang w:val="en-US" w:eastAsia="zh-CN"/>
        </w:rPr>
        <w:t>情况</w:t>
      </w:r>
      <w:r>
        <w:rPr>
          <w:rFonts w:hint="eastAsia" w:ascii="仿宋_GB2312" w:hAnsi="仿宋_GB2312" w:eastAsia="仿宋_GB2312" w:cs="仿宋_GB2312"/>
          <w:color w:val="000000"/>
          <w:kern w:val="44"/>
          <w:sz w:val="32"/>
          <w:szCs w:val="32"/>
          <w:shd w:val="clear" w:color="auto" w:fill="FFFFFF"/>
        </w:rPr>
        <w:t>;专项资金维修明细账</w:t>
      </w:r>
      <w:r>
        <w:rPr>
          <w:rFonts w:hint="eastAsia" w:ascii="仿宋_GB2312" w:hAnsi="仿宋_GB2312" w:eastAsia="仿宋_GB2312" w:cs="仿宋_GB2312"/>
          <w:color w:val="000000"/>
          <w:kern w:val="44"/>
          <w:sz w:val="32"/>
          <w:szCs w:val="32"/>
          <w:shd w:val="clear" w:color="auto" w:fill="FFFFFF"/>
          <w:lang w:val="en-US" w:eastAsia="zh-CN"/>
        </w:rPr>
        <w:t>情况</w:t>
      </w:r>
      <w:r>
        <w:rPr>
          <w:rFonts w:hint="eastAsia" w:ascii="仿宋_GB2312" w:hAnsi="仿宋_GB2312" w:eastAsia="仿宋_GB2312" w:cs="仿宋_GB2312"/>
          <w:color w:val="000000"/>
          <w:kern w:val="44"/>
          <w:sz w:val="32"/>
          <w:szCs w:val="32"/>
          <w:shd w:val="clear" w:color="auto" w:fill="FFFFFF"/>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第十一条</w:t>
      </w:r>
      <w:r>
        <w:rPr>
          <w:rFonts w:hint="eastAsia" w:ascii="仿宋_GB2312" w:hAnsi="仿宋_GB2312" w:eastAsia="仿宋_GB2312" w:cs="仿宋_GB2312"/>
          <w:color w:val="000000"/>
          <w:kern w:val="44"/>
          <w:sz w:val="32"/>
          <w:szCs w:val="32"/>
          <w:shd w:val="clear" w:color="auto" w:fill="FFFFFF"/>
        </w:rPr>
        <w:t xml:space="preserve">  专项资金严禁</w:t>
      </w:r>
      <w:r>
        <w:rPr>
          <w:rFonts w:hint="eastAsia" w:ascii="仿宋_GB2312" w:hAnsi="仿宋_GB2312" w:eastAsia="仿宋_GB2312" w:cs="仿宋_GB2312"/>
          <w:color w:val="000000"/>
          <w:kern w:val="44"/>
          <w:sz w:val="32"/>
          <w:szCs w:val="32"/>
          <w:shd w:val="clear" w:color="auto" w:fill="FFFFFF"/>
          <w:lang w:val="en-US" w:eastAsia="zh-CN"/>
        </w:rPr>
        <w:t>截留、挤占、挪用、虚报冒领等</w:t>
      </w:r>
      <w:r>
        <w:rPr>
          <w:rFonts w:hint="eastAsia" w:ascii="仿宋_GB2312" w:hAnsi="仿宋_GB2312" w:eastAsia="仿宋_GB2312" w:cs="仿宋_GB2312"/>
          <w:color w:val="000000"/>
          <w:kern w:val="44"/>
          <w:sz w:val="32"/>
          <w:szCs w:val="32"/>
          <w:shd w:val="clear" w:color="auto" w:fill="FFFFFF"/>
        </w:rPr>
        <w:t>。违反规定</w:t>
      </w:r>
      <w:r>
        <w:rPr>
          <w:rFonts w:hint="eastAsia" w:ascii="仿宋_GB2312" w:hAnsi="仿宋_GB2312" w:eastAsia="仿宋_GB2312" w:cs="仿宋_GB2312"/>
          <w:color w:val="000000"/>
          <w:kern w:val="44"/>
          <w:sz w:val="32"/>
          <w:szCs w:val="32"/>
          <w:shd w:val="clear" w:color="auto" w:fill="FFFFFF"/>
          <w:lang w:val="en-US" w:eastAsia="zh-CN"/>
        </w:rPr>
        <w:t>的</w:t>
      </w:r>
      <w:r>
        <w:rPr>
          <w:rFonts w:hint="eastAsia" w:ascii="仿宋_GB2312" w:hAnsi="仿宋_GB2312" w:eastAsia="仿宋_GB2312" w:cs="仿宋_GB2312"/>
          <w:color w:val="000000"/>
          <w:kern w:val="44"/>
          <w:sz w:val="32"/>
          <w:szCs w:val="32"/>
          <w:shd w:val="clear" w:color="auto" w:fill="FFFFFF"/>
        </w:rPr>
        <w:t>，依法追究</w:t>
      </w:r>
      <w:r>
        <w:rPr>
          <w:rFonts w:hint="eastAsia" w:ascii="仿宋_GB2312" w:hAnsi="仿宋_GB2312" w:eastAsia="仿宋_GB2312" w:cs="仿宋_GB2312"/>
          <w:color w:val="000000"/>
          <w:kern w:val="44"/>
          <w:sz w:val="32"/>
          <w:szCs w:val="32"/>
          <w:shd w:val="clear" w:color="auto" w:fill="FFFFFF"/>
          <w:lang w:val="en-US" w:eastAsia="zh-CN"/>
        </w:rPr>
        <w:t>相关单位</w:t>
      </w:r>
      <w:r>
        <w:rPr>
          <w:rFonts w:hint="eastAsia" w:ascii="仿宋_GB2312" w:hAnsi="仿宋_GB2312" w:eastAsia="仿宋_GB2312" w:cs="仿宋_GB2312"/>
          <w:color w:val="000000"/>
          <w:kern w:val="44"/>
          <w:sz w:val="32"/>
          <w:szCs w:val="32"/>
          <w:shd w:val="clear" w:color="auto" w:fill="FFFFFF"/>
        </w:rPr>
        <w:t>和</w:t>
      </w:r>
      <w:r>
        <w:rPr>
          <w:rFonts w:hint="eastAsia" w:ascii="仿宋_GB2312" w:hAnsi="仿宋_GB2312" w:eastAsia="仿宋_GB2312" w:cs="仿宋_GB2312"/>
          <w:color w:val="000000"/>
          <w:kern w:val="44"/>
          <w:sz w:val="32"/>
          <w:szCs w:val="32"/>
          <w:shd w:val="clear" w:color="auto" w:fill="FFFFFF"/>
          <w:lang w:val="en-US" w:eastAsia="zh-CN"/>
        </w:rPr>
        <w:t>个人</w:t>
      </w:r>
      <w:r>
        <w:rPr>
          <w:rFonts w:hint="eastAsia" w:ascii="仿宋_GB2312" w:hAnsi="仿宋_GB2312" w:eastAsia="仿宋_GB2312" w:cs="仿宋_GB2312"/>
          <w:color w:val="000000"/>
          <w:kern w:val="44"/>
          <w:sz w:val="32"/>
          <w:szCs w:val="32"/>
          <w:shd w:val="clear" w:color="auto" w:fill="FFFFFF"/>
        </w:rPr>
        <w:t>的责任。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第十二条</w:t>
      </w:r>
      <w:r>
        <w:rPr>
          <w:rFonts w:hint="eastAsia" w:ascii="仿宋_GB2312" w:hAnsi="仿宋_GB2312" w:eastAsia="仿宋_GB2312" w:cs="仿宋_GB2312"/>
          <w:color w:val="000000"/>
          <w:kern w:val="44"/>
          <w:sz w:val="32"/>
          <w:szCs w:val="32"/>
          <w:shd w:val="clear" w:color="auto" w:fill="FFFFFF"/>
        </w:rPr>
        <w:t xml:space="preserve">  县住建局应将专项资金纳入年度财政预算，自觉接受县财政局的监督。</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44"/>
          <w:sz w:val="32"/>
          <w:szCs w:val="32"/>
          <w:shd w:val="clear" w:color="auto" w:fill="FFFFFF"/>
        </w:rPr>
      </w:pPr>
      <w:r>
        <w:rPr>
          <w:rFonts w:hint="eastAsia" w:ascii="黑体" w:hAnsi="黑体" w:eastAsia="黑体" w:cs="黑体"/>
          <w:color w:val="000000"/>
          <w:kern w:val="44"/>
          <w:sz w:val="32"/>
          <w:szCs w:val="32"/>
          <w:shd w:val="clear" w:color="auto" w:fill="FFFFFF"/>
        </w:rPr>
        <w:t xml:space="preserve">第十三条  </w:t>
      </w:r>
      <w:r>
        <w:rPr>
          <w:rFonts w:hint="eastAsia" w:ascii="仿宋_GB2312" w:hAnsi="仿宋_GB2312" w:eastAsia="仿宋_GB2312" w:cs="仿宋_GB2312"/>
          <w:color w:val="000000"/>
          <w:kern w:val="44"/>
          <w:sz w:val="32"/>
          <w:szCs w:val="32"/>
          <w:shd w:val="clear" w:color="auto" w:fill="FFFFFF"/>
        </w:rPr>
        <w:t>本办法由县住建局会同县财政局负责解释。</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color w:val="000000"/>
          <w:kern w:val="44"/>
          <w:sz w:val="32"/>
          <w:szCs w:val="32"/>
          <w:shd w:val="clear" w:color="auto" w:fill="FFFFFF"/>
        </w:rPr>
        <w:t>第十四条</w:t>
      </w:r>
      <w:r>
        <w:rPr>
          <w:rFonts w:hint="eastAsia" w:ascii="仿宋_GB2312" w:hAnsi="仿宋_GB2312" w:eastAsia="仿宋_GB2312" w:cs="仿宋_GB2312"/>
          <w:color w:val="000000"/>
          <w:kern w:val="44"/>
          <w:sz w:val="32"/>
          <w:szCs w:val="32"/>
          <w:shd w:val="clear" w:color="auto" w:fill="FFFFFF"/>
        </w:rPr>
        <w:t xml:space="preserve">  本办法自</w:t>
      </w:r>
      <w:r>
        <w:rPr>
          <w:rFonts w:hint="eastAsia" w:ascii="仿宋_GB2312" w:hAnsi="仿宋_GB2312" w:eastAsia="仿宋_GB2312" w:cs="仿宋_GB2312"/>
          <w:color w:val="000000"/>
          <w:kern w:val="44"/>
          <w:sz w:val="32"/>
          <w:szCs w:val="32"/>
          <w:shd w:val="clear" w:color="auto" w:fill="FFFFFF"/>
          <w:lang w:val="en-US" w:eastAsia="zh-CN"/>
        </w:rPr>
        <w:t>印发之</w:t>
      </w:r>
      <w:r>
        <w:rPr>
          <w:rFonts w:hint="eastAsia" w:ascii="仿宋_GB2312" w:hAnsi="仿宋_GB2312" w:eastAsia="仿宋_GB2312" w:cs="仿宋_GB2312"/>
          <w:color w:val="000000"/>
          <w:kern w:val="44"/>
          <w:sz w:val="32"/>
          <w:szCs w:val="32"/>
          <w:shd w:val="clear" w:color="auto" w:fill="FFFFFF"/>
        </w:rPr>
        <w:t>日起施行。</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540" w:lineRule="exact"/>
        <w:jc w:val="right"/>
        <w:textAlignment w:val="auto"/>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bookmarkStart w:id="0" w:name="_GoBack"/>
      <w:bookmarkEnd w:id="0"/>
    </w:p>
    <w:p>
      <w:pPr>
        <w:widowControl/>
        <w:shd w:val="clear" w:color="auto" w:fill="auto"/>
        <w:spacing w:line="580" w:lineRule="exact"/>
        <w:jc w:val="center"/>
        <w:outlineLvl w:val="9"/>
        <w:rPr>
          <w:rFonts w:hint="eastAsia" w:ascii="方正小标宋简体" w:hAnsi="方正小标宋简体" w:eastAsia="方正小标宋简体" w:cs="方正小标宋简体"/>
          <w:kern w:val="2"/>
          <w:sz w:val="44"/>
          <w:szCs w:val="44"/>
        </w:rPr>
      </w:pPr>
    </w:p>
    <w:p>
      <w:pPr>
        <w:keepNext w:val="0"/>
        <w:keepLines w:val="0"/>
        <w:pageBreakBefore w:val="0"/>
        <w:widowControl w:val="0"/>
        <w:kinsoku/>
        <w:wordWrap/>
        <w:overflowPunct/>
        <w:topLinePunct w:val="0"/>
        <w:autoSpaceDE w:val="0"/>
        <w:autoSpaceDN w:val="0"/>
        <w:bidi w:val="0"/>
        <w:adjustRightInd w:val="0"/>
        <w:snapToGrid w:val="0"/>
        <w:spacing w:line="540" w:lineRule="exact"/>
        <w:ind w:left="760" w:right="0" w:hanging="760" w:hangingChars="200"/>
        <w:jc w:val="center"/>
        <w:textAlignment w:val="baseline"/>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pacing w:val="-10"/>
          <w:sz w:val="40"/>
          <w:szCs w:val="40"/>
          <w:lang w:val="en-US" w:eastAsia="zh-CN"/>
        </w:rPr>
        <w:t>青阳县</w:t>
      </w:r>
      <w:r>
        <w:rPr>
          <w:rFonts w:hint="eastAsia" w:ascii="方正小标宋简体" w:hAnsi="方正小标宋简体" w:eastAsia="方正小标宋简体" w:cs="方正小标宋简体"/>
          <w:spacing w:val="-5"/>
          <w:sz w:val="40"/>
          <w:szCs w:val="40"/>
        </w:rPr>
        <w:t>人民政府办公室关于成立</w:t>
      </w:r>
      <w:r>
        <w:rPr>
          <w:rFonts w:hint="eastAsia" w:ascii="方正小标宋简体" w:hAnsi="方正小标宋简体" w:eastAsia="方正小标宋简体" w:cs="方正小标宋简体"/>
          <w:spacing w:val="-5"/>
          <w:sz w:val="40"/>
          <w:szCs w:val="40"/>
          <w:lang w:val="en-US" w:eastAsia="zh-CN"/>
        </w:rPr>
        <w:t>青阳县</w:t>
      </w:r>
      <w:r>
        <w:rPr>
          <w:rFonts w:hint="eastAsia" w:ascii="方正小标宋简体" w:hAnsi="方正小标宋简体" w:eastAsia="方正小标宋简体" w:cs="方正小标宋简体"/>
          <w:spacing w:val="-5"/>
          <w:sz w:val="40"/>
          <w:szCs w:val="40"/>
        </w:rPr>
        <w:t>“15分钟</w:t>
      </w:r>
      <w:r>
        <w:rPr>
          <w:rFonts w:hint="eastAsia" w:ascii="方正小标宋简体" w:hAnsi="方正小标宋简体" w:eastAsia="方正小标宋简体" w:cs="方正小标宋简体"/>
          <w:spacing w:val="16"/>
          <w:sz w:val="40"/>
          <w:szCs w:val="40"/>
        </w:rPr>
        <w:t>医</w:t>
      </w:r>
      <w:r>
        <w:rPr>
          <w:rFonts w:hint="eastAsia" w:ascii="方正小标宋简体" w:hAnsi="方正小标宋简体" w:eastAsia="方正小标宋简体" w:cs="方正小标宋简体"/>
          <w:spacing w:val="9"/>
          <w:sz w:val="40"/>
          <w:szCs w:val="40"/>
        </w:rPr>
        <w:t>保</w:t>
      </w:r>
      <w:r>
        <w:rPr>
          <w:rFonts w:hint="eastAsia" w:ascii="方正小标宋简体" w:hAnsi="方正小标宋简体" w:eastAsia="方正小标宋简体" w:cs="方正小标宋简体"/>
          <w:spacing w:val="8"/>
          <w:sz w:val="40"/>
          <w:szCs w:val="40"/>
        </w:rPr>
        <w:t>服务圈”建设</w:t>
      </w:r>
      <w:r>
        <w:rPr>
          <w:rFonts w:hint="eastAsia" w:ascii="方正小标宋简体" w:hAnsi="方正小标宋简体" w:eastAsia="方正小标宋简体" w:cs="方正小标宋简体"/>
          <w:spacing w:val="8"/>
          <w:sz w:val="40"/>
          <w:szCs w:val="40"/>
          <w:lang w:val="en-US" w:eastAsia="zh-CN"/>
        </w:rPr>
        <w:t>工作</w:t>
      </w:r>
      <w:r>
        <w:rPr>
          <w:rFonts w:hint="eastAsia" w:ascii="方正小标宋简体" w:hAnsi="方正小标宋简体" w:eastAsia="方正小标宋简体" w:cs="方正小标宋简体"/>
          <w:spacing w:val="8"/>
          <w:sz w:val="40"/>
          <w:szCs w:val="40"/>
        </w:rPr>
        <w:t>领导小组的通知</w:t>
      </w:r>
    </w:p>
    <w:p>
      <w:pPr>
        <w:keepNext w:val="0"/>
        <w:keepLines w:val="0"/>
        <w:pageBreakBefore w:val="0"/>
        <w:widowControl w:val="0"/>
        <w:kinsoku/>
        <w:wordWrap/>
        <w:overflowPunct/>
        <w:topLinePunct w:val="0"/>
        <w:autoSpaceDE w:val="0"/>
        <w:autoSpaceDN w:val="0"/>
        <w:bidi w:val="0"/>
        <w:adjustRightInd w:val="0"/>
        <w:snapToGrid w:val="0"/>
        <w:spacing w:line="540" w:lineRule="exact"/>
        <w:ind w:left="0" w:right="0"/>
        <w:jc w:val="center"/>
        <w:textAlignment w:val="baseline"/>
        <w:rPr>
          <w:rFonts w:hint="eastAsia" w:ascii="仿宋_GB2312" w:hAnsi="仿宋_GB2312" w:eastAsia="仿宋_GB2312" w:cs="仿宋_GB2312"/>
          <w:sz w:val="32"/>
          <w:szCs w:val="32"/>
        </w:rPr>
      </w:pPr>
    </w:p>
    <w:p>
      <w:pPr>
        <w:keepNext w:val="0"/>
        <w:keepLines w:val="0"/>
        <w:pageBreakBefore w:val="0"/>
        <w:widowControl w:val="0"/>
        <w:suppressLineNumbers w:val="0"/>
        <w:kinsoku/>
        <w:wordWrap/>
        <w:overflowPunct/>
        <w:topLinePunct w:val="0"/>
        <w:autoSpaceDE w:val="0"/>
        <w:autoSpaceDN w:val="0"/>
        <w:bidi w:val="0"/>
        <w:adjustRightInd w:val="0"/>
        <w:snapToGrid w:val="0"/>
        <w:spacing w:line="580" w:lineRule="exact"/>
        <w:ind w:left="0" w:right="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napToGrid w:val="0"/>
          <w:color w:val="000000"/>
          <w:spacing w:val="0"/>
          <w:kern w:val="0"/>
          <w:sz w:val="32"/>
          <w:szCs w:val="32"/>
          <w:lang w:val="en-US" w:eastAsia="zh-CN" w:bidi="ar"/>
        </w:rPr>
        <w:t>各乡镇人民政府，县开发区管委会，县政府各部门、各直属机构，</w:t>
      </w:r>
      <w:r>
        <w:rPr>
          <w:rFonts w:hint="eastAsia" w:ascii="仿宋_GB2312" w:hAnsi="仿宋_GB2312" w:eastAsia="仿宋_GB2312" w:cs="仿宋_GB2312"/>
          <w:color w:val="000000"/>
          <w:spacing w:val="0"/>
          <w:sz w:val="32"/>
          <w:szCs w:val="32"/>
        </w:rPr>
        <w:t>驻青各单位</w:t>
      </w:r>
      <w:r>
        <w:rPr>
          <w:rFonts w:hint="eastAsia" w:ascii="仿宋_GB2312" w:hAnsi="仿宋_GB2312" w:eastAsia="仿宋_GB2312" w:cs="仿宋_GB2312"/>
          <w:color w:val="000000"/>
          <w:spacing w:val="0"/>
          <w:sz w:val="32"/>
          <w:szCs w:val="32"/>
          <w:lang w:eastAsia="zh-CN"/>
        </w:rPr>
        <w:t>，</w:t>
      </w:r>
      <w:r>
        <w:rPr>
          <w:rFonts w:hint="eastAsia" w:ascii="仿宋_GB2312" w:hAnsi="仿宋_GB2312" w:eastAsia="仿宋_GB2312" w:cs="仿宋_GB2312"/>
          <w:color w:val="000000"/>
          <w:spacing w:val="0"/>
          <w:sz w:val="32"/>
          <w:szCs w:val="32"/>
          <w:lang w:val="en-US" w:eastAsia="zh-CN"/>
        </w:rPr>
        <w:t>县建投集团</w:t>
      </w:r>
      <w:r>
        <w:rPr>
          <w:rFonts w:hint="eastAsia" w:ascii="仿宋_GB2312" w:hAnsi="仿宋_GB2312" w:eastAsia="仿宋_GB2312" w:cs="仿宋_GB2312"/>
          <w:color w:val="000000"/>
          <w:spacing w:val="0"/>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line="580" w:lineRule="exact"/>
        <w:ind w:left="0" w:right="0" w:firstLine="612"/>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为加快推进“15分钟医保服务圈”建设，推动医保公共服务向基层延伸拓展，经</w:t>
      </w:r>
      <w:r>
        <w:rPr>
          <w:rFonts w:hint="eastAsia" w:ascii="仿宋_GB2312" w:hAnsi="仿宋_GB2312" w:eastAsia="仿宋_GB2312" w:cs="仿宋_GB2312"/>
          <w:spacing w:val="0"/>
          <w:sz w:val="32"/>
          <w:szCs w:val="32"/>
          <w:lang w:val="en-US" w:eastAsia="zh-CN"/>
        </w:rPr>
        <w:t>县政府</w:t>
      </w:r>
      <w:r>
        <w:rPr>
          <w:rFonts w:hint="eastAsia" w:ascii="仿宋_GB2312" w:hAnsi="仿宋_GB2312" w:eastAsia="仿宋_GB2312" w:cs="仿宋_GB2312"/>
          <w:spacing w:val="0"/>
          <w:sz w:val="32"/>
          <w:szCs w:val="32"/>
        </w:rPr>
        <w:t>同意，成立</w:t>
      </w:r>
      <w:r>
        <w:rPr>
          <w:rFonts w:hint="eastAsia" w:ascii="仿宋_GB2312" w:hAnsi="仿宋_GB2312" w:eastAsia="仿宋_GB2312" w:cs="仿宋_GB2312"/>
          <w:spacing w:val="0"/>
          <w:sz w:val="32"/>
          <w:szCs w:val="32"/>
          <w:lang w:val="en-US" w:eastAsia="zh-CN"/>
        </w:rPr>
        <w:t>青阳县</w:t>
      </w:r>
      <w:r>
        <w:rPr>
          <w:rFonts w:hint="eastAsia" w:ascii="仿宋_GB2312" w:hAnsi="仿宋_GB2312" w:eastAsia="仿宋_GB2312" w:cs="仿宋_GB2312"/>
          <w:spacing w:val="0"/>
          <w:sz w:val="32"/>
          <w:szCs w:val="32"/>
        </w:rPr>
        <w:t>“15分钟医保服务圈”建设领导小组</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现将有关事项通知如下：</w:t>
      </w:r>
    </w:p>
    <w:p>
      <w:pPr>
        <w:keepNext w:val="0"/>
        <w:keepLines w:val="0"/>
        <w:pageBreakBefore w:val="0"/>
        <w:widowControl w:val="0"/>
        <w:numPr>
          <w:ilvl w:val="0"/>
          <w:numId w:val="2"/>
        </w:numPr>
        <w:kinsoku/>
        <w:wordWrap/>
        <w:overflowPunct/>
        <w:topLinePunct w:val="0"/>
        <w:autoSpaceDE w:val="0"/>
        <w:autoSpaceDN w:val="0"/>
        <w:bidi w:val="0"/>
        <w:adjustRightInd w:val="0"/>
        <w:snapToGrid w:val="0"/>
        <w:spacing w:line="580" w:lineRule="exact"/>
        <w:ind w:left="0" w:right="0" w:firstLine="612"/>
        <w:jc w:val="left"/>
        <w:textAlignment w:val="baseline"/>
        <w:rPr>
          <w:rFonts w:hint="eastAsia" w:ascii="黑体" w:hAnsi="黑体" w:eastAsia="黑体" w:cs="黑体"/>
          <w:spacing w:val="7"/>
          <w:sz w:val="32"/>
          <w:szCs w:val="32"/>
          <w:lang w:val="en-US" w:eastAsia="zh-CN"/>
        </w:rPr>
      </w:pPr>
      <w:r>
        <w:rPr>
          <w:rFonts w:hint="eastAsia" w:ascii="黑体" w:hAnsi="黑体" w:eastAsia="黑体" w:cs="黑体"/>
          <w:spacing w:val="7"/>
          <w:sz w:val="32"/>
          <w:szCs w:val="32"/>
          <w:lang w:val="en-US" w:eastAsia="zh-CN"/>
        </w:rPr>
        <w:t>组成成员</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642" w:firstLineChars="2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楷体_GB2312" w:hAnsi="楷体_GB2312" w:eastAsia="楷体_GB2312" w:cs="楷体_GB2312"/>
          <w:b/>
          <w:bCs/>
          <w:spacing w:val="0"/>
          <w:sz w:val="32"/>
          <w:szCs w:val="32"/>
          <w:lang w:val="en-US" w:eastAsia="zh-CN"/>
        </w:rPr>
        <w:t>组  长：</w:t>
      </w:r>
      <w:r>
        <w:rPr>
          <w:rFonts w:hint="eastAsia" w:ascii="仿宋_GB2312" w:hAnsi="仿宋_GB2312" w:eastAsia="仿宋_GB2312" w:cs="仿宋_GB2312"/>
          <w:spacing w:val="0"/>
          <w:sz w:val="32"/>
          <w:szCs w:val="32"/>
          <w:lang w:val="en-US" w:eastAsia="zh-CN"/>
        </w:rPr>
        <w:t xml:space="preserve">吴蓓蓓  </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642" w:firstLineChars="2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楷体_GB2312" w:hAnsi="楷体_GB2312" w:eastAsia="楷体_GB2312" w:cs="楷体_GB2312"/>
          <w:b/>
          <w:bCs/>
          <w:spacing w:val="0"/>
          <w:sz w:val="32"/>
          <w:szCs w:val="32"/>
          <w:lang w:val="en-US" w:eastAsia="zh-CN"/>
        </w:rPr>
        <w:t>副组长：</w:t>
      </w:r>
      <w:r>
        <w:rPr>
          <w:rFonts w:hint="eastAsia" w:ascii="仿宋_GB2312" w:hAnsi="仿宋_GB2312" w:eastAsia="仿宋_GB2312" w:cs="仿宋_GB2312"/>
          <w:spacing w:val="0"/>
          <w:sz w:val="32"/>
          <w:szCs w:val="32"/>
          <w:lang w:val="en-US" w:eastAsia="zh-CN"/>
        </w:rPr>
        <w:t>孙双虎  县医保局党组书记</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1920" w:firstLineChars="600"/>
        <w:jc w:val="left"/>
        <w:textAlignment w:val="baseline"/>
        <w:outlineLvl w:val="9"/>
        <w:rPr>
          <w:rFonts w:hint="eastAsia" w:ascii="仿宋_GB2312" w:hAnsi="仿宋_GB2312" w:eastAsia="仿宋_GB2312" w:cs="仿宋_GB2312"/>
          <w:b/>
          <w:bCs/>
          <w:spacing w:val="0"/>
          <w:sz w:val="32"/>
          <w:szCs w:val="32"/>
          <w:lang w:val="en-US" w:eastAsia="zh-CN"/>
        </w:rPr>
      </w:pPr>
      <w:r>
        <w:rPr>
          <w:rFonts w:hint="eastAsia" w:ascii="仿宋_GB2312" w:hAnsi="仿宋_GB2312" w:eastAsia="仿宋_GB2312" w:cs="仿宋_GB2312"/>
          <w:spacing w:val="0"/>
          <w:sz w:val="32"/>
          <w:szCs w:val="32"/>
          <w:lang w:val="en-US" w:eastAsia="zh-CN"/>
        </w:rPr>
        <w:t>王青山  县政府办副主任</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642" w:firstLineChars="2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楷体_GB2312" w:hAnsi="楷体_GB2312" w:eastAsia="楷体_GB2312" w:cs="楷体_GB2312"/>
          <w:b/>
          <w:bCs/>
          <w:spacing w:val="0"/>
          <w:sz w:val="32"/>
          <w:szCs w:val="32"/>
          <w:lang w:val="en-US" w:eastAsia="zh-CN"/>
        </w:rPr>
        <w:t>成  员：</w:t>
      </w:r>
      <w:r>
        <w:rPr>
          <w:rFonts w:hint="eastAsia" w:ascii="仿宋_GB2312" w:hAnsi="仿宋_GB2312" w:eastAsia="仿宋_GB2312" w:cs="仿宋_GB2312"/>
          <w:spacing w:val="0"/>
          <w:sz w:val="32"/>
          <w:szCs w:val="32"/>
          <w:lang w:val="en-US" w:eastAsia="zh-CN"/>
        </w:rPr>
        <w:t>程雯珺  蓉城镇党委委员、宣传委员</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胡敏章  朱备镇副镇长</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沈美玲  杨田镇副镇长</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吴岳健  陵阳镇副镇长</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刘  尧  新河镇党委委员、宣传委员</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1920" w:firstLineChars="6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汤后超  木镇镇党委委员、武装部长</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eastAsia" w:ascii="仿宋_GB2312" w:hAnsi="仿宋_GB2312" w:eastAsia="仿宋_GB2312" w:cs="仿宋_GB2312"/>
          <w:spacing w:val="0"/>
          <w:sz w:val="32"/>
          <w:szCs w:val="32"/>
          <w:lang w:val="en-US" w:eastAsia="zh-CN"/>
        </w:rPr>
        <w:sectPr>
          <w:pgSz w:w="11906" w:h="16838"/>
          <w:pgMar w:top="2098" w:right="1531" w:bottom="1984" w:left="1531" w:header="851" w:footer="992" w:gutter="0"/>
          <w:pgNumType w:fmt="numberInDash"/>
          <w:cols w:space="0" w:num="1"/>
          <w:rtlGutter w:val="0"/>
          <w:docGrid w:type="lines" w:linePitch="442" w:charSpace="0"/>
        </w:sectPr>
      </w:pP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曹英文  丁桥镇为民服务中心主任</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 xml:space="preserve">吴程瑶  </w:t>
      </w:r>
      <w:r>
        <w:rPr>
          <w:rFonts w:hint="eastAsia" w:ascii="仿宋_GB2312" w:hAnsi="仿宋_GB2312" w:eastAsia="仿宋_GB2312" w:cs="仿宋_GB2312"/>
          <w:snapToGrid w:val="0"/>
          <w:color w:val="000000"/>
          <w:spacing w:val="0"/>
          <w:kern w:val="0"/>
          <w:sz w:val="32"/>
          <w:szCs w:val="32"/>
          <w:lang w:val="en-US" w:eastAsia="zh-CN" w:bidi="ar"/>
        </w:rPr>
        <w:t>乔木乡副乡长</w:t>
      </w:r>
    </w:p>
    <w:p>
      <w:pPr>
        <w:pStyle w:val="16"/>
        <w:keepNext w:val="0"/>
        <w:keepLines w:val="0"/>
        <w:pageBreakBefore w:val="0"/>
        <w:widowControl w:val="0"/>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val="0"/>
        <w:autoSpaceDN w:val="0"/>
        <w:bidi w:val="0"/>
        <w:adjustRightInd w:val="0"/>
        <w:snapToGrid w:val="0"/>
        <w:spacing w:line="580" w:lineRule="exact"/>
        <w:ind w:firstLine="1920" w:firstLineChars="600"/>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邢</w:t>
      </w:r>
      <w:r>
        <w:rPr>
          <w:rFonts w:hint="eastAsia" w:ascii="仿宋_GB2312" w:hAnsi="仿宋_GB2312" w:eastAsia="仿宋_GB2312" w:cs="仿宋_GB2312"/>
          <w:spacing w:val="0"/>
          <w:sz w:val="32"/>
          <w:szCs w:val="32"/>
          <w:lang w:val="en-US" w:eastAsia="zh-CN"/>
        </w:rPr>
        <w:t xml:space="preserve">  </w:t>
      </w:r>
      <w:r>
        <w:rPr>
          <w:rFonts w:hint="eastAsia" w:ascii="仿宋_GB2312" w:hAnsi="仿宋_GB2312" w:eastAsia="仿宋_GB2312" w:cs="仿宋_GB2312"/>
          <w:spacing w:val="0"/>
          <w:sz w:val="32"/>
          <w:szCs w:val="32"/>
        </w:rPr>
        <w:t>磊</w:t>
      </w:r>
      <w:r>
        <w:rPr>
          <w:rFonts w:hint="eastAsia" w:ascii="仿宋_GB2312" w:hAnsi="仿宋_GB2312" w:eastAsia="仿宋_GB2312" w:cs="仿宋_GB2312"/>
          <w:spacing w:val="0"/>
          <w:sz w:val="32"/>
          <w:szCs w:val="32"/>
          <w:lang w:val="en-US" w:eastAsia="zh-CN"/>
        </w:rPr>
        <w:t xml:space="preserve">  </w:t>
      </w:r>
      <w:r>
        <w:rPr>
          <w:rFonts w:hint="eastAsia" w:ascii="仿宋_GB2312" w:hAnsi="仿宋_GB2312" w:eastAsia="仿宋_GB2312" w:cs="仿宋_GB2312"/>
          <w:color w:val="000000"/>
          <w:spacing w:val="0"/>
          <w:sz w:val="32"/>
          <w:szCs w:val="32"/>
        </w:rPr>
        <w:t>酉华镇</w:t>
      </w:r>
      <w:r>
        <w:rPr>
          <w:rFonts w:hint="eastAsia" w:ascii="仿宋_GB2312" w:hAnsi="仿宋_GB2312" w:eastAsia="仿宋_GB2312" w:cs="仿宋_GB2312"/>
          <w:spacing w:val="0"/>
          <w:sz w:val="32"/>
          <w:szCs w:val="32"/>
        </w:rPr>
        <w:t>党委委员、纪委书记</w:t>
      </w:r>
    </w:p>
    <w:p>
      <w:pPr>
        <w:pStyle w:val="16"/>
        <w:keepNext w:val="0"/>
        <w:keepLines w:val="0"/>
        <w:pageBreakBefore w:val="0"/>
        <w:widowControl w:val="0"/>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val="0"/>
        <w:autoSpaceDN w:val="0"/>
        <w:bidi w:val="0"/>
        <w:adjustRightInd w:val="0"/>
        <w:snapToGrid w:val="0"/>
        <w:spacing w:line="580" w:lineRule="exact"/>
        <w:ind w:firstLine="1920" w:firstLineChars="600"/>
        <w:textAlignment w:val="baseline"/>
        <w:outlineLvl w:val="9"/>
        <w:rPr>
          <w:rFonts w:hint="eastAsia" w:ascii="仿宋_GB2312" w:hAnsi="仿宋_GB2312" w:eastAsia="仿宋_GB2312" w:cs="仿宋_GB2312"/>
          <w:color w:val="000000"/>
          <w:spacing w:val="0"/>
          <w:sz w:val="32"/>
          <w:szCs w:val="32"/>
        </w:rPr>
      </w:pPr>
      <w:r>
        <w:rPr>
          <w:rFonts w:hint="eastAsia" w:ascii="仿宋_GB2312" w:hAnsi="仿宋_GB2312" w:eastAsia="仿宋_GB2312" w:cs="仿宋_GB2312"/>
          <w:color w:val="000000"/>
          <w:spacing w:val="0"/>
          <w:sz w:val="32"/>
          <w:szCs w:val="32"/>
        </w:rPr>
        <w:t>纪良磊</w:t>
      </w:r>
      <w:r>
        <w:rPr>
          <w:rFonts w:hint="eastAsia" w:ascii="仿宋_GB2312" w:hAnsi="仿宋_GB2312" w:eastAsia="仿宋_GB2312" w:cs="仿宋_GB2312"/>
          <w:color w:val="000000"/>
          <w:spacing w:val="0"/>
          <w:sz w:val="32"/>
          <w:szCs w:val="32"/>
          <w:lang w:val="en-US" w:eastAsia="zh-CN"/>
        </w:rPr>
        <w:t xml:space="preserve">  </w:t>
      </w:r>
      <w:r>
        <w:rPr>
          <w:rFonts w:hint="eastAsia" w:ascii="仿宋_GB2312" w:hAnsi="仿宋_GB2312" w:eastAsia="仿宋_GB2312" w:cs="仿宋_GB2312"/>
          <w:color w:val="000000"/>
          <w:spacing w:val="0"/>
          <w:sz w:val="32"/>
          <w:szCs w:val="32"/>
        </w:rPr>
        <w:t>庙前镇</w:t>
      </w:r>
      <w:r>
        <w:rPr>
          <w:rFonts w:hint="eastAsia" w:ascii="仿宋_GB2312" w:hAnsi="仿宋_GB2312" w:eastAsia="仿宋_GB2312" w:cs="仿宋_GB2312"/>
          <w:color w:val="000000"/>
          <w:spacing w:val="0"/>
          <w:sz w:val="32"/>
          <w:szCs w:val="32"/>
          <w:lang w:val="en-US" w:eastAsia="zh-CN"/>
        </w:rPr>
        <w:t>副</w:t>
      </w:r>
      <w:r>
        <w:rPr>
          <w:rFonts w:hint="eastAsia" w:ascii="仿宋_GB2312" w:hAnsi="仿宋_GB2312" w:eastAsia="仿宋_GB2312" w:cs="仿宋_GB2312"/>
          <w:color w:val="000000"/>
          <w:spacing w:val="0"/>
          <w:sz w:val="32"/>
          <w:szCs w:val="32"/>
        </w:rPr>
        <w:t>镇长</w:t>
      </w:r>
    </w:p>
    <w:p>
      <w:pPr>
        <w:pStyle w:val="16"/>
        <w:keepNext w:val="0"/>
        <w:keepLines w:val="0"/>
        <w:pageBreakBefore w:val="0"/>
        <w:widowControl w:val="0"/>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val="0"/>
        <w:autoSpaceDN w:val="0"/>
        <w:bidi w:val="0"/>
        <w:adjustRightInd w:val="0"/>
        <w:snapToGrid w:val="0"/>
        <w:spacing w:line="580" w:lineRule="exact"/>
        <w:ind w:firstLine="1920" w:firstLineChars="600"/>
        <w:textAlignment w:val="baseline"/>
        <w:outlineLvl w:val="9"/>
        <w:rPr>
          <w:rFonts w:hint="eastAsia" w:ascii="仿宋_GB2312" w:hAnsi="仿宋_GB2312" w:eastAsia="仿宋_GB2312" w:cs="仿宋_GB2312"/>
          <w:color w:val="000000"/>
          <w:spacing w:val="0"/>
          <w:sz w:val="32"/>
          <w:szCs w:val="32"/>
        </w:rPr>
      </w:pPr>
      <w:r>
        <w:rPr>
          <w:rFonts w:hint="eastAsia" w:ascii="仿宋_GB2312" w:hAnsi="仿宋_GB2312" w:eastAsia="仿宋_GB2312" w:cs="仿宋_GB2312"/>
          <w:spacing w:val="0"/>
          <w:sz w:val="32"/>
          <w:szCs w:val="32"/>
          <w:lang w:val="en-US" w:eastAsia="zh-CN"/>
        </w:rPr>
        <w:t xml:space="preserve">舒守昌  </w:t>
      </w:r>
      <w:r>
        <w:rPr>
          <w:rFonts w:hint="eastAsia" w:ascii="仿宋_GB2312" w:hAnsi="仿宋_GB2312" w:eastAsia="仿宋_GB2312" w:cs="仿宋_GB2312"/>
          <w:color w:val="000000"/>
          <w:spacing w:val="0"/>
          <w:sz w:val="32"/>
          <w:szCs w:val="32"/>
          <w:lang w:val="en-US" w:eastAsia="zh-CN"/>
        </w:rPr>
        <w:t>杜</w:t>
      </w:r>
      <w:r>
        <w:rPr>
          <w:rFonts w:hint="eastAsia" w:ascii="仿宋_GB2312" w:hAnsi="仿宋_GB2312" w:eastAsia="仿宋_GB2312" w:cs="仿宋_GB2312"/>
          <w:color w:val="000000"/>
          <w:spacing w:val="0"/>
          <w:sz w:val="32"/>
          <w:szCs w:val="32"/>
        </w:rPr>
        <w:t>村乡</w:t>
      </w:r>
      <w:r>
        <w:rPr>
          <w:rFonts w:hint="eastAsia" w:ascii="仿宋_GB2312" w:hAnsi="仿宋_GB2312" w:eastAsia="仿宋_GB2312" w:cs="仿宋_GB2312"/>
          <w:color w:val="000000"/>
          <w:spacing w:val="0"/>
          <w:sz w:val="32"/>
          <w:szCs w:val="32"/>
          <w:lang w:val="en-US" w:eastAsia="zh-CN"/>
        </w:rPr>
        <w:t>副</w:t>
      </w:r>
      <w:r>
        <w:rPr>
          <w:rFonts w:hint="eastAsia" w:ascii="仿宋_GB2312" w:hAnsi="仿宋_GB2312" w:eastAsia="仿宋_GB2312" w:cs="仿宋_GB2312"/>
          <w:color w:val="000000"/>
          <w:spacing w:val="0"/>
          <w:sz w:val="32"/>
          <w:szCs w:val="32"/>
        </w:rPr>
        <w:t>乡长</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spacing w:val="0"/>
          <w:sz w:val="32"/>
          <w:szCs w:val="32"/>
          <w:lang w:val="en-US" w:eastAsia="zh-CN"/>
        </w:rPr>
        <w:t xml:space="preserve">王  平  </w:t>
      </w:r>
      <w:r>
        <w:rPr>
          <w:rFonts w:hint="eastAsia" w:ascii="仿宋_GB2312" w:hAnsi="仿宋_GB2312" w:eastAsia="仿宋_GB2312" w:cs="仿宋_GB2312"/>
          <w:b w:val="0"/>
          <w:bCs w:val="0"/>
          <w:spacing w:val="0"/>
          <w:sz w:val="32"/>
          <w:szCs w:val="32"/>
          <w:lang w:val="en-US" w:eastAsia="zh-CN"/>
        </w:rPr>
        <w:t>县委编办副主任</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640" w:firstLineChars="200"/>
        <w:jc w:val="left"/>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        丁学军  县财政局</w:t>
      </w:r>
      <w:r>
        <w:rPr>
          <w:rFonts w:hint="eastAsia" w:ascii="仿宋_GB2312" w:hAnsi="仿宋_GB2312" w:eastAsia="仿宋_GB2312" w:cs="仿宋_GB2312"/>
          <w:spacing w:val="0"/>
          <w:sz w:val="32"/>
          <w:szCs w:val="32"/>
          <w:lang w:val="en-US" w:eastAsia="zh-CN"/>
        </w:rPr>
        <w:t>副局长</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640" w:firstLineChars="200"/>
        <w:jc w:val="left"/>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        鲍  炜  县政务服务中心副主任</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640" w:firstLineChars="200"/>
        <w:jc w:val="left"/>
        <w:textAlignment w:val="baseline"/>
        <w:outlineLvl w:val="9"/>
        <w:rPr>
          <w:rFonts w:hint="default"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        李  平  县民政局副局长</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default"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汪  伟  县卫健委副主任</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left="0" w:leftChars="0" w:right="0" w:rightChars="0" w:firstLine="1920" w:firstLineChars="600"/>
        <w:jc w:val="left"/>
        <w:textAlignment w:val="baseline"/>
        <w:outlineLvl w:val="9"/>
        <w:rPr>
          <w:rFonts w:hint="default"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高海豹  县医疗保障服务中心主任</w:t>
      </w:r>
    </w:p>
    <w:p>
      <w:pPr>
        <w:pStyle w:val="16"/>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领导小组办公室设在</w:t>
      </w:r>
      <w:r>
        <w:rPr>
          <w:rFonts w:hint="eastAsia" w:ascii="仿宋_GB2312" w:hAnsi="仿宋_GB2312" w:eastAsia="仿宋_GB2312" w:cs="仿宋_GB2312"/>
          <w:spacing w:val="0"/>
          <w:sz w:val="32"/>
          <w:szCs w:val="32"/>
          <w:lang w:val="en-US" w:eastAsia="zh-CN"/>
        </w:rPr>
        <w:t>县</w:t>
      </w:r>
      <w:r>
        <w:rPr>
          <w:rFonts w:hint="eastAsia" w:ascii="仿宋_GB2312" w:hAnsi="仿宋_GB2312" w:eastAsia="仿宋_GB2312" w:cs="仿宋_GB2312"/>
          <w:spacing w:val="0"/>
          <w:sz w:val="32"/>
          <w:szCs w:val="32"/>
        </w:rPr>
        <w:t>医保局，负责领导小组日常工作，</w:t>
      </w:r>
      <w:r>
        <w:rPr>
          <w:rFonts w:hint="eastAsia" w:ascii="仿宋_GB2312" w:hAnsi="仿宋_GB2312" w:eastAsia="仿宋_GB2312" w:cs="仿宋_GB2312"/>
          <w:spacing w:val="0"/>
          <w:sz w:val="32"/>
          <w:szCs w:val="32"/>
          <w:lang w:val="en-US" w:eastAsia="zh-CN"/>
        </w:rPr>
        <w:t>孙双虎</w:t>
      </w:r>
      <w:r>
        <w:rPr>
          <w:rFonts w:hint="eastAsia" w:ascii="仿宋_GB2312" w:hAnsi="仿宋_GB2312" w:eastAsia="仿宋_GB2312" w:cs="仿宋_GB2312"/>
          <w:spacing w:val="0"/>
          <w:sz w:val="32"/>
          <w:szCs w:val="32"/>
        </w:rPr>
        <w:t>同志兼任办公室主任。</w:t>
      </w:r>
      <w:r>
        <w:rPr>
          <w:rFonts w:hint="eastAsia" w:ascii="仿宋_GB2312" w:hAnsi="仿宋_GB2312" w:eastAsia="仿宋_GB2312" w:cs="仿宋_GB2312"/>
          <w:color w:val="000000"/>
          <w:sz w:val="32"/>
          <w:szCs w:val="32"/>
          <w:lang w:val="en-US" w:eastAsia="zh-CN"/>
        </w:rPr>
        <w:t>领导小组成员发生变动的，由所在单位及时调整并报领导小组办公室备案，不再另行发文</w:t>
      </w:r>
      <w:r>
        <w:rPr>
          <w:rFonts w:hint="eastAsia" w:ascii="仿宋_GB2312" w:hAnsi="仿宋_GB2312" w:eastAsia="仿宋_GB2312" w:cs="仿宋_GB2312"/>
          <w:color w:val="000000"/>
          <w:sz w:val="32"/>
          <w:szCs w:val="32"/>
        </w:rPr>
        <w:t>。</w:t>
      </w:r>
    </w:p>
    <w:p>
      <w:pPr>
        <w:keepNext w:val="0"/>
        <w:keepLines w:val="0"/>
        <w:pageBreakBefore w:val="0"/>
        <w:widowControl w:val="0"/>
        <w:numPr>
          <w:ilvl w:val="0"/>
          <w:numId w:val="2"/>
        </w:numPr>
        <w:kinsoku/>
        <w:wordWrap/>
        <w:overflowPunct/>
        <w:topLinePunct w:val="0"/>
        <w:autoSpaceDE w:val="0"/>
        <w:autoSpaceDN w:val="0"/>
        <w:bidi w:val="0"/>
        <w:adjustRightInd w:val="0"/>
        <w:snapToGrid w:val="0"/>
        <w:spacing w:line="580" w:lineRule="exact"/>
        <w:ind w:left="0" w:leftChars="0" w:right="0" w:firstLine="612" w:firstLineChars="0"/>
        <w:jc w:val="left"/>
        <w:textAlignment w:val="baseline"/>
        <w:rPr>
          <w:rFonts w:hint="eastAsia" w:ascii="黑体" w:hAnsi="黑体" w:eastAsia="黑体" w:cs="黑体"/>
          <w:spacing w:val="0"/>
          <w:sz w:val="32"/>
          <w:szCs w:val="32"/>
          <w:lang w:val="en-US" w:eastAsia="zh-CN"/>
        </w:rPr>
      </w:pPr>
      <w:r>
        <w:rPr>
          <w:rFonts w:hint="eastAsia" w:ascii="黑体" w:hAnsi="黑体" w:eastAsia="黑体" w:cs="黑体"/>
          <w:spacing w:val="0"/>
          <w:sz w:val="32"/>
          <w:szCs w:val="32"/>
          <w:lang w:val="en-US" w:eastAsia="zh-CN"/>
        </w:rPr>
        <w:t>成员单位职责</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642" w:firstLineChars="200"/>
        <w:jc w:val="left"/>
        <w:textAlignment w:val="baseline"/>
        <w:rPr>
          <w:rFonts w:hint="eastAsia" w:ascii="仿宋_GB2312" w:hAnsi="仿宋_GB2312" w:eastAsia="仿宋_GB2312" w:cs="仿宋_GB2312"/>
          <w:color w:val="auto"/>
          <w:spacing w:val="0"/>
          <w:sz w:val="32"/>
          <w:szCs w:val="32"/>
          <w:lang w:val="en-US" w:eastAsia="zh-CN"/>
        </w:rPr>
      </w:pPr>
      <w:r>
        <w:rPr>
          <w:rFonts w:hint="eastAsia" w:ascii="楷体_GB2312" w:hAnsi="楷体_GB2312" w:eastAsia="楷体_GB2312" w:cs="楷体_GB2312"/>
          <w:b/>
          <w:bCs/>
          <w:spacing w:val="0"/>
          <w:sz w:val="32"/>
          <w:szCs w:val="32"/>
          <w:lang w:val="en-US" w:eastAsia="zh-CN"/>
        </w:rPr>
        <w:t>（一）各乡镇人民政府：</w:t>
      </w:r>
      <w:r>
        <w:rPr>
          <w:rFonts w:hint="eastAsia" w:ascii="仿宋_GB2312" w:hAnsi="仿宋_GB2312" w:eastAsia="仿宋_GB2312" w:cs="仿宋_GB2312"/>
          <w:color w:val="auto"/>
          <w:spacing w:val="0"/>
          <w:sz w:val="32"/>
          <w:szCs w:val="32"/>
          <w:lang w:val="en-US" w:eastAsia="zh-CN"/>
        </w:rPr>
        <w:t>负责统筹推进本乡镇“15分钟医保服务圈”建设，落实属地管理责任，规范和加强基层医保经办服务能力和行风建设。</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642" w:firstLineChars="200"/>
        <w:jc w:val="left"/>
        <w:textAlignment w:val="baseline"/>
        <w:rPr>
          <w:rFonts w:hint="eastAsia" w:ascii="仿宋_GB2312" w:hAnsi="仿宋_GB2312" w:eastAsia="仿宋_GB2312" w:cs="仿宋_GB2312"/>
          <w:color w:val="auto"/>
          <w:spacing w:val="0"/>
          <w:sz w:val="32"/>
          <w:szCs w:val="32"/>
          <w:lang w:val="en-US" w:eastAsia="zh-CN"/>
        </w:rPr>
      </w:pPr>
      <w:r>
        <w:rPr>
          <w:rFonts w:hint="eastAsia" w:ascii="楷体_GB2312" w:hAnsi="楷体_GB2312" w:eastAsia="楷体_GB2312" w:cs="楷体_GB2312"/>
          <w:b/>
          <w:bCs/>
          <w:spacing w:val="0"/>
          <w:sz w:val="32"/>
          <w:szCs w:val="32"/>
          <w:lang w:val="en-US" w:eastAsia="zh-CN"/>
        </w:rPr>
        <w:t>（二）县委编办：</w:t>
      </w:r>
      <w:r>
        <w:rPr>
          <w:rFonts w:hint="eastAsia" w:ascii="仿宋_GB2312" w:hAnsi="仿宋_GB2312" w:eastAsia="仿宋_GB2312" w:cs="仿宋_GB2312"/>
          <w:color w:val="auto"/>
          <w:spacing w:val="0"/>
          <w:sz w:val="32"/>
          <w:szCs w:val="32"/>
          <w:lang w:val="en-US" w:eastAsia="zh-CN"/>
        </w:rPr>
        <w:t>负责组织落实医疗保障领域内权责清单和公共服务清单。加强医疗保障公共管理服务能力配置，构建较为完备的医疗保障服务工作架构。</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642" w:firstLineChars="200"/>
        <w:jc w:val="left"/>
        <w:textAlignment w:val="baseline"/>
        <w:rPr>
          <w:rFonts w:hint="eastAsia" w:ascii="仿宋_GB2312" w:hAnsi="仿宋_GB2312" w:eastAsia="仿宋_GB2312" w:cs="仿宋_GB2312"/>
          <w:color w:val="auto"/>
          <w:spacing w:val="0"/>
          <w:sz w:val="32"/>
          <w:szCs w:val="32"/>
          <w:lang w:val="en-US" w:eastAsia="zh-CN"/>
        </w:rPr>
      </w:pPr>
      <w:r>
        <w:rPr>
          <w:rFonts w:hint="eastAsia" w:ascii="楷体_GB2312" w:hAnsi="楷体_GB2312" w:eastAsia="楷体_GB2312" w:cs="楷体_GB2312"/>
          <w:b/>
          <w:bCs/>
          <w:spacing w:val="0"/>
          <w:sz w:val="32"/>
          <w:szCs w:val="32"/>
          <w:lang w:val="en-US" w:eastAsia="zh-CN"/>
        </w:rPr>
        <w:t>（三）县财政局：</w:t>
      </w:r>
      <w:r>
        <w:rPr>
          <w:rFonts w:hint="eastAsia" w:ascii="仿宋_GB2312" w:hAnsi="仿宋_GB2312" w:eastAsia="仿宋_GB2312" w:cs="仿宋_GB2312"/>
          <w:color w:val="auto"/>
          <w:spacing w:val="0"/>
          <w:sz w:val="32"/>
          <w:szCs w:val="32"/>
          <w:lang w:val="en-US" w:eastAsia="zh-CN"/>
        </w:rPr>
        <w:t>负责县本级医疗保障服务相关资金的财政投入，指导乡镇加强医疗保障服务经费保障。</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642" w:firstLineChars="200"/>
        <w:jc w:val="left"/>
        <w:textAlignment w:val="baseline"/>
        <w:rPr>
          <w:rFonts w:hint="eastAsia" w:ascii="仿宋_GB2312" w:hAnsi="仿宋_GB2312" w:eastAsia="仿宋_GB2312" w:cs="仿宋_GB2312"/>
          <w:color w:val="auto"/>
          <w:spacing w:val="0"/>
          <w:sz w:val="32"/>
          <w:szCs w:val="32"/>
          <w:lang w:val="en-US" w:eastAsia="zh-CN"/>
        </w:rPr>
      </w:pPr>
      <w:r>
        <w:rPr>
          <w:rFonts w:hint="eastAsia" w:ascii="楷体_GB2312" w:hAnsi="楷体_GB2312" w:eastAsia="楷体_GB2312" w:cs="楷体_GB2312"/>
          <w:b/>
          <w:bCs/>
          <w:spacing w:val="0"/>
          <w:sz w:val="32"/>
          <w:szCs w:val="32"/>
          <w:lang w:val="en-US" w:eastAsia="zh-CN"/>
        </w:rPr>
        <w:t>（四）县政务服务中心：</w:t>
      </w:r>
      <w:r>
        <w:rPr>
          <w:rFonts w:hint="eastAsia" w:ascii="仿宋_GB2312" w:hAnsi="仿宋_GB2312" w:eastAsia="仿宋_GB2312" w:cs="仿宋_GB2312"/>
          <w:color w:val="auto"/>
          <w:spacing w:val="0"/>
          <w:sz w:val="32"/>
          <w:szCs w:val="32"/>
          <w:lang w:val="en-US" w:eastAsia="zh-CN"/>
        </w:rPr>
        <w:t>负责指导全县医保政务服务窗口的规范建设工作，协调推进基层医保服务事项进驻乡镇、村(社区)便民服务中心(站)。</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642" w:firstLineChars="200"/>
        <w:jc w:val="left"/>
        <w:textAlignment w:val="baseline"/>
        <w:rPr>
          <w:rFonts w:hint="eastAsia" w:ascii="仿宋_GB2312" w:hAnsi="仿宋_GB2312" w:eastAsia="仿宋_GB2312" w:cs="仿宋_GB2312"/>
          <w:color w:val="auto"/>
          <w:spacing w:val="0"/>
          <w:sz w:val="32"/>
          <w:szCs w:val="32"/>
          <w:lang w:val="en-US" w:eastAsia="zh-CN"/>
        </w:rPr>
      </w:pPr>
      <w:r>
        <w:rPr>
          <w:rFonts w:hint="eastAsia" w:ascii="楷体_GB2312" w:hAnsi="楷体_GB2312" w:eastAsia="楷体_GB2312" w:cs="楷体_GB2312"/>
          <w:b/>
          <w:bCs/>
          <w:spacing w:val="0"/>
          <w:sz w:val="32"/>
          <w:szCs w:val="32"/>
          <w:lang w:val="en-US" w:eastAsia="zh-CN"/>
        </w:rPr>
        <w:t>（五）县民政局：</w:t>
      </w:r>
      <w:r>
        <w:rPr>
          <w:rFonts w:hint="eastAsia" w:ascii="仿宋_GB2312" w:hAnsi="仿宋_GB2312" w:eastAsia="仿宋_GB2312" w:cs="仿宋_GB2312"/>
          <w:color w:val="auto"/>
          <w:spacing w:val="0"/>
          <w:sz w:val="32"/>
          <w:szCs w:val="32"/>
          <w:lang w:val="en-US" w:eastAsia="zh-CN"/>
        </w:rPr>
        <w:t>负责将基层医保服务事项纳入村级组织协助政务服务指导目录，配合医保部门推进基层医疗保障志愿者队伍建设。</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80" w:lineRule="exact"/>
        <w:ind w:right="0" w:rightChars="0" w:firstLine="642" w:firstLineChars="200"/>
        <w:jc w:val="left"/>
        <w:textAlignment w:val="baseline"/>
        <w:rPr>
          <w:rFonts w:hint="eastAsia" w:ascii="仿宋_GB2312" w:hAnsi="仿宋_GB2312" w:eastAsia="仿宋_GB2312" w:cs="仿宋_GB2312"/>
          <w:color w:val="auto"/>
          <w:spacing w:val="0"/>
          <w:sz w:val="32"/>
          <w:szCs w:val="32"/>
          <w:lang w:val="en-US" w:eastAsia="zh-CN"/>
        </w:rPr>
      </w:pPr>
      <w:r>
        <w:rPr>
          <w:rFonts w:hint="eastAsia" w:ascii="楷体_GB2312" w:hAnsi="楷体_GB2312" w:eastAsia="楷体_GB2312" w:cs="楷体_GB2312"/>
          <w:b/>
          <w:bCs/>
          <w:spacing w:val="0"/>
          <w:sz w:val="32"/>
          <w:szCs w:val="32"/>
          <w:lang w:val="en-US" w:eastAsia="zh-CN"/>
        </w:rPr>
        <w:t>（六）县卫健委：</w:t>
      </w:r>
      <w:r>
        <w:rPr>
          <w:rFonts w:hint="eastAsia" w:ascii="仿宋_GB2312" w:hAnsi="仿宋_GB2312" w:eastAsia="仿宋_GB2312" w:cs="仿宋_GB2312"/>
          <w:color w:val="auto"/>
          <w:spacing w:val="0"/>
          <w:sz w:val="32"/>
          <w:szCs w:val="32"/>
          <w:lang w:val="en-US" w:eastAsia="zh-CN"/>
        </w:rPr>
        <w:t>负责推进优质高效的医疗卫生服务体系建设，协同推进医疗、医保、医药“三医联动”改革，配合县医保局开展“15分钟医保服务圈”建设。</w:t>
      </w:r>
    </w:p>
    <w:p>
      <w:pPr>
        <w:keepNext w:val="0"/>
        <w:keepLines w:val="0"/>
        <w:pageBreakBefore w:val="0"/>
        <w:widowControl w:val="0"/>
        <w:kinsoku/>
        <w:wordWrap/>
        <w:overflowPunct/>
        <w:topLinePunct w:val="0"/>
        <w:autoSpaceDE w:val="0"/>
        <w:autoSpaceDN w:val="0"/>
        <w:bidi w:val="0"/>
        <w:adjustRightInd w:val="0"/>
        <w:snapToGrid w:val="0"/>
        <w:spacing w:line="580" w:lineRule="exact"/>
        <w:ind w:right="0" w:firstLine="642" w:firstLineChars="200"/>
        <w:jc w:val="left"/>
        <w:textAlignment w:val="baseline"/>
        <w:rPr>
          <w:rFonts w:hint="eastAsia" w:ascii="仿宋_GB2312" w:hAnsi="仿宋_GB2312" w:eastAsia="仿宋_GB2312" w:cs="仿宋_GB2312"/>
          <w:color w:val="auto"/>
          <w:spacing w:val="0"/>
          <w:sz w:val="32"/>
          <w:szCs w:val="32"/>
          <w:lang w:val="en-US" w:eastAsia="zh-CN"/>
        </w:rPr>
      </w:pPr>
      <w:r>
        <w:rPr>
          <w:rFonts w:hint="eastAsia" w:ascii="楷体_GB2312" w:hAnsi="楷体_GB2312" w:eastAsia="楷体_GB2312" w:cs="楷体_GB2312"/>
          <w:b/>
          <w:bCs/>
          <w:spacing w:val="0"/>
          <w:sz w:val="32"/>
          <w:szCs w:val="32"/>
          <w:lang w:val="en-US" w:eastAsia="zh-CN"/>
        </w:rPr>
        <w:t>（七）县医保局：</w:t>
      </w:r>
      <w:r>
        <w:rPr>
          <w:rFonts w:hint="eastAsia" w:ascii="仿宋_GB2312" w:hAnsi="仿宋_GB2312" w:eastAsia="仿宋_GB2312" w:cs="仿宋_GB2312"/>
          <w:color w:val="auto"/>
          <w:spacing w:val="0"/>
          <w:sz w:val="32"/>
          <w:szCs w:val="32"/>
          <w:lang w:val="en-US" w:eastAsia="zh-CN"/>
        </w:rPr>
        <w:t>负责全县统一的医保经办服务标准化建设，提供自助服务设备，组织人员培训，开展常态化督查。</w:t>
      </w:r>
    </w:p>
    <w:p>
      <w:pPr>
        <w:pStyle w:val="16"/>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wordWrap/>
        <w:overflowPunct/>
        <w:topLinePunct w:val="0"/>
        <w:autoSpaceDE w:val="0"/>
        <w:autoSpaceDN w:val="0"/>
        <w:bidi w:val="0"/>
        <w:adjustRightInd w:val="0"/>
        <w:snapToGrid w:val="0"/>
        <w:spacing w:line="560" w:lineRule="exact"/>
        <w:ind w:left="0" w:firstLine="640"/>
        <w:jc w:val="both"/>
        <w:textAlignment w:val="baseline"/>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sz w:val="32"/>
          <w:szCs w:val="32"/>
        </w:rPr>
        <w:t>各有关单位要按照职责分工，积极配合，认真履职，</w:t>
      </w:r>
      <w:r>
        <w:rPr>
          <w:rFonts w:hint="eastAsia" w:ascii="仿宋_GB2312" w:hAnsi="仿宋_GB2312" w:eastAsia="仿宋_GB2312" w:cs="仿宋_GB2312"/>
          <w:color w:val="000000"/>
          <w:sz w:val="32"/>
          <w:szCs w:val="32"/>
          <w:lang w:val="en-US" w:eastAsia="zh-CN"/>
        </w:rPr>
        <w:t>加快推进青阳县“15分钟医保服务圈”建设，为提升医保公共服务精细化管理水平提供有力保障</w:t>
      </w:r>
      <w:r>
        <w:rPr>
          <w:rFonts w:hint="eastAsia" w:ascii="仿宋_GB2312" w:hAnsi="仿宋_GB2312" w:eastAsia="仿宋_GB2312" w:cs="仿宋_GB2312"/>
          <w:color w:val="000000"/>
          <w:sz w:val="32"/>
          <w:szCs w:val="32"/>
        </w:rPr>
        <w:t>。</w:t>
      </w:r>
    </w:p>
    <w:p>
      <w:pPr>
        <w:pStyle w:val="2"/>
        <w:rPr>
          <w:rFonts w:hint="eastAsia"/>
          <w:lang w:val="en-US" w:eastAsia="zh-CN"/>
        </w:rPr>
      </w:pPr>
    </w:p>
    <w:p>
      <w:pPr>
        <w:keepNext w:val="0"/>
        <w:keepLines w:val="0"/>
        <w:pageBreakBefore w:val="0"/>
        <w:widowControl w:val="0"/>
        <w:kinsoku/>
        <w:wordWrap/>
        <w:overflowPunct/>
        <w:topLinePunct w:val="0"/>
        <w:autoSpaceDE w:val="0"/>
        <w:autoSpaceDN w:val="0"/>
        <w:bidi w:val="0"/>
        <w:adjustRightInd w:val="0"/>
        <w:snapToGrid w:val="0"/>
        <w:spacing w:before="120" w:line="580" w:lineRule="exact"/>
        <w:ind w:right="0" w:firstLine="640" w:firstLineChars="200"/>
        <w:jc w:val="left"/>
        <w:textAlignment w:val="baseline"/>
        <w:rPr>
          <w:rFonts w:hint="default" w:ascii="仿宋_GB2312" w:hAnsi="仿宋_GB2312" w:eastAsia="仿宋_GB2312" w:cs="仿宋_GB2312"/>
          <w:color w:val="auto"/>
          <w:spacing w:val="0"/>
          <w:sz w:val="32"/>
          <w:szCs w:val="32"/>
          <w:lang w:val="en-US" w:eastAsia="zh-CN"/>
        </w:rPr>
      </w:pPr>
    </w:p>
    <w:p>
      <w:pPr>
        <w:pStyle w:val="16"/>
        <w:keepNext w:val="0"/>
        <w:keepLines w:val="0"/>
        <w:pageBreakBefore w:val="0"/>
        <w:widowControl w:val="0"/>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val="0"/>
        <w:autoSpaceDN w:val="0"/>
        <w:bidi w:val="0"/>
        <w:adjustRightInd w:val="0"/>
        <w:snapToGrid w:val="0"/>
        <w:spacing w:line="540" w:lineRule="exact"/>
        <w:ind w:firstLine="4800" w:firstLineChars="1500"/>
        <w:textAlignment w:val="baseline"/>
        <w:rPr>
          <w:rFonts w:hint="default" w:ascii="仿宋_GB2312" w:hAnsi="仿宋_GB2312" w:eastAsia="仿宋_GB2312" w:cs="仿宋_GB2312"/>
          <w:snapToGrid w:val="0"/>
          <w:color w:val="auto"/>
          <w:spacing w:val="0"/>
          <w:kern w:val="0"/>
          <w:sz w:val="32"/>
          <w:szCs w:val="32"/>
          <w:lang w:val="en-US" w:eastAsia="zh-CN"/>
        </w:rPr>
      </w:pPr>
      <w:r>
        <w:rPr>
          <w:rFonts w:hint="eastAsia" w:ascii="仿宋_GB2312" w:hAnsi="仿宋_GB2312" w:eastAsia="仿宋_GB2312" w:cs="仿宋_GB2312"/>
          <w:snapToGrid w:val="0"/>
          <w:color w:val="auto"/>
          <w:spacing w:val="0"/>
          <w:kern w:val="0"/>
          <w:sz w:val="32"/>
          <w:szCs w:val="32"/>
          <w:lang w:val="en-US" w:eastAsia="zh-CN"/>
        </w:rPr>
        <w:t>青阳县人民政府办公室</w:t>
      </w:r>
    </w:p>
    <w:p>
      <w:pPr>
        <w:pStyle w:val="16"/>
        <w:keepNext w:val="0"/>
        <w:keepLines w:val="0"/>
        <w:pageBreakBefore w:val="0"/>
        <w:widowControl w:val="0"/>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val="0"/>
        <w:autoSpaceDN w:val="0"/>
        <w:bidi w:val="0"/>
        <w:adjustRightInd w:val="0"/>
        <w:snapToGrid w:val="0"/>
        <w:spacing w:line="540" w:lineRule="exact"/>
        <w:ind w:firstLine="5760" w:firstLineChars="1800"/>
        <w:textAlignment w:val="baseline"/>
        <w:rPr>
          <w:rFonts w:hint="default" w:ascii="仿宋_GB2312" w:hAnsi="仿宋_GB2312" w:eastAsia="仿宋_GB2312" w:cs="仿宋_GB2312"/>
          <w:snapToGrid w:val="0"/>
          <w:color w:val="auto"/>
          <w:spacing w:val="0"/>
          <w:kern w:val="10"/>
          <w:sz w:val="32"/>
          <w:szCs w:val="32"/>
          <w:lang w:val="en-US" w:eastAsia="zh-CN"/>
        </w:rPr>
      </w:pPr>
      <w:r>
        <w:rPr>
          <w:rFonts w:hint="default" w:ascii="仿宋_GB2312" w:hAnsi="仿宋_GB2312" w:eastAsia="仿宋_GB2312" w:cs="仿宋_GB2312"/>
          <w:snapToGrid w:val="0"/>
          <w:color w:val="auto"/>
          <w:spacing w:val="0"/>
          <w:kern w:val="10"/>
          <w:sz w:val="32"/>
          <w:szCs w:val="32"/>
          <w:lang w:val="en-US" w:eastAsia="zh-CN"/>
        </w:rPr>
        <w:t>2023年</w:t>
      </w:r>
      <w:r>
        <w:rPr>
          <w:rFonts w:hint="eastAsia" w:ascii="仿宋_GB2312" w:hAnsi="仿宋_GB2312" w:eastAsia="仿宋_GB2312" w:cs="仿宋_GB2312"/>
          <w:snapToGrid w:val="0"/>
          <w:color w:val="auto"/>
          <w:spacing w:val="0"/>
          <w:kern w:val="10"/>
          <w:sz w:val="32"/>
          <w:szCs w:val="32"/>
          <w:lang w:val="en-US" w:eastAsia="zh-CN"/>
        </w:rPr>
        <w:t>5</w:t>
      </w:r>
      <w:r>
        <w:rPr>
          <w:rFonts w:hint="default" w:ascii="仿宋_GB2312" w:hAnsi="仿宋_GB2312" w:eastAsia="仿宋_GB2312" w:cs="仿宋_GB2312"/>
          <w:snapToGrid w:val="0"/>
          <w:color w:val="auto"/>
          <w:spacing w:val="0"/>
          <w:kern w:val="10"/>
          <w:sz w:val="32"/>
          <w:szCs w:val="32"/>
          <w:lang w:val="en-US" w:eastAsia="zh-CN"/>
        </w:rPr>
        <w:t>月</w:t>
      </w:r>
      <w:r>
        <w:rPr>
          <w:rFonts w:hint="eastAsia" w:ascii="仿宋_GB2312" w:hAnsi="仿宋_GB2312" w:eastAsia="仿宋_GB2312" w:cs="仿宋_GB2312"/>
          <w:snapToGrid w:val="0"/>
          <w:color w:val="auto"/>
          <w:spacing w:val="0"/>
          <w:kern w:val="10"/>
          <w:sz w:val="32"/>
          <w:szCs w:val="32"/>
          <w:lang w:val="en-US" w:eastAsia="zh-CN"/>
        </w:rPr>
        <w:t>5</w:t>
      </w:r>
      <w:r>
        <w:rPr>
          <w:rFonts w:hint="default" w:ascii="仿宋_GB2312" w:hAnsi="仿宋_GB2312" w:eastAsia="仿宋_GB2312" w:cs="仿宋_GB2312"/>
          <w:snapToGrid w:val="0"/>
          <w:color w:val="auto"/>
          <w:spacing w:val="0"/>
          <w:kern w:val="10"/>
          <w:sz w:val="32"/>
          <w:szCs w:val="32"/>
          <w:lang w:val="en-US" w:eastAsia="zh-CN"/>
        </w:rPr>
        <w:t>日</w:t>
      </w:r>
    </w:p>
    <w:p>
      <w:pPr>
        <w:pStyle w:val="16"/>
        <w:keepNext w:val="0"/>
        <w:keepLines w:val="0"/>
        <w:pageBreakBefore w:val="0"/>
        <w:widowControl w:val="0"/>
        <w:suppressLineNumbers w:val="0"/>
        <w:tabs>
          <w:tab w:val="left" w:pos="1832"/>
          <w:tab w:val="left" w:pos="3095"/>
          <w:tab w:val="left" w:pos="3664"/>
          <w:tab w:val="left" w:pos="5496"/>
          <w:tab w:val="left" w:pos="7328"/>
          <w:tab w:val="left" w:pos="9160"/>
          <w:tab w:val="left" w:pos="10992"/>
          <w:tab w:val="left" w:pos="12824"/>
          <w:tab w:val="left" w:pos="14656"/>
        </w:tabs>
        <w:kinsoku/>
        <w:wordWrap/>
        <w:overflowPunct/>
        <w:topLinePunct w:val="0"/>
        <w:autoSpaceDE w:val="0"/>
        <w:autoSpaceDN w:val="0"/>
        <w:bidi w:val="0"/>
        <w:adjustRightInd w:val="0"/>
        <w:snapToGrid w:val="0"/>
        <w:spacing w:line="560" w:lineRule="exact"/>
        <w:ind w:firstLine="620" w:firstLineChars="200"/>
        <w:textAlignment w:val="baseline"/>
        <w:rPr>
          <w:rFonts w:hint="default" w:ascii="仿宋_GB2312" w:eastAsia="仿宋_GB2312" w:cs="仿宋_GB2312"/>
          <w:color w:val="000000"/>
          <w:sz w:val="31"/>
          <w:szCs w:val="31"/>
          <w:lang w:val="en-US" w:eastAsia="zh-CN"/>
        </w:rPr>
      </w:pPr>
      <w:r>
        <w:rPr>
          <w:rFonts w:hint="eastAsia" w:ascii="仿宋_GB2312" w:eastAsia="仿宋_GB2312" w:cs="仿宋_GB2312"/>
          <w:color w:val="000000"/>
          <w:sz w:val="31"/>
          <w:szCs w:val="31"/>
          <w:lang w:val="en-US" w:eastAsia="zh-CN"/>
        </w:rPr>
        <w:tab/>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40" w:lineRule="exact"/>
        <w:ind w:right="0" w:rightChars="0"/>
        <w:jc w:val="left"/>
        <w:textAlignment w:val="baseline"/>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jc w:val="both"/>
        <w:textAlignment w:val="auto"/>
        <w:rPr>
          <w:rFonts w:hint="eastAsia" w:ascii="仿宋_GB2312" w:hAnsi="仿宋_GB2312" w:eastAsia="仿宋_GB2312" w:cs="仿宋_GB2312"/>
          <w:sz w:val="32"/>
          <w:szCs w:val="32"/>
          <w:lang w:val="en-US" w:eastAsia="zh-CN"/>
        </w:rPr>
      </w:pPr>
    </w:p>
    <w:p>
      <w:pPr>
        <w:pStyle w:val="25"/>
        <w:ind w:left="0" w:leftChars="0" w:firstLine="0" w:firstLineChars="0"/>
        <w:rPr>
          <w:rFonts w:hint="eastAsia"/>
          <w:lang w:val="en-US" w:eastAsia="zh-CN"/>
        </w:rPr>
      </w:pPr>
    </w:p>
    <w:sectPr>
      <w:headerReference r:id="rId3" w:type="default"/>
      <w:footerReference r:id="rId4"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_GB2312">
    <w:altName w:val="汉仪叶叶相思体简"/>
    <w:panose1 w:val="00000000000000000000"/>
    <w:charset w:val="00"/>
    <w:family w:val="auto"/>
    <w:pitch w:val="default"/>
    <w:sig w:usb0="00000000" w:usb1="00000000" w:usb2="00000000" w:usb3="00000000" w:csb0="00000001" w:csb1="00000000"/>
  </w:font>
  <w:font w:name="仿宋">
    <w:altName w:val="方正仿宋_GBK"/>
    <w:panose1 w:val="02010609060101010101"/>
    <w:charset w:val="00"/>
    <w:family w:val="modern"/>
    <w:pitch w:val="default"/>
    <w:sig w:usb0="00000000" w:usb1="00000000"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汉仪叶叶相思体简">
    <w:panose1 w:val="0201050906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69530F"/>
    <w:multiLevelType w:val="singleLevel"/>
    <w:tmpl w:val="4D69530F"/>
    <w:lvl w:ilvl="0" w:tentative="0">
      <w:start w:val="1"/>
      <w:numFmt w:val="chineseCounting"/>
      <w:suff w:val="nothing"/>
      <w:lvlText w:val="%1、"/>
      <w:lvlJc w:val="left"/>
      <w:rPr>
        <w:rFonts w:hint="eastAsia"/>
      </w:rPr>
    </w:lvl>
  </w:abstractNum>
  <w:abstractNum w:abstractNumId="1">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2NDdiYjYwZGY1ODZkODAwZWU5OWE0MWU5NWEyYmIifQ=="/>
  </w:docVars>
  <w:rsids>
    <w:rsidRoot w:val="2FB01099"/>
    <w:rsid w:val="01A45770"/>
    <w:rsid w:val="021C02D7"/>
    <w:rsid w:val="05766603"/>
    <w:rsid w:val="08440798"/>
    <w:rsid w:val="0D30732B"/>
    <w:rsid w:val="0D9807F1"/>
    <w:rsid w:val="0F063E98"/>
    <w:rsid w:val="0F604919"/>
    <w:rsid w:val="1130645B"/>
    <w:rsid w:val="14C76E78"/>
    <w:rsid w:val="14DF46F8"/>
    <w:rsid w:val="173F3295"/>
    <w:rsid w:val="19FF135E"/>
    <w:rsid w:val="2FB01099"/>
    <w:rsid w:val="312F5B0B"/>
    <w:rsid w:val="32D2FD58"/>
    <w:rsid w:val="35B73415"/>
    <w:rsid w:val="38EA028C"/>
    <w:rsid w:val="391265BF"/>
    <w:rsid w:val="3B1F1663"/>
    <w:rsid w:val="3BD79C60"/>
    <w:rsid w:val="3DBC21AF"/>
    <w:rsid w:val="3FAEE73A"/>
    <w:rsid w:val="3FEF81D6"/>
    <w:rsid w:val="41BD2653"/>
    <w:rsid w:val="47B3209C"/>
    <w:rsid w:val="47FB71E1"/>
    <w:rsid w:val="4AD9713C"/>
    <w:rsid w:val="4B22791E"/>
    <w:rsid w:val="4BAB7C3C"/>
    <w:rsid w:val="4BBF2498"/>
    <w:rsid w:val="4D490E6F"/>
    <w:rsid w:val="4EC04D83"/>
    <w:rsid w:val="4EFF07F7"/>
    <w:rsid w:val="4F4F6F06"/>
    <w:rsid w:val="5361191C"/>
    <w:rsid w:val="5456530E"/>
    <w:rsid w:val="55FCF5CD"/>
    <w:rsid w:val="58011DA5"/>
    <w:rsid w:val="588B1D9A"/>
    <w:rsid w:val="59CB0B48"/>
    <w:rsid w:val="59F21686"/>
    <w:rsid w:val="59F24B7D"/>
    <w:rsid w:val="5D38790B"/>
    <w:rsid w:val="5EFFFC9B"/>
    <w:rsid w:val="6AE98F7C"/>
    <w:rsid w:val="6DC7F33B"/>
    <w:rsid w:val="6FFF15E6"/>
    <w:rsid w:val="708562F1"/>
    <w:rsid w:val="736C78CC"/>
    <w:rsid w:val="73EFFBD7"/>
    <w:rsid w:val="73FFF875"/>
    <w:rsid w:val="74EB340A"/>
    <w:rsid w:val="77444F61"/>
    <w:rsid w:val="79E128F2"/>
    <w:rsid w:val="79E92E1E"/>
    <w:rsid w:val="7A7D1B8F"/>
    <w:rsid w:val="7B5A3FD3"/>
    <w:rsid w:val="7BB973BC"/>
    <w:rsid w:val="7BFD9A5A"/>
    <w:rsid w:val="7CDF12C6"/>
    <w:rsid w:val="7DDBF6DE"/>
    <w:rsid w:val="7E5D73CD"/>
    <w:rsid w:val="7EB5673A"/>
    <w:rsid w:val="7EFFA51A"/>
    <w:rsid w:val="7F37D5F2"/>
    <w:rsid w:val="7FED1665"/>
    <w:rsid w:val="7FFD820F"/>
    <w:rsid w:val="7FFDA612"/>
    <w:rsid w:val="9B660796"/>
    <w:rsid w:val="ABC9263D"/>
    <w:rsid w:val="AFCFD8BE"/>
    <w:rsid w:val="AFF6EDF8"/>
    <w:rsid w:val="B71FD18D"/>
    <w:rsid w:val="BD72EBE1"/>
    <w:rsid w:val="DBEBE1D1"/>
    <w:rsid w:val="DC7E2BC9"/>
    <w:rsid w:val="DFF3C0EC"/>
    <w:rsid w:val="E77F48AB"/>
    <w:rsid w:val="E7FF8763"/>
    <w:rsid w:val="ECADEBEC"/>
    <w:rsid w:val="ECBEA320"/>
    <w:rsid w:val="EDFDD69D"/>
    <w:rsid w:val="F3FF1EBB"/>
    <w:rsid w:val="F963D060"/>
    <w:rsid w:val="F9BD6E24"/>
    <w:rsid w:val="FDFF0242"/>
    <w:rsid w:val="FE7BE3F4"/>
    <w:rsid w:val="FEB7BFB2"/>
    <w:rsid w:val="FEF71744"/>
    <w:rsid w:val="FFB7383B"/>
    <w:rsid w:val="FFDFB153"/>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1"/>
    <w:qFormat/>
    <w:uiPriority w:val="0"/>
    <w:pPr>
      <w:keepNext/>
      <w:keepLines/>
      <w:spacing w:before="340" w:after="330" w:line="576" w:lineRule="auto"/>
      <w:outlineLvl w:val="0"/>
    </w:pPr>
    <w:rPr>
      <w:rFonts w:ascii="Calibri" w:hAnsi="Calibri" w:eastAsia="宋体"/>
      <w:b/>
      <w:kern w:val="44"/>
      <w:sz w:val="44"/>
      <w:szCs w:val="24"/>
    </w:rPr>
  </w:style>
  <w:style w:type="paragraph" w:styleId="4">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5">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rPr>
      <w:rFonts w:hAnsi="宋体" w:cs="宋体"/>
    </w:rPr>
  </w:style>
  <w:style w:type="paragraph" w:styleId="6">
    <w:name w:val="Normal Indent"/>
    <w:basedOn w:val="1"/>
    <w:unhideWhenUsed/>
    <w:qFormat/>
    <w:uiPriority w:val="99"/>
    <w:pPr>
      <w:ind w:firstLine="420" w:firstLineChars="200"/>
    </w:pPr>
    <w:rPr>
      <w:rFonts w:ascii="Calibri" w:hAnsi="Calibri" w:eastAsia="宋体" w:cs="Calibri"/>
      <w:sz w:val="21"/>
      <w:szCs w:val="21"/>
    </w:rPr>
  </w:style>
  <w:style w:type="paragraph" w:styleId="7">
    <w:name w:val="annotation text"/>
    <w:basedOn w:val="1"/>
    <w:unhideWhenUsed/>
    <w:qFormat/>
    <w:uiPriority w:val="99"/>
    <w:pPr>
      <w:jc w:val="left"/>
    </w:pPr>
    <w:rPr>
      <w:rFonts w:ascii="Calibri" w:hAnsi="Calibri" w:eastAsia="宋体" w:cs="Calibri"/>
      <w:sz w:val="21"/>
      <w:szCs w:val="21"/>
    </w:r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rPr>
      <w:rFonts w:ascii="Times New Roman" w:eastAsia="宋体"/>
      <w:sz w:val="21"/>
      <w:szCs w:val="24"/>
    </w:rPr>
  </w:style>
  <w:style w:type="paragraph" w:styleId="10">
    <w:name w:val="Plain Text"/>
    <w:basedOn w:val="1"/>
    <w:qFormat/>
    <w:uiPriority w:val="0"/>
    <w:pPr>
      <w:widowControl/>
      <w:jc w:val="left"/>
    </w:pPr>
    <w:rPr>
      <w:rFonts w:ascii="宋体" w:hAnsi="宋体" w:eastAsia="宋体" w:cs="宋体"/>
      <w:kern w:val="0"/>
      <w:sz w:val="24"/>
      <w:szCs w:val="24"/>
    </w:rPr>
  </w:style>
  <w:style w:type="paragraph" w:styleId="11">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Body Text First Indent 2"/>
    <w:basedOn w:val="8"/>
    <w:qFormat/>
    <w:uiPriority w:val="0"/>
    <w:pPr>
      <w:ind w:firstLine="420" w:firstLineChars="200"/>
    </w:pPr>
    <w:rPr>
      <w:rFonts w:ascii="Calibri" w:hAnsi="Calibri" w:eastAsia="宋体"/>
      <w:sz w:val="21"/>
      <w:szCs w:val="2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rPr>
      <w:rFonts w:cs="Times New Roman"/>
    </w:rPr>
  </w:style>
  <w:style w:type="character" w:styleId="23">
    <w:name w:val="Emphasis"/>
    <w:basedOn w:val="21"/>
    <w:qFormat/>
    <w:uiPriority w:val="0"/>
    <w:rPr>
      <w:i/>
      <w:iCs/>
    </w:rPr>
  </w:style>
  <w:style w:type="character" w:styleId="24">
    <w:name w:val="Hyperlink"/>
    <w:unhideWhenUsed/>
    <w:qFormat/>
    <w:uiPriority w:val="99"/>
    <w:rPr>
      <w:color w:val="0000FF"/>
      <w:u w:val="single"/>
    </w:rPr>
  </w:style>
  <w:style w:type="paragraph" w:customStyle="1" w:styleId="25">
    <w:name w:val="BodyText1I2"/>
    <w:basedOn w:val="26"/>
    <w:qFormat/>
    <w:uiPriority w:val="0"/>
    <w:pPr>
      <w:ind w:firstLine="420"/>
      <w:jc w:val="left"/>
    </w:pPr>
  </w:style>
  <w:style w:type="paragraph" w:customStyle="1" w:styleId="26">
    <w:name w:val="BodyTextIndent"/>
    <w:basedOn w:val="1"/>
    <w:qFormat/>
    <w:uiPriority w:val="0"/>
    <w:pPr>
      <w:ind w:firstLine="640"/>
      <w:jc w:val="left"/>
    </w:pPr>
    <w:rPr>
      <w:rFonts w:ascii="宋体" w:hAnsi="宋体"/>
      <w:sz w:val="32"/>
    </w:rPr>
  </w:style>
  <w:style w:type="paragraph" w:customStyle="1" w:styleId="27">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8">
    <w:name w:val="BodyTextIndent2"/>
    <w:basedOn w:val="1"/>
    <w:qFormat/>
    <w:uiPriority w:val="0"/>
    <w:pPr>
      <w:spacing w:line="590" w:lineRule="exact"/>
      <w:ind w:firstLine="880" w:firstLineChars="200"/>
      <w:textAlignment w:val="baseline"/>
    </w:pPr>
    <w:rPr>
      <w:rFonts w:eastAsia="方正仿宋_GBK"/>
    </w:rPr>
  </w:style>
  <w:style w:type="paragraph" w:customStyle="1" w:styleId="29">
    <w:name w:val="文件内容"/>
    <w:basedOn w:val="1"/>
    <w:qFormat/>
    <w:uiPriority w:val="0"/>
    <w:pPr>
      <w:autoSpaceDN w:val="0"/>
      <w:spacing w:line="480" w:lineRule="exact"/>
      <w:ind w:firstLine="200" w:firstLineChars="200"/>
    </w:pPr>
    <w:rPr>
      <w:sz w:val="30"/>
      <w:szCs w:val="24"/>
    </w:rPr>
  </w:style>
  <w:style w:type="character" w:customStyle="1" w:styleId="30">
    <w:name w:val="15"/>
    <w:qFormat/>
    <w:uiPriority w:val="0"/>
    <w:rPr>
      <w:rFonts w:hint="default" w:ascii="Calibri" w:hAnsi="Calibri" w:eastAsia="宋体" w:cs="Calibri"/>
      <w:kern w:val="2"/>
      <w:sz w:val="24"/>
      <w:szCs w:val="24"/>
    </w:rPr>
  </w:style>
  <w:style w:type="character" w:customStyle="1" w:styleId="31">
    <w:name w:val="标题 1 Char"/>
    <w:basedOn w:val="21"/>
    <w:link w:val="3"/>
    <w:qFormat/>
    <w:uiPriority w:val="0"/>
    <w:rPr>
      <w:rFonts w:ascii="Calibri" w:hAnsi="Calibri" w:eastAsia="宋体"/>
      <w:b/>
      <w:kern w:val="44"/>
      <w:sz w:val="44"/>
      <w:szCs w:val="24"/>
    </w:rPr>
  </w:style>
  <w:style w:type="paragraph" w:customStyle="1" w:styleId="32">
    <w:name w:val="_Style 2"/>
    <w:basedOn w:val="1"/>
    <w:qFormat/>
    <w:uiPriority w:val="0"/>
    <w:pPr>
      <w:spacing w:line="351" w:lineRule="atLeast"/>
      <w:ind w:firstLine="623"/>
    </w:pPr>
    <w:rPr>
      <w:rFonts w:ascii="Times New Roman" w:eastAsia="宋体"/>
      <w:color w:val="000000"/>
      <w:sz w:val="31"/>
      <w:szCs w:val="31"/>
    </w:rPr>
  </w:style>
  <w:style w:type="paragraph" w:customStyle="1" w:styleId="33">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4">
    <w:name w:val="Table Paragraph"/>
    <w:basedOn w:val="1"/>
    <w:qFormat/>
    <w:uiPriority w:val="0"/>
    <w:rPr>
      <w:rFonts w:ascii="宋体" w:hAnsi="宋体" w:eastAsia="宋体" w:cs="宋体"/>
      <w:sz w:val="21"/>
      <w:szCs w:val="21"/>
    </w:rPr>
  </w:style>
  <w:style w:type="paragraph" w:customStyle="1" w:styleId="35">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6">
    <w:name w:val="列出段落1"/>
    <w:basedOn w:val="1"/>
    <w:qFormat/>
    <w:uiPriority w:val="99"/>
    <w:pPr>
      <w:ind w:firstLine="420" w:firstLineChars="200"/>
    </w:pPr>
    <w:rPr>
      <w:rFonts w:ascii="Times New Roman" w:eastAsia="宋体"/>
      <w:sz w:val="21"/>
      <w:szCs w:val="21"/>
    </w:rPr>
  </w:style>
  <w:style w:type="paragraph" w:customStyle="1" w:styleId="37">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8">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39">
    <w:name w:val="正文缩进1"/>
    <w:basedOn w:val="1"/>
    <w:qFormat/>
    <w:uiPriority w:val="0"/>
    <w:pPr>
      <w:ind w:firstLine="624"/>
      <w:textAlignment w:val="center"/>
    </w:pPr>
  </w:style>
  <w:style w:type="character" w:customStyle="1" w:styleId="40">
    <w:name w:val="NormalCharacter"/>
    <w:qFormat/>
    <w:uiPriority w:val="99"/>
    <w:rPr>
      <w:rFonts w:ascii="Times New Roman" w:hAnsi="Times New Roman" w:eastAsia="宋体"/>
    </w:rPr>
  </w:style>
  <w:style w:type="table" w:customStyle="1" w:styleId="41">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2998</Words>
  <Characters>3167</Characters>
  <Lines>0</Lines>
  <Paragraphs>0</Paragraphs>
  <TotalTime>1</TotalTime>
  <ScaleCrop>false</ScaleCrop>
  <LinksUpToDate>false</LinksUpToDate>
  <CharactersWithSpaces>3209</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2019-12-05T02:35:00Z</dcterms:created>
  <dc:creator>Administrator</dc:creator>
  <cp:lastModifiedBy>administrator</cp:lastModifiedBy>
  <dcterms:modified xsi:type="dcterms:W3CDTF">2023-06-28T11:06:06Z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B4436D4519AC404EAAAD615328DCA9AF</vt:lpwstr>
  </property>
</Properties>
</file>