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b w:val="0"/>
          <w:bCs w:val="0"/>
          <w:sz w:val="44"/>
          <w:szCs w:val="44"/>
          <w:lang w:val="en-US" w:eastAsia="zh-CN"/>
        </w:rPr>
      </w:pPr>
      <w:r>
        <w:rPr>
          <w:rFonts w:hint="eastAsia" w:ascii="方正小标宋简体" w:hAnsi="方正小标宋简体" w:eastAsia="方正小标宋简体" w:cs="方正小标宋简体"/>
          <w:b w:val="0"/>
          <w:bCs w:val="0"/>
          <w:sz w:val="44"/>
          <w:szCs w:val="44"/>
          <w:lang w:eastAsia="zh-CN"/>
        </w:rPr>
        <w:t>青阳县人民政府公报</w:t>
      </w:r>
      <w:r>
        <w:rPr>
          <w:rFonts w:hint="eastAsia" w:ascii="方正小标宋简体" w:hAnsi="方正小标宋简体" w:eastAsia="方正小标宋简体" w:cs="方正小标宋简体"/>
          <w:b w:val="0"/>
          <w:bCs w:val="0"/>
          <w:sz w:val="44"/>
          <w:szCs w:val="44"/>
          <w:lang w:val="en-US" w:eastAsia="zh-CN"/>
        </w:rPr>
        <w:t>2023年第6号</w:t>
      </w: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b w:val="0"/>
          <w:bCs w:val="0"/>
          <w:sz w:val="44"/>
          <w:szCs w:val="44"/>
          <w:lang w:val="en-US" w:eastAsia="zh-CN"/>
        </w:rPr>
      </w:pPr>
      <w:r>
        <w:rPr>
          <w:rFonts w:hint="eastAsia" w:ascii="方正小标宋简体" w:hAnsi="方正小标宋简体" w:eastAsia="方正小标宋简体" w:cs="方正小标宋简体"/>
          <w:b w:val="0"/>
          <w:bCs w:val="0"/>
          <w:sz w:val="44"/>
          <w:szCs w:val="44"/>
          <w:lang w:val="en-US" w:eastAsia="zh-CN"/>
        </w:rPr>
        <w:t>（总第46期）</w:t>
      </w:r>
    </w:p>
    <w:p>
      <w:pPr>
        <w:pStyle w:val="14"/>
        <w:rPr>
          <w:rFonts w:hint="eastAsia" w:asciiTheme="majorEastAsia" w:hAnsiTheme="majorEastAsia" w:eastAsiaTheme="majorEastAsia" w:cstheme="majorEastAsia"/>
          <w:b/>
          <w:bCs/>
          <w:sz w:val="36"/>
          <w:szCs w:val="36"/>
          <w:lang w:val="en-US" w:eastAsia="zh-CN"/>
        </w:rPr>
      </w:pPr>
    </w:p>
    <w:p>
      <w:pPr>
        <w:rPr>
          <w:rFonts w:hint="eastAsia" w:asciiTheme="majorEastAsia" w:hAnsiTheme="majorEastAsia" w:eastAsiaTheme="majorEastAsia" w:cstheme="majorEastAsia"/>
          <w:b/>
          <w:bCs/>
          <w:sz w:val="36"/>
          <w:szCs w:val="36"/>
          <w:lang w:val="en-US" w:eastAsia="zh-CN"/>
        </w:rPr>
      </w:pPr>
    </w:p>
    <w:p>
      <w:pPr>
        <w:pStyle w:val="14"/>
        <w:rPr>
          <w:rFonts w:hint="eastAsia"/>
          <w:lang w:val="en-US" w:eastAsia="zh-CN"/>
        </w:rPr>
      </w:pPr>
    </w:p>
    <w:p>
      <w:pPr>
        <w:pStyle w:val="38"/>
        <w:rPr>
          <w:rFonts w:hint="eastAsia"/>
          <w:lang w:val="en-US" w:eastAsia="zh-CN"/>
        </w:rPr>
      </w:pPr>
    </w:p>
    <w:p>
      <w:pPr>
        <w:jc w:val="both"/>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县政府办文件</w:t>
      </w:r>
    </w:p>
    <w:p>
      <w:pPr>
        <w:keepNext w:val="0"/>
        <w:keepLines w:val="0"/>
        <w:pageBreakBefore w:val="0"/>
        <w:widowControl w:val="0"/>
        <w:kinsoku/>
        <w:overflowPunct/>
        <w:topLinePunct w:val="0"/>
        <w:autoSpaceDE/>
        <w:autoSpaceDN/>
        <w:bidi w:val="0"/>
        <w:spacing w:line="600" w:lineRule="exact"/>
        <w:rPr>
          <w:rFonts w:hint="eastAsia" w:ascii="仿宋_GB2312" w:hAnsi="宋体" w:eastAsia="仿宋_GB2312" w:cs="Times New Roman"/>
          <w:bCs/>
          <w:color w:val="auto"/>
          <w:sz w:val="32"/>
          <w:szCs w:val="32"/>
          <w:lang w:val="en-US" w:eastAsia="zh-CN"/>
        </w:rPr>
      </w:pPr>
      <w:r>
        <w:rPr>
          <w:rFonts w:hint="eastAsia" w:ascii="仿宋_GB2312" w:hAnsi="宋体" w:eastAsia="仿宋_GB2312" w:cs="Times New Roman"/>
          <w:bCs/>
          <w:color w:val="auto"/>
          <w:sz w:val="32"/>
          <w:szCs w:val="32"/>
          <w:lang w:val="en-US" w:eastAsia="zh-CN"/>
        </w:rPr>
        <w:t>青阳县人民政府办公室关于成立青阳县生物多样性本底调查工作领导小组的通知</w:t>
      </w:r>
    </w:p>
    <w:p>
      <w:pPr>
        <w:keepNext w:val="0"/>
        <w:keepLines w:val="0"/>
        <w:pageBreakBefore w:val="0"/>
        <w:widowControl w:val="0"/>
        <w:kinsoku/>
        <w:overflowPunct/>
        <w:topLinePunct w:val="0"/>
        <w:autoSpaceDE/>
        <w:autoSpaceDN/>
        <w:bidi w:val="0"/>
        <w:spacing w:line="600" w:lineRule="exact"/>
        <w:rPr>
          <w:rFonts w:hint="eastAsia" w:ascii="仿宋_GB2312" w:hAnsi="宋体" w:eastAsia="仿宋_GB2312" w:cs="Times New Roman"/>
          <w:bCs/>
          <w:color w:val="auto"/>
          <w:sz w:val="32"/>
          <w:szCs w:val="32"/>
          <w:lang w:val="en-US" w:eastAsia="zh-CN"/>
        </w:rPr>
      </w:pPr>
      <w:r>
        <w:rPr>
          <w:rFonts w:hint="eastAsia" w:ascii="仿宋_GB2312" w:hAnsi="宋体" w:eastAsia="仿宋_GB2312" w:cs="Times New Roman"/>
          <w:bCs/>
          <w:color w:val="auto"/>
          <w:sz w:val="32"/>
          <w:szCs w:val="32"/>
          <w:lang w:val="en-US" w:eastAsia="zh-CN"/>
        </w:rPr>
        <w:t>青阳县人民政府办公室关于转发青阳县2024年度城乡居民基本医疗保险费征缴工作实施方案的通知</w:t>
      </w:r>
    </w:p>
    <w:p>
      <w:pPr>
        <w:keepNext w:val="0"/>
        <w:keepLines w:val="0"/>
        <w:pageBreakBefore w:val="0"/>
        <w:widowControl w:val="0"/>
        <w:kinsoku/>
        <w:overflowPunct/>
        <w:topLinePunct w:val="0"/>
        <w:autoSpaceDE/>
        <w:autoSpaceDN/>
        <w:bidi w:val="0"/>
        <w:spacing w:line="600" w:lineRule="exact"/>
        <w:rPr>
          <w:rFonts w:hint="eastAsia" w:ascii="仿宋_GB2312" w:hAnsi="宋体" w:eastAsia="仿宋_GB2312" w:cs="Times New Roman"/>
          <w:bCs/>
          <w:color w:val="auto"/>
          <w:sz w:val="32"/>
          <w:szCs w:val="32"/>
          <w:lang w:val="en-US" w:eastAsia="zh-CN"/>
        </w:rPr>
      </w:pPr>
    </w:p>
    <w:p>
      <w:pPr>
        <w:pStyle w:val="4"/>
        <w:numPr>
          <w:ilvl w:val="3"/>
          <w:numId w:val="0"/>
        </w:numPr>
        <w:ind w:leftChars="0"/>
        <w:rPr>
          <w:rFonts w:hint="eastAsia"/>
          <w:lang w:eastAsia="zh-CN"/>
        </w:rPr>
      </w:pPr>
    </w:p>
    <w:p>
      <w:pPr>
        <w:rPr>
          <w:rFonts w:hint="eastAsia"/>
          <w:lang w:eastAsia="zh-CN"/>
        </w:rPr>
      </w:pPr>
    </w:p>
    <w:p>
      <w:pPr>
        <w:jc w:val="center"/>
        <w:rPr>
          <w:rFonts w:hint="eastAsia" w:asciiTheme="minorEastAsia" w:hAnsiTheme="minorEastAsia" w:cstheme="minorEastAsia"/>
          <w:kern w:val="0"/>
          <w:sz w:val="28"/>
          <w:szCs w:val="28"/>
          <w:shd w:val="clear" w:color="auto" w:fill="FFFFFF"/>
          <w:lang w:eastAsia="zh-CN"/>
        </w:rPr>
      </w:pPr>
    </w:p>
    <w:p>
      <w:pPr>
        <w:jc w:val="center"/>
        <w:rPr>
          <w:rFonts w:hint="eastAsia" w:asciiTheme="minorEastAsia" w:hAnsiTheme="minorEastAsia" w:cstheme="minorEastAsia"/>
          <w:kern w:val="0"/>
          <w:sz w:val="28"/>
          <w:szCs w:val="28"/>
          <w:shd w:val="clear" w:color="auto" w:fill="FFFFFF"/>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rPr>
      </w:pPr>
    </w:p>
    <w:p>
      <w:pPr>
        <w:pStyle w:val="38"/>
        <w:rPr>
          <w:rFonts w:hint="eastAsia"/>
        </w:rPr>
      </w:pPr>
    </w:p>
    <w:p>
      <w:pPr>
        <w:pStyle w:val="38"/>
        <w:rPr>
          <w:rFonts w:hint="eastAsia"/>
        </w:rPr>
      </w:pPr>
    </w:p>
    <w:p>
      <w:pPr>
        <w:pStyle w:val="38"/>
        <w:rPr>
          <w:rFonts w:hint="eastAsia"/>
        </w:rPr>
      </w:pPr>
    </w:p>
    <w:p>
      <w:pPr>
        <w:pStyle w:val="38"/>
        <w:rPr>
          <w:rFonts w:hint="eastAsia"/>
        </w:rPr>
      </w:pPr>
    </w:p>
    <w:p>
      <w:pPr>
        <w:pStyle w:val="38"/>
        <w:rPr>
          <w:rFonts w:hint="eastAsia"/>
        </w:rPr>
      </w:pPr>
    </w:p>
    <w:p>
      <w:pPr>
        <w:keepNext w:val="0"/>
        <w:keepLines w:val="0"/>
        <w:pageBreakBefore w:val="0"/>
        <w:widowControl/>
        <w:kinsoku/>
        <w:wordWrap/>
        <w:overflowPunct/>
        <w:topLinePunct w:val="0"/>
        <w:autoSpaceDE/>
        <w:autoSpaceDN/>
        <w:bidi w:val="0"/>
        <w:adjustRightInd/>
        <w:snapToGrid/>
        <w:spacing w:line="600" w:lineRule="exact"/>
        <w:ind w:right="0" w:rightChars="0"/>
        <w:jc w:val="center"/>
        <w:rPr>
          <w:rFonts w:hint="eastAsia" w:ascii="方正小标宋简体" w:eastAsia="方正小标宋简体"/>
          <w:sz w:val="44"/>
          <w:szCs w:val="44"/>
          <w:lang w:eastAsia="zh-CN"/>
        </w:rPr>
      </w:pPr>
    </w:p>
    <w:p>
      <w:pPr>
        <w:keepNext w:val="0"/>
        <w:keepLines w:val="0"/>
        <w:pageBreakBefore w:val="0"/>
        <w:widowControl w:val="0"/>
        <w:kinsoku/>
        <w:overflowPunct/>
        <w:topLinePunct w:val="0"/>
        <w:autoSpaceDE w:val="0"/>
        <w:autoSpaceDN w:val="0"/>
        <w:bidi w:val="0"/>
        <w:adjustRightInd/>
        <w:spacing w:line="560" w:lineRule="exact"/>
        <w:jc w:val="both"/>
        <w:textAlignment w:val="auto"/>
        <w:rPr>
          <w:rFonts w:hint="eastAsia" w:ascii="方正小标宋简体" w:hAnsi="宋体" w:eastAsia="方正小标宋简体" w:cs="宋体"/>
          <w:spacing w:val="-2"/>
          <w:kern w:val="0"/>
          <w:sz w:val="44"/>
          <w:szCs w:val="44"/>
          <w:lang w:val="en-US" w:eastAsia="zh-CN"/>
        </w:rPr>
      </w:pPr>
      <w:bookmarkStart w:id="0" w:name="_GoBack"/>
      <w:bookmarkEnd w:id="0"/>
    </w:p>
    <w:p>
      <w:pPr>
        <w:keepNext w:val="0"/>
        <w:keepLines w:val="0"/>
        <w:pageBreakBefore w:val="0"/>
        <w:widowControl w:val="0"/>
        <w:kinsoku/>
        <w:overflowPunct/>
        <w:topLinePunct w:val="0"/>
        <w:autoSpaceDE w:val="0"/>
        <w:autoSpaceDN w:val="0"/>
        <w:bidi w:val="0"/>
        <w:adjustRightInd/>
        <w:spacing w:line="560" w:lineRule="exact"/>
        <w:jc w:val="center"/>
        <w:textAlignment w:val="auto"/>
        <w:rPr>
          <w:rFonts w:hint="eastAsia" w:ascii="方正小标宋简体" w:hAnsi="宋体" w:eastAsia="方正小标宋简体" w:cs="宋体"/>
          <w:spacing w:val="-2"/>
          <w:kern w:val="0"/>
          <w:sz w:val="44"/>
          <w:szCs w:val="44"/>
          <w:lang w:val="en-US" w:eastAsia="zh-CN"/>
        </w:rPr>
      </w:pPr>
      <w:r>
        <w:rPr>
          <w:rFonts w:hint="eastAsia" w:ascii="方正小标宋简体" w:hAnsi="宋体" w:eastAsia="方正小标宋简体" w:cs="宋体"/>
          <w:spacing w:val="-2"/>
          <w:kern w:val="0"/>
          <w:sz w:val="44"/>
          <w:szCs w:val="44"/>
          <w:lang w:val="en-US" w:eastAsia="zh-CN"/>
        </w:rPr>
        <w:t>青阳县人民政府</w:t>
      </w:r>
      <w:r>
        <w:rPr>
          <w:rFonts w:hint="eastAsia" w:ascii="方正小标宋简体" w:eastAsia="方正小标宋简体"/>
          <w:spacing w:val="-2"/>
          <w:sz w:val="44"/>
          <w:szCs w:val="44"/>
          <w:lang w:eastAsia="zh-CN"/>
        </w:rPr>
        <w:t>办公室</w:t>
      </w:r>
      <w:r>
        <w:rPr>
          <w:rFonts w:hint="eastAsia" w:ascii="方正小标宋简体" w:hAnsi="宋体" w:eastAsia="方正小标宋简体" w:cs="宋体"/>
          <w:spacing w:val="-2"/>
          <w:kern w:val="0"/>
          <w:sz w:val="44"/>
          <w:szCs w:val="44"/>
          <w:lang w:val="en-US" w:eastAsia="zh-CN"/>
        </w:rPr>
        <w:t>关于成立青阳县生物</w:t>
      </w:r>
    </w:p>
    <w:p>
      <w:pPr>
        <w:keepNext w:val="0"/>
        <w:keepLines w:val="0"/>
        <w:pageBreakBefore w:val="0"/>
        <w:widowControl w:val="0"/>
        <w:kinsoku/>
        <w:overflowPunct/>
        <w:topLinePunct w:val="0"/>
        <w:autoSpaceDE w:val="0"/>
        <w:autoSpaceDN w:val="0"/>
        <w:bidi w:val="0"/>
        <w:adjustRightInd/>
        <w:spacing w:line="560" w:lineRule="exact"/>
        <w:jc w:val="center"/>
        <w:textAlignment w:val="auto"/>
        <w:rPr>
          <w:rFonts w:hint="eastAsia" w:ascii="方正小标宋简体" w:hAnsi="宋体" w:eastAsia="方正小标宋简体" w:cs="宋体"/>
          <w:spacing w:val="-2"/>
          <w:kern w:val="0"/>
          <w:sz w:val="44"/>
          <w:szCs w:val="44"/>
          <w:lang w:val="en-US" w:eastAsia="zh-CN"/>
        </w:rPr>
      </w:pPr>
      <w:r>
        <w:rPr>
          <w:rFonts w:hint="eastAsia" w:ascii="方正小标宋简体" w:hAnsi="宋体" w:eastAsia="方正小标宋简体" w:cs="宋体"/>
          <w:spacing w:val="-2"/>
          <w:kern w:val="0"/>
          <w:sz w:val="44"/>
          <w:szCs w:val="44"/>
          <w:lang w:val="en-US" w:eastAsia="zh-CN"/>
        </w:rPr>
        <w:t>多样性本底调查工作领导小组</w:t>
      </w:r>
      <w:r>
        <w:rPr>
          <w:rFonts w:hint="eastAsia" w:ascii="方正小标宋简体" w:eastAsia="方正小标宋简体"/>
          <w:spacing w:val="-2"/>
          <w:sz w:val="44"/>
          <w:szCs w:val="44"/>
        </w:rPr>
        <w:t>的通知</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 w:hAnsi="仿宋" w:eastAsia="仿宋" w:cs="仿宋"/>
          <w:sz w:val="32"/>
          <w:szCs w:val="32"/>
          <w:highlight w:val="none"/>
          <w:u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highlight w:val="none"/>
          <w:u w:val="none"/>
          <w:lang w:val="en-US" w:eastAsia="zh-CN"/>
        </w:rPr>
      </w:pPr>
      <w:r>
        <w:rPr>
          <w:rFonts w:hint="eastAsia" w:ascii="仿宋_GB2312" w:hAnsi="仿宋_GB2312" w:eastAsia="仿宋_GB2312" w:cs="仿宋_GB2312"/>
          <w:sz w:val="32"/>
          <w:szCs w:val="32"/>
          <w:highlight w:val="none"/>
          <w:u w:val="none"/>
          <w:lang w:val="en-US" w:eastAsia="zh-CN"/>
        </w:rPr>
        <w:t>各乡镇人民政府,县开发区管委会，县政府各部门、各直属机构，驻青各单位，县建投集团:</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u w:val="none"/>
          <w:lang w:val="en-US" w:eastAsia="zh-CN"/>
        </w:rPr>
      </w:pPr>
      <w:r>
        <w:rPr>
          <w:rFonts w:hint="eastAsia" w:ascii="仿宋_GB2312" w:hAnsi="仿宋_GB2312" w:eastAsia="仿宋_GB2312" w:cs="仿宋_GB2312"/>
          <w:sz w:val="32"/>
          <w:szCs w:val="32"/>
          <w:highlight w:val="none"/>
          <w:u w:val="none"/>
          <w:lang w:val="en-US" w:eastAsia="zh-CN"/>
        </w:rPr>
        <w:t>为进一步加强青阳县生物多样性本底调查工作的组织领导和统筹协调，经县政府同意，成立青阳县生物多样性本底调查工作领导小组，现将其组成人员名单通知如下:</w:t>
      </w:r>
    </w:p>
    <w:p>
      <w:pPr>
        <w:pStyle w:val="7"/>
        <w:keepNext w:val="0"/>
        <w:keepLines w:val="0"/>
        <w:pageBreakBefore w:val="0"/>
        <w:widowControl w:val="0"/>
        <w:kinsoku/>
        <w:wordWrap/>
        <w:overflowPunct/>
        <w:topLinePunct w:val="0"/>
        <w:autoSpaceDE w:val="0"/>
        <w:autoSpaceDN w:val="0"/>
        <w:bidi w:val="0"/>
        <w:adjustRightInd/>
        <w:snapToGrid w:val="0"/>
        <w:spacing w:line="560" w:lineRule="exact"/>
        <w:ind w:firstLine="640" w:firstLineChars="200"/>
        <w:jc w:val="left"/>
        <w:textAlignment w:val="auto"/>
        <w:rPr>
          <w:rFonts w:hint="eastAsia" w:ascii="仿宋_GB2312" w:hAnsi="仿宋_GB2312" w:eastAsia="仿宋_GB2312" w:cs="仿宋_GB2312"/>
          <w:kern w:val="2"/>
          <w:sz w:val="32"/>
          <w:szCs w:val="32"/>
          <w:highlight w:val="none"/>
          <w:u w:val="none"/>
          <w:lang w:val="en-US" w:eastAsia="zh-CN" w:bidi="ar-SA"/>
        </w:rPr>
      </w:pPr>
      <w:r>
        <w:rPr>
          <w:rFonts w:hint="eastAsia" w:ascii="黑体" w:hAnsi="黑体" w:eastAsia="黑体" w:cs="黑体"/>
          <w:kern w:val="2"/>
          <w:sz w:val="32"/>
          <w:szCs w:val="32"/>
          <w:lang w:val="en-US" w:eastAsia="zh-CN" w:bidi="ar-SA"/>
        </w:rPr>
        <w:t>组  长：</w:t>
      </w:r>
      <w:r>
        <w:rPr>
          <w:rFonts w:hint="eastAsia" w:ascii="仿宋_GB2312" w:hAnsi="仿宋_GB2312" w:eastAsia="仿宋_GB2312" w:cs="仿宋_GB2312"/>
          <w:kern w:val="2"/>
          <w:sz w:val="32"/>
          <w:szCs w:val="32"/>
          <w:highlight w:val="none"/>
          <w:u w:val="none"/>
          <w:lang w:val="en-US" w:eastAsia="zh-CN" w:bidi="ar-SA"/>
        </w:rPr>
        <w:t>师卫胜</w:t>
      </w:r>
    </w:p>
    <w:p>
      <w:pPr>
        <w:pStyle w:val="7"/>
        <w:keepNext w:val="0"/>
        <w:keepLines w:val="0"/>
        <w:pageBreakBefore w:val="0"/>
        <w:widowControl w:val="0"/>
        <w:kinsoku/>
        <w:wordWrap/>
        <w:overflowPunct/>
        <w:topLinePunct w:val="0"/>
        <w:autoSpaceDE w:val="0"/>
        <w:autoSpaceDN w:val="0"/>
        <w:bidi w:val="0"/>
        <w:adjustRightInd/>
        <w:snapToGrid w:val="0"/>
        <w:spacing w:line="560" w:lineRule="exact"/>
        <w:ind w:firstLine="640" w:firstLineChars="200"/>
        <w:jc w:val="left"/>
        <w:textAlignment w:val="auto"/>
        <w:rPr>
          <w:rFonts w:hint="default" w:ascii="仿宋_GB2312" w:hAnsi="仿宋_GB2312" w:eastAsia="仿宋_GB2312" w:cs="仿宋_GB2312"/>
          <w:kern w:val="2"/>
          <w:sz w:val="32"/>
          <w:szCs w:val="32"/>
          <w:highlight w:val="none"/>
          <w:u w:val="none"/>
          <w:lang w:val="en-US" w:eastAsia="zh-CN" w:bidi="ar-SA"/>
        </w:rPr>
      </w:pPr>
      <w:r>
        <w:rPr>
          <w:rFonts w:hint="eastAsia" w:ascii="黑体" w:hAnsi="黑体" w:eastAsia="黑体" w:cs="黑体"/>
          <w:kern w:val="2"/>
          <w:sz w:val="32"/>
          <w:szCs w:val="32"/>
          <w:lang w:val="en-US" w:eastAsia="zh-CN" w:bidi="ar-SA"/>
        </w:rPr>
        <w:t>副组长：</w:t>
      </w:r>
      <w:r>
        <w:rPr>
          <w:rFonts w:hint="eastAsia" w:ascii="仿宋_GB2312" w:hAnsi="仿宋_GB2312" w:eastAsia="仿宋_GB2312" w:cs="仿宋_GB2312"/>
          <w:kern w:val="2"/>
          <w:sz w:val="32"/>
          <w:szCs w:val="32"/>
          <w:highlight w:val="none"/>
          <w:u w:val="none"/>
          <w:lang w:val="en-US" w:eastAsia="zh-CN" w:bidi="ar-SA"/>
        </w:rPr>
        <w:t>徐立宏   县生态环境分局副局长</w:t>
      </w:r>
    </w:p>
    <w:p>
      <w:pPr>
        <w:pStyle w:val="7"/>
        <w:keepNext w:val="0"/>
        <w:keepLines w:val="0"/>
        <w:pageBreakBefore w:val="0"/>
        <w:widowControl w:val="0"/>
        <w:kinsoku/>
        <w:wordWrap/>
        <w:overflowPunct/>
        <w:topLinePunct w:val="0"/>
        <w:autoSpaceDE w:val="0"/>
        <w:autoSpaceDN w:val="0"/>
        <w:bidi w:val="0"/>
        <w:adjustRightInd/>
        <w:snapToGrid w:val="0"/>
        <w:spacing w:line="560" w:lineRule="exact"/>
        <w:ind w:firstLine="640" w:firstLineChars="200"/>
        <w:jc w:val="left"/>
        <w:textAlignment w:val="auto"/>
        <w:rPr>
          <w:rFonts w:hint="default" w:ascii="仿宋_GB2312" w:hAnsi="仿宋_GB2312" w:eastAsia="仿宋_GB2312" w:cs="仿宋_GB2312"/>
          <w:kern w:val="2"/>
          <w:sz w:val="32"/>
          <w:szCs w:val="32"/>
          <w:highlight w:val="none"/>
          <w:u w:val="none"/>
          <w:lang w:val="en-US" w:eastAsia="zh-CN" w:bidi="ar-SA"/>
        </w:rPr>
      </w:pPr>
      <w:r>
        <w:rPr>
          <w:rFonts w:hint="eastAsia" w:ascii="黑体" w:hAnsi="黑体" w:eastAsia="黑体" w:cs="黑体"/>
          <w:kern w:val="2"/>
          <w:sz w:val="32"/>
          <w:szCs w:val="32"/>
          <w:lang w:val="en-US" w:eastAsia="zh-CN" w:bidi="ar-SA"/>
        </w:rPr>
        <w:t xml:space="preserve">        </w:t>
      </w:r>
      <w:r>
        <w:rPr>
          <w:rFonts w:hint="eastAsia" w:ascii="仿宋_GB2312" w:hAnsi="仿宋_GB2312" w:eastAsia="仿宋_GB2312" w:cs="仿宋_GB2312"/>
          <w:kern w:val="2"/>
          <w:sz w:val="32"/>
          <w:szCs w:val="32"/>
          <w:highlight w:val="none"/>
          <w:u w:val="none"/>
          <w:lang w:val="en-US" w:eastAsia="zh-CN" w:bidi="ar-SA"/>
        </w:rPr>
        <w:t>施阮盼   县政府办党组成员</w:t>
      </w:r>
    </w:p>
    <w:p>
      <w:pPr>
        <w:pStyle w:val="7"/>
        <w:keepNext w:val="0"/>
        <w:keepLines w:val="0"/>
        <w:pageBreakBefore w:val="0"/>
        <w:widowControl w:val="0"/>
        <w:kinsoku/>
        <w:wordWrap/>
        <w:overflowPunct/>
        <w:topLinePunct w:val="0"/>
        <w:autoSpaceDE w:val="0"/>
        <w:autoSpaceDN w:val="0"/>
        <w:bidi w:val="0"/>
        <w:adjustRightInd/>
        <w:snapToGrid w:val="0"/>
        <w:spacing w:line="560" w:lineRule="exact"/>
        <w:ind w:firstLine="640" w:firstLineChars="200"/>
        <w:jc w:val="left"/>
        <w:textAlignment w:val="auto"/>
        <w:rPr>
          <w:rFonts w:hint="eastAsia" w:ascii="仿宋_GB2312" w:hAnsi="仿宋_GB2312" w:eastAsia="仿宋_GB2312" w:cs="仿宋_GB2312"/>
          <w:kern w:val="2"/>
          <w:sz w:val="32"/>
          <w:szCs w:val="32"/>
          <w:highlight w:val="none"/>
          <w:u w:val="none"/>
          <w:lang w:val="en-US" w:eastAsia="zh-CN" w:bidi="ar-SA"/>
        </w:rPr>
      </w:pPr>
      <w:r>
        <w:rPr>
          <w:rFonts w:hint="eastAsia" w:ascii="黑体" w:hAnsi="黑体" w:eastAsia="黑体" w:cs="黑体"/>
          <w:kern w:val="2"/>
          <w:sz w:val="32"/>
          <w:szCs w:val="32"/>
          <w:lang w:val="en-US" w:eastAsia="zh-CN" w:bidi="ar-SA"/>
        </w:rPr>
        <w:t>成  员：</w:t>
      </w:r>
      <w:r>
        <w:rPr>
          <w:rFonts w:hint="eastAsia" w:ascii="仿宋_GB2312" w:hAnsi="仿宋_GB2312" w:eastAsia="仿宋_GB2312" w:cs="仿宋_GB2312"/>
          <w:kern w:val="2"/>
          <w:sz w:val="32"/>
          <w:szCs w:val="32"/>
          <w:highlight w:val="none"/>
          <w:u w:val="none"/>
          <w:lang w:val="en-US" w:eastAsia="zh-CN" w:bidi="ar-SA"/>
        </w:rPr>
        <w:t>姚秀亭   县发改委一级主任科员</w:t>
      </w:r>
    </w:p>
    <w:p>
      <w:pPr>
        <w:keepNext w:val="0"/>
        <w:keepLines w:val="0"/>
        <w:pageBreakBefore w:val="0"/>
        <w:widowControl w:val="0"/>
        <w:kinsoku/>
        <w:wordWrap/>
        <w:overflowPunct/>
        <w:topLinePunct w:val="0"/>
        <w:autoSpaceDE/>
        <w:autoSpaceDN/>
        <w:bidi w:val="0"/>
        <w:adjustRightInd/>
        <w:snapToGrid/>
        <w:spacing w:line="560" w:lineRule="exact"/>
        <w:ind w:firstLine="1920" w:firstLineChars="600"/>
        <w:textAlignment w:val="auto"/>
        <w:rPr>
          <w:rFonts w:hint="eastAsia" w:ascii="仿宋_GB2312" w:hAnsi="仿宋_GB2312" w:eastAsia="仿宋_GB2312" w:cs="仿宋_GB2312"/>
          <w:sz w:val="32"/>
          <w:szCs w:val="32"/>
          <w:highlight w:val="none"/>
          <w:u w:val="none"/>
          <w:lang w:val="en-US" w:eastAsia="zh-CN"/>
        </w:rPr>
      </w:pPr>
      <w:r>
        <w:rPr>
          <w:rFonts w:hint="eastAsia" w:ascii="仿宋_GB2312" w:hAnsi="仿宋_GB2312" w:eastAsia="仿宋_GB2312" w:cs="仿宋_GB2312"/>
          <w:sz w:val="32"/>
          <w:szCs w:val="32"/>
          <w:highlight w:val="none"/>
          <w:u w:val="none"/>
          <w:lang w:val="en-US" w:eastAsia="zh-CN"/>
        </w:rPr>
        <w:t>刘来胜   县财政局党委副书记</w:t>
      </w:r>
    </w:p>
    <w:p>
      <w:pPr>
        <w:keepNext w:val="0"/>
        <w:keepLines w:val="0"/>
        <w:pageBreakBefore w:val="0"/>
        <w:widowControl w:val="0"/>
        <w:kinsoku/>
        <w:wordWrap/>
        <w:overflowPunct/>
        <w:topLinePunct w:val="0"/>
        <w:autoSpaceDE/>
        <w:autoSpaceDN/>
        <w:bidi w:val="0"/>
        <w:adjustRightInd/>
        <w:snapToGrid/>
        <w:spacing w:line="560" w:lineRule="exact"/>
        <w:ind w:firstLine="1920" w:firstLineChars="600"/>
        <w:textAlignment w:val="auto"/>
        <w:rPr>
          <w:rFonts w:hint="eastAsia" w:ascii="仿宋_GB2312" w:hAnsi="仿宋_GB2312" w:eastAsia="仿宋_GB2312" w:cs="仿宋_GB2312"/>
          <w:sz w:val="32"/>
          <w:szCs w:val="32"/>
          <w:highlight w:val="none"/>
          <w:u w:val="none"/>
          <w:lang w:val="en-US" w:eastAsia="zh-CN"/>
        </w:rPr>
      </w:pPr>
      <w:r>
        <w:rPr>
          <w:rFonts w:hint="eastAsia" w:ascii="仿宋_GB2312" w:hAnsi="仿宋_GB2312" w:eastAsia="仿宋_GB2312" w:cs="仿宋_GB2312"/>
          <w:sz w:val="32"/>
          <w:szCs w:val="32"/>
          <w:highlight w:val="none"/>
          <w:u w:val="none"/>
          <w:lang w:val="en-US" w:eastAsia="zh-CN"/>
        </w:rPr>
        <w:t>陈云峰   县生态环境分局党组成员</w:t>
      </w:r>
    </w:p>
    <w:p>
      <w:pPr>
        <w:keepNext w:val="0"/>
        <w:keepLines w:val="0"/>
        <w:pageBreakBefore w:val="0"/>
        <w:widowControl w:val="0"/>
        <w:kinsoku/>
        <w:wordWrap/>
        <w:overflowPunct/>
        <w:topLinePunct w:val="0"/>
        <w:autoSpaceDE/>
        <w:autoSpaceDN/>
        <w:bidi w:val="0"/>
        <w:adjustRightInd/>
        <w:snapToGrid/>
        <w:spacing w:line="560" w:lineRule="exact"/>
        <w:ind w:firstLine="1920" w:firstLineChars="600"/>
        <w:textAlignment w:val="auto"/>
        <w:rPr>
          <w:rFonts w:hint="eastAsia" w:ascii="仿宋_GB2312" w:hAnsi="仿宋_GB2312" w:eastAsia="仿宋_GB2312" w:cs="仿宋_GB2312"/>
          <w:sz w:val="32"/>
          <w:szCs w:val="32"/>
          <w:highlight w:val="none"/>
          <w:u w:val="none"/>
          <w:lang w:val="en-US" w:eastAsia="zh-CN"/>
        </w:rPr>
      </w:pPr>
      <w:r>
        <w:rPr>
          <w:rFonts w:hint="eastAsia" w:ascii="仿宋_GB2312" w:hAnsi="仿宋_GB2312" w:eastAsia="仿宋_GB2312" w:cs="仿宋_GB2312"/>
          <w:sz w:val="32"/>
          <w:szCs w:val="32"/>
          <w:highlight w:val="none"/>
          <w:u w:val="none"/>
          <w:lang w:val="en-US" w:eastAsia="zh-CN"/>
        </w:rPr>
        <w:t>张国昊   县林业局副局长</w:t>
      </w:r>
    </w:p>
    <w:p>
      <w:pPr>
        <w:keepNext w:val="0"/>
        <w:keepLines w:val="0"/>
        <w:pageBreakBefore w:val="0"/>
        <w:widowControl w:val="0"/>
        <w:kinsoku/>
        <w:wordWrap/>
        <w:overflowPunct/>
        <w:topLinePunct w:val="0"/>
        <w:autoSpaceDE/>
        <w:autoSpaceDN/>
        <w:bidi w:val="0"/>
        <w:adjustRightInd/>
        <w:snapToGrid/>
        <w:spacing w:line="560" w:lineRule="exact"/>
        <w:ind w:firstLine="1920" w:firstLineChars="600"/>
        <w:textAlignment w:val="auto"/>
        <w:rPr>
          <w:rFonts w:hint="eastAsia" w:ascii="仿宋_GB2312" w:hAnsi="仿宋_GB2312" w:eastAsia="仿宋_GB2312" w:cs="仿宋_GB2312"/>
          <w:sz w:val="32"/>
          <w:szCs w:val="32"/>
          <w:highlight w:val="none"/>
          <w:u w:val="none"/>
          <w:lang w:val="en-US" w:eastAsia="zh-CN"/>
        </w:rPr>
      </w:pPr>
      <w:r>
        <w:rPr>
          <w:rFonts w:hint="eastAsia" w:ascii="仿宋_GB2312" w:hAnsi="仿宋_GB2312" w:eastAsia="仿宋_GB2312" w:cs="仿宋_GB2312"/>
          <w:sz w:val="32"/>
          <w:szCs w:val="32"/>
          <w:highlight w:val="none"/>
          <w:u w:val="none"/>
          <w:lang w:val="en-US" w:eastAsia="zh-CN"/>
        </w:rPr>
        <w:t>张  超   县委农办副主任</w:t>
      </w:r>
    </w:p>
    <w:p>
      <w:pPr>
        <w:keepNext w:val="0"/>
        <w:keepLines w:val="0"/>
        <w:pageBreakBefore w:val="0"/>
        <w:widowControl w:val="0"/>
        <w:kinsoku/>
        <w:wordWrap/>
        <w:overflowPunct/>
        <w:topLinePunct w:val="0"/>
        <w:autoSpaceDE/>
        <w:autoSpaceDN/>
        <w:bidi w:val="0"/>
        <w:adjustRightInd/>
        <w:snapToGrid/>
        <w:spacing w:line="560" w:lineRule="exact"/>
        <w:ind w:firstLine="1920" w:firstLineChars="600"/>
        <w:textAlignment w:val="auto"/>
        <w:rPr>
          <w:rFonts w:hint="eastAsia" w:ascii="仿宋_GB2312" w:hAnsi="仿宋_GB2312" w:eastAsia="仿宋_GB2312" w:cs="仿宋_GB2312"/>
          <w:sz w:val="32"/>
          <w:szCs w:val="32"/>
          <w:highlight w:val="none"/>
          <w:u w:val="none"/>
          <w:lang w:val="en-US" w:eastAsia="zh-CN"/>
        </w:rPr>
      </w:pPr>
      <w:r>
        <w:rPr>
          <w:rFonts w:hint="eastAsia" w:ascii="仿宋_GB2312" w:hAnsi="仿宋_GB2312" w:eastAsia="仿宋_GB2312" w:cs="仿宋_GB2312"/>
          <w:sz w:val="32"/>
          <w:szCs w:val="32"/>
          <w:highlight w:val="none"/>
          <w:u w:val="none"/>
          <w:lang w:val="en-US" w:eastAsia="zh-CN"/>
        </w:rPr>
        <w:t>徐科贝   县自然资源和规划局副局长</w:t>
      </w:r>
    </w:p>
    <w:p>
      <w:pPr>
        <w:keepNext w:val="0"/>
        <w:keepLines w:val="0"/>
        <w:pageBreakBefore w:val="0"/>
        <w:widowControl w:val="0"/>
        <w:kinsoku/>
        <w:wordWrap/>
        <w:overflowPunct/>
        <w:topLinePunct w:val="0"/>
        <w:autoSpaceDE/>
        <w:autoSpaceDN/>
        <w:bidi w:val="0"/>
        <w:adjustRightInd/>
        <w:snapToGrid/>
        <w:spacing w:line="560" w:lineRule="exact"/>
        <w:ind w:firstLine="1920" w:firstLineChars="600"/>
        <w:textAlignment w:val="auto"/>
        <w:rPr>
          <w:rFonts w:hint="eastAsia" w:ascii="仿宋_GB2312" w:hAnsi="仿宋_GB2312" w:eastAsia="仿宋_GB2312" w:cs="仿宋_GB2312"/>
          <w:sz w:val="32"/>
          <w:szCs w:val="32"/>
          <w:highlight w:val="none"/>
          <w:u w:val="none"/>
          <w:lang w:val="en-US" w:eastAsia="zh-CN"/>
        </w:rPr>
      </w:pPr>
      <w:r>
        <w:rPr>
          <w:rFonts w:hint="eastAsia" w:ascii="仿宋_GB2312" w:hAnsi="仿宋_GB2312" w:eastAsia="仿宋_GB2312" w:cs="仿宋_GB2312"/>
          <w:sz w:val="32"/>
          <w:szCs w:val="32"/>
          <w:highlight w:val="none"/>
          <w:u w:val="none"/>
          <w:lang w:val="en-US" w:eastAsia="zh-CN"/>
        </w:rPr>
        <w:t>章冬锦   县文旅局副局长</w:t>
      </w:r>
    </w:p>
    <w:p>
      <w:pPr>
        <w:keepNext w:val="0"/>
        <w:keepLines w:val="0"/>
        <w:pageBreakBefore w:val="0"/>
        <w:widowControl w:val="0"/>
        <w:kinsoku/>
        <w:wordWrap/>
        <w:overflowPunct/>
        <w:topLinePunct w:val="0"/>
        <w:autoSpaceDE/>
        <w:autoSpaceDN/>
        <w:bidi w:val="0"/>
        <w:adjustRightInd/>
        <w:snapToGrid/>
        <w:spacing w:line="560" w:lineRule="exact"/>
        <w:ind w:firstLine="1920" w:firstLineChars="600"/>
        <w:textAlignment w:val="auto"/>
        <w:rPr>
          <w:rFonts w:hint="eastAsia" w:ascii="仿宋_GB2312" w:hAnsi="仿宋_GB2312" w:eastAsia="仿宋_GB2312" w:cs="仿宋_GB2312"/>
          <w:sz w:val="32"/>
          <w:szCs w:val="32"/>
          <w:highlight w:val="none"/>
          <w:u w:val="none"/>
          <w:lang w:val="en-US" w:eastAsia="zh-CN"/>
        </w:rPr>
      </w:pPr>
      <w:r>
        <w:rPr>
          <w:rFonts w:hint="eastAsia" w:ascii="仿宋_GB2312" w:hAnsi="仿宋_GB2312" w:eastAsia="仿宋_GB2312" w:cs="仿宋_GB2312"/>
          <w:sz w:val="32"/>
          <w:szCs w:val="32"/>
          <w:highlight w:val="none"/>
          <w:u w:val="none"/>
          <w:lang w:val="en-US" w:eastAsia="zh-CN"/>
        </w:rPr>
        <w:t>吴  震   县建投集团副总经理</w:t>
      </w:r>
    </w:p>
    <w:p>
      <w:pPr>
        <w:keepNext w:val="0"/>
        <w:keepLines w:val="0"/>
        <w:pageBreakBefore w:val="0"/>
        <w:widowControl w:val="0"/>
        <w:kinsoku/>
        <w:wordWrap/>
        <w:overflowPunct/>
        <w:topLinePunct w:val="0"/>
        <w:autoSpaceDE/>
        <w:autoSpaceDN/>
        <w:bidi w:val="0"/>
        <w:adjustRightInd/>
        <w:snapToGrid/>
        <w:spacing w:line="560" w:lineRule="exact"/>
        <w:ind w:firstLine="1920" w:firstLineChars="600"/>
        <w:textAlignment w:val="auto"/>
        <w:rPr>
          <w:rFonts w:hint="eastAsia" w:ascii="仿宋_GB2312" w:hAnsi="仿宋_GB2312" w:eastAsia="仿宋_GB2312" w:cs="仿宋_GB2312"/>
          <w:sz w:val="32"/>
          <w:szCs w:val="32"/>
          <w:highlight w:val="none"/>
          <w:u w:val="none"/>
          <w:lang w:val="en-US" w:eastAsia="zh-CN"/>
        </w:rPr>
      </w:pPr>
      <w:r>
        <w:rPr>
          <w:rFonts w:hint="eastAsia" w:ascii="仿宋_GB2312" w:hAnsi="仿宋_GB2312" w:eastAsia="仿宋_GB2312" w:cs="仿宋_GB2312"/>
          <w:sz w:val="32"/>
          <w:szCs w:val="32"/>
          <w:highlight w:val="none"/>
          <w:u w:val="none"/>
          <w:lang w:val="en-US" w:eastAsia="zh-CN"/>
        </w:rPr>
        <w:t>汪禾根   县公共资源交易服务中心副主任</w:t>
      </w:r>
    </w:p>
    <w:p>
      <w:pPr>
        <w:keepNext w:val="0"/>
        <w:keepLines w:val="0"/>
        <w:pageBreakBefore w:val="0"/>
        <w:widowControl w:val="0"/>
        <w:kinsoku/>
        <w:wordWrap/>
        <w:overflowPunct/>
        <w:topLinePunct w:val="0"/>
        <w:autoSpaceDE/>
        <w:autoSpaceDN/>
        <w:bidi w:val="0"/>
        <w:adjustRightInd/>
        <w:snapToGrid/>
        <w:spacing w:line="560" w:lineRule="exact"/>
        <w:ind w:firstLine="1920" w:firstLineChars="600"/>
        <w:textAlignment w:val="auto"/>
        <w:rPr>
          <w:rFonts w:hint="eastAsia" w:ascii="仿宋_GB2312" w:hAnsi="仿宋_GB2312" w:eastAsia="仿宋_GB2312" w:cs="仿宋_GB2312"/>
          <w:sz w:val="32"/>
          <w:szCs w:val="32"/>
          <w:highlight w:val="none"/>
          <w:u w:val="none"/>
          <w:lang w:val="en-US" w:eastAsia="zh-CN"/>
        </w:rPr>
      </w:pPr>
      <w:r>
        <w:rPr>
          <w:rFonts w:hint="eastAsia" w:ascii="仿宋_GB2312" w:hAnsi="仿宋_GB2312" w:eastAsia="仿宋_GB2312" w:cs="仿宋_GB2312"/>
          <w:sz w:val="32"/>
          <w:szCs w:val="32"/>
          <w:highlight w:val="none"/>
          <w:u w:val="none"/>
          <w:lang w:val="en-US" w:eastAsia="zh-CN"/>
        </w:rPr>
        <w:t>张曙光   蓉城镇副镇长</w:t>
      </w:r>
    </w:p>
    <w:p>
      <w:pPr>
        <w:keepNext w:val="0"/>
        <w:keepLines w:val="0"/>
        <w:pageBreakBefore w:val="0"/>
        <w:widowControl w:val="0"/>
        <w:kinsoku/>
        <w:wordWrap/>
        <w:overflowPunct/>
        <w:topLinePunct w:val="0"/>
        <w:autoSpaceDE/>
        <w:autoSpaceDN/>
        <w:bidi w:val="0"/>
        <w:adjustRightInd/>
        <w:snapToGrid/>
        <w:spacing w:line="560" w:lineRule="exact"/>
        <w:ind w:firstLine="1920" w:firstLineChars="600"/>
        <w:textAlignment w:val="auto"/>
        <w:rPr>
          <w:rFonts w:hint="eastAsia" w:ascii="仿宋_GB2312" w:hAnsi="仿宋_GB2312" w:eastAsia="仿宋_GB2312" w:cs="仿宋_GB2312"/>
          <w:sz w:val="32"/>
          <w:szCs w:val="32"/>
          <w:highlight w:val="none"/>
          <w:u w:val="none"/>
          <w:lang w:val="en-US" w:eastAsia="zh-CN"/>
        </w:rPr>
      </w:pPr>
      <w:r>
        <w:rPr>
          <w:rFonts w:hint="eastAsia" w:ascii="仿宋_GB2312" w:hAnsi="仿宋_GB2312" w:eastAsia="仿宋_GB2312" w:cs="仿宋_GB2312"/>
          <w:sz w:val="32"/>
          <w:szCs w:val="32"/>
          <w:highlight w:val="none"/>
          <w:u w:val="none"/>
          <w:lang w:val="en-US" w:eastAsia="zh-CN"/>
        </w:rPr>
        <w:t>孙  瑜   朱备镇副镇长</w:t>
      </w:r>
    </w:p>
    <w:p>
      <w:pPr>
        <w:keepNext w:val="0"/>
        <w:keepLines w:val="0"/>
        <w:pageBreakBefore w:val="0"/>
        <w:widowControl w:val="0"/>
        <w:kinsoku/>
        <w:wordWrap/>
        <w:overflowPunct/>
        <w:topLinePunct w:val="0"/>
        <w:autoSpaceDE/>
        <w:autoSpaceDN/>
        <w:bidi w:val="0"/>
        <w:adjustRightInd/>
        <w:snapToGrid/>
        <w:spacing w:line="560" w:lineRule="exact"/>
        <w:ind w:firstLine="1920" w:firstLineChars="600"/>
        <w:textAlignment w:val="auto"/>
        <w:rPr>
          <w:rFonts w:hint="eastAsia" w:ascii="仿宋_GB2312" w:hAnsi="仿宋_GB2312" w:eastAsia="仿宋_GB2312" w:cs="仿宋_GB2312"/>
          <w:sz w:val="32"/>
          <w:szCs w:val="32"/>
          <w:highlight w:val="none"/>
          <w:u w:val="none"/>
          <w:lang w:val="en-US" w:eastAsia="zh-CN"/>
        </w:rPr>
      </w:pPr>
      <w:r>
        <w:rPr>
          <w:rFonts w:hint="eastAsia" w:ascii="仿宋_GB2312" w:hAnsi="仿宋_GB2312" w:eastAsia="仿宋_GB2312" w:cs="仿宋_GB2312"/>
          <w:sz w:val="32"/>
          <w:szCs w:val="32"/>
          <w:highlight w:val="none"/>
          <w:u w:val="none"/>
          <w:lang w:val="en-US" w:eastAsia="zh-CN"/>
        </w:rPr>
        <w:t>张刘林   杨田镇副镇长</w:t>
      </w:r>
    </w:p>
    <w:p>
      <w:pPr>
        <w:keepNext w:val="0"/>
        <w:keepLines w:val="0"/>
        <w:pageBreakBefore w:val="0"/>
        <w:widowControl w:val="0"/>
        <w:kinsoku/>
        <w:wordWrap/>
        <w:overflowPunct/>
        <w:topLinePunct w:val="0"/>
        <w:autoSpaceDE/>
        <w:autoSpaceDN/>
        <w:bidi w:val="0"/>
        <w:adjustRightInd/>
        <w:snapToGrid/>
        <w:spacing w:line="560" w:lineRule="exact"/>
        <w:ind w:firstLine="1920" w:firstLineChars="600"/>
        <w:textAlignment w:val="auto"/>
        <w:rPr>
          <w:rFonts w:hint="eastAsia" w:ascii="仿宋_GB2312" w:hAnsi="仿宋_GB2312" w:eastAsia="仿宋_GB2312" w:cs="仿宋_GB2312"/>
          <w:sz w:val="32"/>
          <w:szCs w:val="32"/>
          <w:highlight w:val="none"/>
          <w:u w:val="none"/>
          <w:lang w:val="en-US" w:eastAsia="zh-CN"/>
        </w:rPr>
      </w:pPr>
      <w:r>
        <w:rPr>
          <w:rFonts w:hint="eastAsia" w:ascii="仿宋_GB2312" w:hAnsi="仿宋_GB2312" w:eastAsia="仿宋_GB2312" w:cs="仿宋_GB2312"/>
          <w:sz w:val="32"/>
          <w:szCs w:val="32"/>
          <w:highlight w:val="none"/>
          <w:u w:val="none"/>
          <w:lang w:val="en-US" w:eastAsia="zh-CN"/>
        </w:rPr>
        <w:t>兰国宾   陵阳镇人大副主席</w:t>
      </w:r>
    </w:p>
    <w:p>
      <w:pPr>
        <w:keepNext w:val="0"/>
        <w:keepLines w:val="0"/>
        <w:pageBreakBefore w:val="0"/>
        <w:widowControl w:val="0"/>
        <w:kinsoku/>
        <w:wordWrap/>
        <w:overflowPunct/>
        <w:topLinePunct w:val="0"/>
        <w:autoSpaceDE/>
        <w:autoSpaceDN/>
        <w:bidi w:val="0"/>
        <w:adjustRightInd/>
        <w:snapToGrid/>
        <w:spacing w:line="560" w:lineRule="exact"/>
        <w:ind w:firstLine="1920" w:firstLineChars="600"/>
        <w:textAlignment w:val="auto"/>
        <w:rPr>
          <w:rFonts w:hint="eastAsia" w:ascii="仿宋_GB2312" w:hAnsi="仿宋_GB2312" w:eastAsia="仿宋_GB2312" w:cs="仿宋_GB2312"/>
          <w:sz w:val="32"/>
          <w:szCs w:val="32"/>
          <w:highlight w:val="none"/>
          <w:u w:val="none"/>
          <w:lang w:val="en-US" w:eastAsia="zh-CN"/>
        </w:rPr>
      </w:pPr>
      <w:r>
        <w:rPr>
          <w:rFonts w:hint="eastAsia" w:ascii="仿宋_GB2312" w:hAnsi="仿宋_GB2312" w:eastAsia="仿宋_GB2312" w:cs="仿宋_GB2312"/>
          <w:sz w:val="32"/>
          <w:szCs w:val="32"/>
          <w:highlight w:val="none"/>
          <w:u w:val="none"/>
          <w:lang w:val="en-US" w:eastAsia="zh-CN"/>
        </w:rPr>
        <w:t>熊  坚   新河镇副镇长</w:t>
      </w:r>
    </w:p>
    <w:p>
      <w:pPr>
        <w:keepNext w:val="0"/>
        <w:keepLines w:val="0"/>
        <w:pageBreakBefore w:val="0"/>
        <w:widowControl w:val="0"/>
        <w:kinsoku/>
        <w:wordWrap/>
        <w:overflowPunct/>
        <w:topLinePunct w:val="0"/>
        <w:autoSpaceDE/>
        <w:autoSpaceDN/>
        <w:bidi w:val="0"/>
        <w:adjustRightInd/>
        <w:snapToGrid/>
        <w:spacing w:line="560" w:lineRule="exact"/>
        <w:ind w:firstLine="1920" w:firstLineChars="600"/>
        <w:textAlignment w:val="auto"/>
        <w:rPr>
          <w:rFonts w:hint="eastAsia" w:ascii="仿宋_GB2312" w:hAnsi="仿宋_GB2312" w:eastAsia="仿宋_GB2312" w:cs="仿宋_GB2312"/>
          <w:sz w:val="32"/>
          <w:szCs w:val="32"/>
          <w:highlight w:val="none"/>
          <w:u w:val="none"/>
          <w:lang w:val="en-US" w:eastAsia="zh-CN"/>
        </w:rPr>
      </w:pPr>
      <w:r>
        <w:rPr>
          <w:rFonts w:hint="eastAsia" w:ascii="仿宋_GB2312" w:hAnsi="仿宋_GB2312" w:eastAsia="仿宋_GB2312" w:cs="仿宋_GB2312"/>
          <w:sz w:val="32"/>
          <w:szCs w:val="32"/>
          <w:highlight w:val="none"/>
          <w:u w:val="none"/>
          <w:lang w:val="en-US" w:eastAsia="zh-CN"/>
        </w:rPr>
        <w:t>宋长青   木镇镇人大副主席</w:t>
      </w:r>
    </w:p>
    <w:p>
      <w:pPr>
        <w:keepNext w:val="0"/>
        <w:keepLines w:val="0"/>
        <w:pageBreakBefore w:val="0"/>
        <w:widowControl w:val="0"/>
        <w:kinsoku/>
        <w:wordWrap/>
        <w:overflowPunct/>
        <w:topLinePunct w:val="0"/>
        <w:autoSpaceDE/>
        <w:autoSpaceDN/>
        <w:bidi w:val="0"/>
        <w:adjustRightInd/>
        <w:snapToGrid/>
        <w:spacing w:line="560" w:lineRule="exact"/>
        <w:ind w:firstLine="1920" w:firstLineChars="600"/>
        <w:textAlignment w:val="auto"/>
        <w:rPr>
          <w:rFonts w:hint="eastAsia" w:ascii="仿宋_GB2312" w:hAnsi="仿宋_GB2312" w:eastAsia="仿宋_GB2312" w:cs="仿宋_GB2312"/>
          <w:sz w:val="32"/>
          <w:szCs w:val="32"/>
          <w:highlight w:val="none"/>
          <w:u w:val="none"/>
          <w:lang w:val="en-US" w:eastAsia="zh-CN"/>
        </w:rPr>
      </w:pPr>
      <w:r>
        <w:rPr>
          <w:rFonts w:hint="eastAsia" w:ascii="仿宋_GB2312" w:hAnsi="仿宋_GB2312" w:eastAsia="仿宋_GB2312" w:cs="仿宋_GB2312"/>
          <w:sz w:val="32"/>
          <w:szCs w:val="32"/>
          <w:highlight w:val="none"/>
          <w:u w:val="none"/>
          <w:lang w:val="en-US" w:eastAsia="zh-CN"/>
        </w:rPr>
        <w:t>章蓓蓓   丁桥镇党委副书记</w:t>
      </w:r>
    </w:p>
    <w:p>
      <w:pPr>
        <w:keepNext w:val="0"/>
        <w:keepLines w:val="0"/>
        <w:pageBreakBefore w:val="0"/>
        <w:widowControl w:val="0"/>
        <w:kinsoku/>
        <w:wordWrap/>
        <w:overflowPunct/>
        <w:topLinePunct w:val="0"/>
        <w:autoSpaceDE/>
        <w:autoSpaceDN/>
        <w:bidi w:val="0"/>
        <w:adjustRightInd/>
        <w:snapToGrid/>
        <w:spacing w:line="560" w:lineRule="exact"/>
        <w:ind w:firstLine="1920" w:firstLineChars="600"/>
        <w:textAlignment w:val="auto"/>
        <w:rPr>
          <w:rFonts w:hint="eastAsia" w:ascii="仿宋_GB2312" w:hAnsi="仿宋_GB2312" w:eastAsia="仿宋_GB2312" w:cs="仿宋_GB2312"/>
          <w:sz w:val="32"/>
          <w:szCs w:val="32"/>
          <w:highlight w:val="none"/>
          <w:u w:val="none"/>
          <w:lang w:val="en-US" w:eastAsia="zh-CN"/>
        </w:rPr>
      </w:pPr>
      <w:r>
        <w:rPr>
          <w:rFonts w:hint="eastAsia" w:ascii="仿宋_GB2312" w:hAnsi="仿宋_GB2312" w:eastAsia="仿宋_GB2312" w:cs="仿宋_GB2312"/>
          <w:sz w:val="32"/>
          <w:szCs w:val="32"/>
          <w:highlight w:val="none"/>
          <w:u w:val="none"/>
          <w:lang w:val="en-US" w:eastAsia="zh-CN"/>
        </w:rPr>
        <w:t>杨小东   乔木乡党委副书记</w:t>
      </w:r>
    </w:p>
    <w:p>
      <w:pPr>
        <w:keepNext w:val="0"/>
        <w:keepLines w:val="0"/>
        <w:pageBreakBefore w:val="0"/>
        <w:widowControl w:val="0"/>
        <w:kinsoku/>
        <w:wordWrap/>
        <w:overflowPunct/>
        <w:topLinePunct w:val="0"/>
        <w:autoSpaceDE/>
        <w:autoSpaceDN/>
        <w:bidi w:val="0"/>
        <w:adjustRightInd/>
        <w:snapToGrid/>
        <w:spacing w:line="560" w:lineRule="exact"/>
        <w:ind w:firstLine="1920" w:firstLineChars="600"/>
        <w:textAlignment w:val="auto"/>
        <w:rPr>
          <w:rFonts w:hint="eastAsia" w:ascii="仿宋_GB2312" w:hAnsi="仿宋_GB2312" w:eastAsia="仿宋_GB2312" w:cs="仿宋_GB2312"/>
          <w:sz w:val="32"/>
          <w:szCs w:val="32"/>
          <w:highlight w:val="none"/>
          <w:u w:val="none"/>
          <w:lang w:val="en-US" w:eastAsia="zh-CN"/>
        </w:rPr>
      </w:pPr>
      <w:r>
        <w:rPr>
          <w:rFonts w:hint="eastAsia" w:ascii="仿宋_GB2312" w:hAnsi="仿宋_GB2312" w:eastAsia="仿宋_GB2312" w:cs="仿宋_GB2312"/>
          <w:sz w:val="32"/>
          <w:szCs w:val="32"/>
          <w:highlight w:val="none"/>
          <w:u w:val="none"/>
          <w:lang w:val="en-US" w:eastAsia="zh-CN"/>
        </w:rPr>
        <w:t>张时杰   酉华镇副镇长</w:t>
      </w:r>
    </w:p>
    <w:p>
      <w:pPr>
        <w:keepNext w:val="0"/>
        <w:keepLines w:val="0"/>
        <w:pageBreakBefore w:val="0"/>
        <w:widowControl w:val="0"/>
        <w:kinsoku/>
        <w:wordWrap/>
        <w:overflowPunct/>
        <w:topLinePunct w:val="0"/>
        <w:autoSpaceDE/>
        <w:autoSpaceDN/>
        <w:bidi w:val="0"/>
        <w:adjustRightInd/>
        <w:snapToGrid/>
        <w:spacing w:line="560" w:lineRule="exact"/>
        <w:ind w:firstLine="1920" w:firstLineChars="600"/>
        <w:textAlignment w:val="auto"/>
        <w:rPr>
          <w:rFonts w:hint="eastAsia" w:ascii="仿宋_GB2312" w:hAnsi="仿宋_GB2312" w:eastAsia="仿宋_GB2312" w:cs="仿宋_GB2312"/>
          <w:sz w:val="32"/>
          <w:szCs w:val="32"/>
          <w:highlight w:val="none"/>
          <w:u w:val="none"/>
          <w:lang w:val="en-US" w:eastAsia="zh-CN"/>
        </w:rPr>
      </w:pPr>
      <w:r>
        <w:rPr>
          <w:rFonts w:hint="eastAsia" w:ascii="仿宋_GB2312" w:hAnsi="仿宋_GB2312" w:eastAsia="仿宋_GB2312" w:cs="仿宋_GB2312"/>
          <w:sz w:val="32"/>
          <w:szCs w:val="32"/>
          <w:highlight w:val="none"/>
          <w:u w:val="none"/>
          <w:lang w:val="en-US" w:eastAsia="zh-CN"/>
        </w:rPr>
        <w:t xml:space="preserve">纪良磊   庙前镇副镇长 </w:t>
      </w:r>
    </w:p>
    <w:p>
      <w:pPr>
        <w:keepNext w:val="0"/>
        <w:keepLines w:val="0"/>
        <w:pageBreakBefore w:val="0"/>
        <w:widowControl w:val="0"/>
        <w:kinsoku/>
        <w:wordWrap/>
        <w:overflowPunct/>
        <w:topLinePunct w:val="0"/>
        <w:autoSpaceDE/>
        <w:autoSpaceDN/>
        <w:bidi w:val="0"/>
        <w:adjustRightInd/>
        <w:snapToGrid/>
        <w:spacing w:line="560" w:lineRule="exact"/>
        <w:ind w:firstLine="1920" w:firstLineChars="600"/>
        <w:textAlignment w:val="auto"/>
        <w:rPr>
          <w:rFonts w:hint="eastAsia" w:ascii="仿宋_GB2312" w:hAnsi="仿宋_GB2312" w:eastAsia="仿宋_GB2312" w:cs="仿宋_GB2312"/>
          <w:sz w:val="32"/>
          <w:szCs w:val="32"/>
          <w:highlight w:val="none"/>
          <w:u w:val="none"/>
          <w:lang w:val="en-US" w:eastAsia="zh-CN"/>
        </w:rPr>
      </w:pPr>
      <w:r>
        <w:rPr>
          <w:rFonts w:hint="eastAsia" w:ascii="仿宋_GB2312" w:hAnsi="仿宋_GB2312" w:eastAsia="仿宋_GB2312" w:cs="仿宋_GB2312"/>
          <w:sz w:val="32"/>
          <w:szCs w:val="32"/>
          <w:highlight w:val="none"/>
          <w:u w:val="none"/>
          <w:lang w:val="en-US" w:eastAsia="zh-CN"/>
        </w:rPr>
        <w:t xml:space="preserve">沈可松   杜村乡人大主席 </w:t>
      </w:r>
    </w:p>
    <w:p>
      <w:pPr>
        <w:keepNext w:val="0"/>
        <w:keepLines w:val="0"/>
        <w:pageBreakBefore w:val="0"/>
        <w:widowControl w:val="0"/>
        <w:kinsoku/>
        <w:wordWrap/>
        <w:overflowPunct/>
        <w:topLinePunct w:val="0"/>
        <w:autoSpaceDE/>
        <w:autoSpaceDN/>
        <w:bidi w:val="0"/>
        <w:adjustRightInd/>
        <w:snapToGrid/>
        <w:spacing w:line="560" w:lineRule="exact"/>
        <w:ind w:firstLine="1920" w:firstLineChars="600"/>
        <w:textAlignment w:val="auto"/>
        <w:rPr>
          <w:rFonts w:hint="eastAsia" w:ascii="仿宋_GB2312" w:hAnsi="仿宋_GB2312" w:eastAsia="仿宋_GB2312" w:cs="仿宋_GB2312"/>
          <w:sz w:val="32"/>
          <w:szCs w:val="32"/>
          <w:highlight w:val="none"/>
          <w:u w:val="none"/>
          <w:lang w:val="en-US" w:eastAsia="zh-CN"/>
        </w:rPr>
      </w:pPr>
      <w:r>
        <w:rPr>
          <w:rFonts w:hint="eastAsia" w:ascii="仿宋_GB2312" w:hAnsi="仿宋_GB2312" w:eastAsia="仿宋_GB2312" w:cs="仿宋_GB2312"/>
          <w:sz w:val="32"/>
          <w:szCs w:val="32"/>
          <w:highlight w:val="none"/>
          <w:u w:val="none"/>
          <w:lang w:val="en-US" w:eastAsia="zh-CN"/>
        </w:rPr>
        <w:t>王  青   县开发区管委会党工委委员</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楷体_GB2312" w:hAnsi="楷体_GB2312" w:eastAsia="楷体_GB2312" w:cs="楷体_GB2312"/>
          <w:sz w:val="32"/>
          <w:szCs w:val="32"/>
          <w:highlight w:val="none"/>
          <w:u w:val="none"/>
          <w:lang w:val="en-US" w:eastAsia="zh-CN"/>
        </w:rPr>
      </w:pPr>
      <w:r>
        <w:rPr>
          <w:rFonts w:hint="eastAsia" w:ascii="仿宋_GB2312" w:hAnsi="仿宋_GB2312" w:eastAsia="仿宋_GB2312" w:cs="仿宋_GB2312"/>
          <w:sz w:val="32"/>
          <w:szCs w:val="32"/>
          <w:highlight w:val="none"/>
          <w:u w:val="none"/>
          <w:lang w:val="en-US" w:eastAsia="zh-CN"/>
        </w:rPr>
        <w:t>领导小组下设办公室，办公室设在县生态环境分局，陈云峰同志兼任办公室主任，负责协调调查过程中材料收集，统筹安排野外调查，以及报告编制、协调推进等相关工作。</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u w:val="none"/>
          <w:lang w:val="en-US" w:eastAsia="zh-CN"/>
        </w:rPr>
      </w:pPr>
    </w:p>
    <w:p>
      <w:pPr>
        <w:keepNext w:val="0"/>
        <w:keepLines w:val="0"/>
        <w:pageBreakBefore w:val="0"/>
        <w:widowControl w:val="0"/>
        <w:kinsoku/>
        <w:wordWrap w:val="0"/>
        <w:overflowPunct/>
        <w:topLinePunct w:val="0"/>
        <w:autoSpaceDE w:val="0"/>
        <w:autoSpaceDN w:val="0"/>
        <w:bidi w:val="0"/>
        <w:adjustRightInd/>
        <w:snapToGrid w:val="0"/>
        <w:spacing w:line="560" w:lineRule="exact"/>
        <w:jc w:val="right"/>
        <w:textAlignment w:val="auto"/>
        <w:rPr>
          <w:rFonts w:hint="eastAsia" w:ascii="仿宋_GB2312" w:eastAsia="仿宋_GB2312"/>
          <w:sz w:val="32"/>
          <w:szCs w:val="32"/>
          <w:lang w:val="en" w:eastAsia="zh-CN"/>
        </w:rPr>
      </w:pPr>
    </w:p>
    <w:p>
      <w:pPr>
        <w:keepNext w:val="0"/>
        <w:keepLines w:val="0"/>
        <w:pageBreakBefore w:val="0"/>
        <w:widowControl w:val="0"/>
        <w:kinsoku/>
        <w:wordWrap w:val="0"/>
        <w:overflowPunct/>
        <w:topLinePunct w:val="0"/>
        <w:autoSpaceDE w:val="0"/>
        <w:autoSpaceDN w:val="0"/>
        <w:bidi w:val="0"/>
        <w:adjustRightInd/>
        <w:snapToGrid w:val="0"/>
        <w:spacing w:line="560" w:lineRule="exact"/>
        <w:jc w:val="right"/>
        <w:textAlignment w:val="auto"/>
        <w:rPr>
          <w:rFonts w:hint="eastAsia" w:ascii="仿宋_GB2312" w:eastAsia="仿宋_GB2312"/>
          <w:sz w:val="32"/>
          <w:szCs w:val="32"/>
          <w:lang w:val="en" w:eastAsia="zh-CN"/>
        </w:rPr>
      </w:pPr>
    </w:p>
    <w:p>
      <w:pPr>
        <w:keepNext w:val="0"/>
        <w:keepLines w:val="0"/>
        <w:pageBreakBefore w:val="0"/>
        <w:widowControl w:val="0"/>
        <w:kinsoku/>
        <w:wordWrap w:val="0"/>
        <w:overflowPunct/>
        <w:topLinePunct w:val="0"/>
        <w:autoSpaceDE w:val="0"/>
        <w:autoSpaceDN w:val="0"/>
        <w:bidi w:val="0"/>
        <w:adjustRightInd/>
        <w:snapToGrid w:val="0"/>
        <w:spacing w:line="560" w:lineRule="exact"/>
        <w:jc w:val="right"/>
        <w:textAlignment w:val="auto"/>
        <w:rPr>
          <w:rFonts w:hint="default" w:ascii="仿宋_GB2312" w:eastAsia="仿宋_GB2312"/>
          <w:sz w:val="32"/>
          <w:szCs w:val="32"/>
          <w:lang w:val="en-US" w:eastAsia="zh-CN"/>
        </w:rPr>
      </w:pPr>
      <w:r>
        <w:rPr>
          <w:rFonts w:hint="eastAsia" w:ascii="仿宋_GB2312" w:eastAsia="仿宋_GB2312"/>
          <w:sz w:val="32"/>
          <w:szCs w:val="32"/>
          <w:lang w:val="en-US" w:eastAsia="zh-CN"/>
        </w:rPr>
        <w:t xml:space="preserve">  </w:t>
      </w:r>
      <w:r>
        <w:rPr>
          <w:rFonts w:hint="eastAsia" w:ascii="仿宋_GB2312" w:eastAsia="仿宋_GB2312"/>
          <w:sz w:val="32"/>
          <w:szCs w:val="32"/>
          <w:lang w:val="en" w:eastAsia="zh-CN"/>
        </w:rPr>
        <w:t>青阳县人民政府办公室</w:t>
      </w:r>
      <w:r>
        <w:rPr>
          <w:rFonts w:hint="eastAsia" w:ascii="仿宋_GB2312" w:eastAsia="仿宋_GB2312"/>
          <w:sz w:val="32"/>
          <w:szCs w:val="32"/>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560" w:lineRule="exact"/>
        <w:ind w:firstLine="4800" w:firstLineChars="1500"/>
        <w:jc w:val="both"/>
        <w:textAlignment w:val="auto"/>
        <w:rPr>
          <w:rFonts w:hint="default" w:ascii="仿宋_GB2312" w:hAnsi="仿宋_GB2312" w:eastAsia="仿宋_GB2312" w:cs="仿宋_GB2312"/>
          <w:sz w:val="32"/>
          <w:szCs w:val="32"/>
          <w:u w:val="none"/>
          <w:lang w:val="en-US" w:eastAsia="zh-CN"/>
        </w:rPr>
      </w:pPr>
      <w:r>
        <w:rPr>
          <w:rFonts w:hint="eastAsia" w:ascii="仿宋_GB2312" w:eastAsia="仿宋_GB2312"/>
          <w:sz w:val="32"/>
          <w:szCs w:val="32"/>
          <w:lang w:val="en-US" w:eastAsia="zh-CN"/>
        </w:rPr>
        <w:t xml:space="preserve">2023年8月16日  </w:t>
      </w:r>
    </w:p>
    <w:p>
      <w:pPr>
        <w:rPr>
          <w:rFonts w:hint="eastAsia" w:ascii="仿宋_GB2312" w:hAnsi="Times New Roman" w:eastAsia="仿宋_GB2312" w:cs="Times New Roman"/>
          <w:color w:val="000000"/>
          <w:sz w:val="32"/>
          <w:szCs w:val="32"/>
          <w:lang w:val="en-US" w:eastAsia="zh-CN"/>
        </w:rPr>
      </w:pPr>
      <w:r>
        <w:rPr>
          <w:rFonts w:hint="eastAsia" w:ascii="仿宋_GB2312" w:hAnsi="Times New Roman" w:eastAsia="仿宋_GB2312" w:cs="Times New Roman"/>
          <w:color w:val="000000"/>
          <w:sz w:val="32"/>
          <w:szCs w:val="32"/>
          <w:lang w:val="en-US" w:eastAsia="zh-CN"/>
        </w:rPr>
        <w:br w:type="page"/>
      </w:r>
    </w:p>
    <w:p>
      <w:pPr>
        <w:pStyle w:val="7"/>
        <w:keepNext w:val="0"/>
        <w:keepLines w:val="0"/>
        <w:pageBreakBefore w:val="0"/>
        <w:widowControl w:val="0"/>
        <w:kinsoku/>
        <w:wordWrap/>
        <w:overflowPunct/>
        <w:topLinePunct w:val="0"/>
        <w:autoSpaceDE/>
        <w:autoSpaceDN/>
        <w:bidi w:val="0"/>
        <w:adjustRightInd/>
        <w:snapToGrid/>
        <w:spacing w:after="0" w:line="600" w:lineRule="exact"/>
        <w:jc w:val="right"/>
        <w:textAlignment w:val="auto"/>
        <w:rPr>
          <w:rFonts w:hint="eastAsia" w:ascii="仿宋_GB2312" w:cs="仿宋_GB2312"/>
          <w:szCs w:val="32"/>
          <w:lang w:bidi="ar"/>
        </w:rPr>
      </w:pPr>
    </w:p>
    <w:p>
      <w:pPr>
        <w:pStyle w:val="7"/>
        <w:keepNext w:val="0"/>
        <w:keepLines w:val="0"/>
        <w:pageBreakBefore w:val="0"/>
        <w:widowControl w:val="0"/>
        <w:kinsoku/>
        <w:wordWrap/>
        <w:overflowPunct/>
        <w:topLinePunct w:val="0"/>
        <w:autoSpaceDE/>
        <w:autoSpaceDN/>
        <w:bidi w:val="0"/>
        <w:adjustRightInd/>
        <w:snapToGrid/>
        <w:spacing w:after="0" w:line="600" w:lineRule="exact"/>
        <w:jc w:val="both"/>
        <w:textAlignment w:val="auto"/>
        <w:rPr>
          <w:rFonts w:hint="eastAsia" w:ascii="仿宋_GB2312" w:cs="仿宋_GB2312"/>
          <w:szCs w:val="32"/>
          <w:lang w:bidi="ar"/>
        </w:rPr>
      </w:pPr>
    </w:p>
    <w:p>
      <w:pPr>
        <w:pStyle w:val="7"/>
        <w:jc w:val="right"/>
        <w:rPr>
          <w:rFonts w:hint="eastAsia" w:ascii="仿宋_GB2312" w:cs="仿宋_GB2312"/>
          <w:szCs w:val="32"/>
          <w:lang w:bidi="ar"/>
        </w:rPr>
      </w:pPr>
      <w:r>
        <w:rPr>
          <w:rFonts w:hint="eastAsia" w:ascii="仿宋_GB2312" w:cs="仿宋_GB2312"/>
          <w:szCs w:val="32"/>
          <w:lang w:bidi="ar"/>
        </w:rPr>
        <w:t xml:space="preserve"> </w:t>
      </w:r>
    </w:p>
    <w:p>
      <w:pPr>
        <w:spacing w:line="600" w:lineRule="exact"/>
        <w:jc w:val="both"/>
        <w:rPr>
          <w:rFonts w:hint="eastAsia" w:ascii="方正小标宋简体" w:hAnsi="仿宋" w:eastAsia="方正小标宋简体"/>
          <w:sz w:val="44"/>
          <w:szCs w:val="44"/>
          <w:lang w:eastAsia="zh-CN"/>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方正小标宋简体" w:hAnsi="方正小标宋简体" w:eastAsia="方正小标宋简体" w:cs="方正小标宋简体"/>
          <w:b w:val="0"/>
          <w:bCs w:val="0"/>
          <w:sz w:val="44"/>
          <w:szCs w:val="44"/>
          <w:lang w:val="en-US" w:eastAsia="zh-CN"/>
        </w:rPr>
      </w:pPr>
      <w:r>
        <w:rPr>
          <w:rFonts w:hint="eastAsia" w:ascii="方正小标宋简体" w:hAnsi="方正小标宋简体" w:eastAsia="方正小标宋简体" w:cs="方正小标宋简体"/>
          <w:b w:val="0"/>
          <w:bCs w:val="0"/>
          <w:sz w:val="44"/>
          <w:szCs w:val="44"/>
        </w:rPr>
        <w:t>青阳县</w:t>
      </w:r>
      <w:r>
        <w:rPr>
          <w:rFonts w:hint="eastAsia" w:ascii="方正小标宋简体" w:hAnsi="方正小标宋简体" w:eastAsia="方正小标宋简体" w:cs="方正小标宋简体"/>
          <w:b w:val="0"/>
          <w:bCs w:val="0"/>
          <w:sz w:val="44"/>
          <w:szCs w:val="44"/>
          <w:lang w:val="en-US" w:eastAsia="zh-CN"/>
        </w:rPr>
        <w:t>人民政府办公室关于转发</w:t>
      </w: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b w:val="0"/>
          <w:bCs w:val="0"/>
          <w:sz w:val="44"/>
          <w:szCs w:val="44"/>
        </w:rPr>
      </w:pPr>
      <w:r>
        <w:rPr>
          <w:rFonts w:hint="eastAsia" w:ascii="方正小标宋简体" w:hAnsi="方正小标宋简体" w:eastAsia="方正小标宋简体" w:cs="方正小标宋简体"/>
          <w:b w:val="0"/>
          <w:bCs w:val="0"/>
          <w:sz w:val="44"/>
          <w:szCs w:val="44"/>
          <w:lang w:val="en-US" w:eastAsia="zh-CN"/>
        </w:rPr>
        <w:t>青阳县</w:t>
      </w:r>
      <w:r>
        <w:rPr>
          <w:rFonts w:hint="eastAsia" w:ascii="方正小标宋简体" w:hAnsi="方正小标宋简体" w:eastAsia="方正小标宋简体" w:cs="方正小标宋简体"/>
          <w:b w:val="0"/>
          <w:bCs w:val="0"/>
          <w:sz w:val="44"/>
          <w:szCs w:val="44"/>
        </w:rPr>
        <w:t>2024年度城乡居民基本医疗保险费</w:t>
      </w: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宋体" w:hAnsi="宋体" w:eastAsia="方正小标宋简体" w:cs="宋体"/>
          <w:b/>
          <w:bCs/>
          <w:sz w:val="36"/>
          <w:szCs w:val="36"/>
          <w:lang w:val="en-US" w:eastAsia="zh-CN"/>
        </w:rPr>
      </w:pPr>
      <w:r>
        <w:rPr>
          <w:rFonts w:hint="eastAsia" w:ascii="方正小标宋简体" w:hAnsi="方正小标宋简体" w:eastAsia="方正小标宋简体" w:cs="方正小标宋简体"/>
          <w:b w:val="0"/>
          <w:bCs w:val="0"/>
          <w:sz w:val="44"/>
          <w:szCs w:val="44"/>
        </w:rPr>
        <w:t>征缴工作实施方案</w:t>
      </w:r>
      <w:r>
        <w:rPr>
          <w:rFonts w:hint="eastAsia" w:ascii="方正小标宋简体" w:hAnsi="方正小标宋简体" w:eastAsia="方正小标宋简体" w:cs="方正小标宋简体"/>
          <w:b w:val="0"/>
          <w:bCs w:val="0"/>
          <w:sz w:val="44"/>
          <w:szCs w:val="44"/>
          <w:lang w:val="en-US" w:eastAsia="zh-CN"/>
        </w:rPr>
        <w:t>的通知</w:t>
      </w: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仿宋_GB2312" w:hAnsi="仿宋_GB2312" w:eastAsia="仿宋_GB2312" w:cs="仿宋_GB2312"/>
          <w:sz w:val="32"/>
          <w:szCs w:val="32"/>
          <w:lang w:val="en-US" w:eastAsia="zh-CN"/>
        </w:rPr>
      </w:pPr>
    </w:p>
    <w:p>
      <w:pPr>
        <w:keepNext w:val="0"/>
        <w:keepLines w:val="0"/>
        <w:pageBreakBefore w:val="0"/>
        <w:widowControl w:val="0"/>
        <w:kinsoku/>
        <w:wordWrap/>
        <w:overflowPunct/>
        <w:topLinePunct w:val="0"/>
        <w:autoSpaceDE w:val="0"/>
        <w:autoSpaceDN w:val="0"/>
        <w:bidi w:val="0"/>
        <w:adjustRightInd/>
        <w:snapToGrid/>
        <w:spacing w:line="560" w:lineRule="exact"/>
        <w:jc w:val="both"/>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各乡镇人民政府，县开发区管委会，县政府各部门，各直属机构，驻青各单位：</w:t>
      </w:r>
    </w:p>
    <w:p>
      <w:pPr>
        <w:keepNext w:val="0"/>
        <w:keepLines w:val="0"/>
        <w:pageBreakBefore w:val="0"/>
        <w:widowControl w:val="0"/>
        <w:kinsoku/>
        <w:wordWrap/>
        <w:overflowPunct/>
        <w:topLinePunct w:val="0"/>
        <w:autoSpaceDE w:val="0"/>
        <w:autoSpaceDN w:val="0"/>
        <w:bidi w:val="0"/>
        <w:adjustRightInd/>
        <w:snapToGrid/>
        <w:spacing w:line="560" w:lineRule="exact"/>
        <w:ind w:firstLine="640" w:firstLineChars="200"/>
        <w:jc w:val="both"/>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经县政府同意，现将县医疗保障局、县财政局、县税务局《青阳县2024年度城乡居民基本医疗保险费征缴工作实施方案》转发给你们，请结合实际，抓好落实。</w:t>
      </w: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仿宋_GB2312" w:hAnsi="仿宋_GB2312" w:eastAsia="仿宋_GB2312" w:cs="仿宋_GB2312"/>
          <w:sz w:val="32"/>
          <w:szCs w:val="32"/>
          <w:lang w:val="en-US" w:eastAsia="zh-CN"/>
        </w:rPr>
      </w:pPr>
    </w:p>
    <w:p>
      <w:pPr>
        <w:keepNext w:val="0"/>
        <w:keepLines w:val="0"/>
        <w:pageBreakBefore w:val="0"/>
        <w:widowControl w:val="0"/>
        <w:kinsoku/>
        <w:wordWrap/>
        <w:overflowPunct/>
        <w:topLinePunct w:val="0"/>
        <w:autoSpaceDE w:val="0"/>
        <w:autoSpaceDN w:val="0"/>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lang w:val="en-US" w:eastAsia="zh-CN"/>
        </w:rPr>
      </w:pPr>
    </w:p>
    <w:p>
      <w:pPr>
        <w:keepNext w:val="0"/>
        <w:keepLines w:val="0"/>
        <w:pageBreakBefore w:val="0"/>
        <w:widowControl w:val="0"/>
        <w:kinsoku/>
        <w:wordWrap/>
        <w:overflowPunct/>
        <w:topLinePunct w:val="0"/>
        <w:autoSpaceDE w:val="0"/>
        <w:autoSpaceDN w:val="0"/>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                         青阳县人民政府办公室</w:t>
      </w:r>
    </w:p>
    <w:p>
      <w:pPr>
        <w:keepNext w:val="0"/>
        <w:keepLines w:val="0"/>
        <w:pageBreakBefore w:val="0"/>
        <w:widowControl w:val="0"/>
        <w:kinsoku/>
        <w:wordWrap/>
        <w:overflowPunct/>
        <w:topLinePunct w:val="0"/>
        <w:autoSpaceDE w:val="0"/>
        <w:autoSpaceDN w:val="0"/>
        <w:bidi w:val="0"/>
        <w:adjustRightInd/>
        <w:snapToGrid/>
        <w:spacing w:line="560" w:lineRule="exact"/>
        <w:ind w:firstLine="640" w:firstLineChars="200"/>
        <w:jc w:val="both"/>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                             2023年9月26日</w:t>
      </w: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仿宋_GB2312" w:hAnsi="仿宋_GB2312" w:eastAsia="仿宋_GB2312" w:cs="仿宋_GB2312"/>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仿宋_GB2312" w:hAnsi="仿宋_GB2312" w:eastAsia="仿宋_GB2312" w:cs="仿宋_GB2312"/>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仿宋_GB2312" w:hAnsi="仿宋_GB2312" w:eastAsia="仿宋_GB2312" w:cs="仿宋_GB2312"/>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b w:val="0"/>
          <w:bCs w:val="0"/>
          <w:sz w:val="44"/>
          <w:szCs w:val="44"/>
          <w:lang w:val="en-US" w:eastAsia="zh-CN"/>
        </w:rPr>
        <w:sectPr>
          <w:footerReference r:id="rId3" w:type="even"/>
          <w:pgSz w:w="11906" w:h="16838"/>
          <w:pgMar w:top="2098" w:right="1531" w:bottom="1984" w:left="1531" w:header="851" w:footer="992" w:gutter="0"/>
          <w:pgNumType w:fmt="decimal" w:start="2"/>
          <w:cols w:space="0" w:num="1"/>
          <w:rtlGutter w:val="0"/>
          <w:docGrid w:type="lines" w:linePitch="312" w:charSpace="0"/>
        </w:sect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b w:val="0"/>
          <w:bCs w:val="0"/>
          <w:sz w:val="44"/>
          <w:szCs w:val="44"/>
        </w:rPr>
      </w:pPr>
      <w:r>
        <w:rPr>
          <w:rFonts w:hint="eastAsia" w:ascii="方正小标宋简体" w:hAnsi="方正小标宋简体" w:eastAsia="方正小标宋简体" w:cs="方正小标宋简体"/>
          <w:b w:val="0"/>
          <w:bCs w:val="0"/>
          <w:sz w:val="44"/>
          <w:szCs w:val="44"/>
          <w:lang w:val="en-US" w:eastAsia="zh-CN"/>
        </w:rPr>
        <w:t>青阳县</w:t>
      </w:r>
      <w:r>
        <w:rPr>
          <w:rFonts w:hint="eastAsia" w:ascii="方正小标宋简体" w:hAnsi="方正小标宋简体" w:eastAsia="方正小标宋简体" w:cs="方正小标宋简体"/>
          <w:b w:val="0"/>
          <w:bCs w:val="0"/>
          <w:sz w:val="44"/>
          <w:szCs w:val="44"/>
        </w:rPr>
        <w:t>2024年度城乡居民基本医疗保险费</w:t>
      </w: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b w:val="0"/>
          <w:bCs w:val="0"/>
          <w:sz w:val="44"/>
          <w:szCs w:val="44"/>
        </w:rPr>
      </w:pPr>
      <w:r>
        <w:rPr>
          <w:rFonts w:hint="eastAsia" w:ascii="方正小标宋简体" w:hAnsi="方正小标宋简体" w:eastAsia="方正小标宋简体" w:cs="方正小标宋简体"/>
          <w:b w:val="0"/>
          <w:bCs w:val="0"/>
          <w:sz w:val="44"/>
          <w:szCs w:val="44"/>
        </w:rPr>
        <w:t>征缴工作实施方案</w:t>
      </w: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县医疗保障局   县税务局   县财政局</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 w:hAnsi="仿宋" w:eastAsia="仿宋" w:cs="仿宋"/>
          <w:sz w:val="30"/>
          <w:szCs w:val="30"/>
        </w:rPr>
      </w:pP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根据国家医保局</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财政部</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国家税务总局《关于做好2023年城乡居民基本医疗保障工作的通知》（医保发〔2023〕24号）</w:t>
      </w:r>
      <w:r>
        <w:rPr>
          <w:rFonts w:hint="eastAsia" w:hAnsi="仿宋_GB2312" w:cs="仿宋_GB2312"/>
          <w:sz w:val="32"/>
          <w:szCs w:val="32"/>
          <w:lang w:eastAsia="zh-CN"/>
        </w:rPr>
        <w:t>、</w:t>
      </w:r>
      <w:r>
        <w:rPr>
          <w:rFonts w:hint="eastAsia" w:ascii="仿宋_GB2312" w:hAnsi="仿宋_GB2312" w:eastAsia="仿宋_GB2312" w:cs="仿宋_GB2312"/>
          <w:sz w:val="32"/>
          <w:szCs w:val="32"/>
        </w:rPr>
        <w:t>安徽省医疗保障局</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安徽省财政厅</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安徽省教育厅</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安徽省民政厅</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安徽省乡村振兴局</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国家税务总局安徽省税务局《关于做好2023年城乡居民基本医疗保障工作的通知》(皖医保发〔2023〕4号）、池州市医疗保障局</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池州市财政局</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池州市教育和体育局</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池州市民政局</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池州市乡村振兴局</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国家税务总局池州市税务局《关于做好2023年城乡居民基本医疗保障工作的通知》（池医保发〔2023〕6号）等相关文件精神，为切实做好我县2024年度城乡居民基本医疗保险费征缴工作，结合我县实际，制定本实施方案。</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一、工作目标</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2024年度，全县城乡居民基本医疗保险参保率达99%以上。</w:t>
      </w:r>
    </w:p>
    <w:p>
      <w:pPr>
        <w:keepNext w:val="0"/>
        <w:keepLines w:val="0"/>
        <w:pageBreakBefore w:val="0"/>
        <w:widowControl w:val="0"/>
        <w:tabs>
          <w:tab w:val="left" w:pos="511"/>
        </w:tabs>
        <w:kinsoku/>
        <w:wordWrap/>
        <w:overflowPunct/>
        <w:topLinePunct w:val="0"/>
        <w:autoSpaceDE/>
        <w:autoSpaceDN/>
        <w:bidi w:val="0"/>
        <w:adjustRightInd/>
        <w:snapToGrid/>
        <w:spacing w:line="600" w:lineRule="exact"/>
        <w:ind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二、参保对象及时间</w:t>
      </w:r>
    </w:p>
    <w:p>
      <w:pPr>
        <w:keepNext w:val="0"/>
        <w:keepLines w:val="0"/>
        <w:pageBreakBefore w:val="0"/>
        <w:widowControl w:val="0"/>
        <w:kinsoku/>
        <w:wordWrap/>
        <w:overflowPunct/>
        <w:topLinePunct w:val="0"/>
        <w:autoSpaceDE/>
        <w:autoSpaceDN/>
        <w:bidi w:val="0"/>
        <w:adjustRightInd/>
        <w:snapToGrid/>
        <w:spacing w:line="600" w:lineRule="exact"/>
        <w:ind w:firstLine="642" w:firstLineChars="200"/>
        <w:textAlignment w:val="auto"/>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rPr>
        <w:t>（一）参保对象</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除应参加职工</w:t>
      </w:r>
      <w:r>
        <w:rPr>
          <w:rFonts w:hint="eastAsia" w:ascii="仿宋_GB2312" w:hAnsi="仿宋_GB2312" w:eastAsia="仿宋_GB2312" w:cs="仿宋_GB2312"/>
          <w:sz w:val="32"/>
          <w:szCs w:val="32"/>
          <w:lang w:val="en-US" w:eastAsia="zh-CN"/>
        </w:rPr>
        <w:t>医保</w:t>
      </w:r>
      <w:r>
        <w:rPr>
          <w:rFonts w:hint="eastAsia" w:ascii="仿宋_GB2312" w:hAnsi="仿宋_GB2312" w:eastAsia="仿宋_GB2312" w:cs="仿宋_GB2312"/>
          <w:sz w:val="32"/>
          <w:szCs w:val="32"/>
        </w:rPr>
        <w:t>以外的所有人员均为城乡居民</w:t>
      </w:r>
      <w:r>
        <w:rPr>
          <w:rFonts w:hint="eastAsia" w:ascii="仿宋_GB2312" w:hAnsi="仿宋_GB2312" w:eastAsia="仿宋_GB2312" w:cs="仿宋_GB2312"/>
          <w:sz w:val="32"/>
          <w:szCs w:val="32"/>
          <w:lang w:val="en-US" w:eastAsia="zh-CN"/>
        </w:rPr>
        <w:t>医保</w:t>
      </w:r>
      <w:r>
        <w:rPr>
          <w:rFonts w:hint="eastAsia" w:ascii="仿宋_GB2312" w:hAnsi="仿宋_GB2312" w:eastAsia="仿宋_GB2312" w:cs="仿宋_GB2312"/>
          <w:sz w:val="32"/>
          <w:szCs w:val="32"/>
        </w:rPr>
        <w:t>参保对象</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具体包括：</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hAnsi="仿宋_GB2312" w:cs="仿宋_GB2312"/>
          <w:sz w:val="32"/>
          <w:szCs w:val="32"/>
          <w:lang w:val="en-US" w:eastAsia="zh-CN"/>
        </w:rPr>
        <w:t>1.</w:t>
      </w:r>
      <w:r>
        <w:rPr>
          <w:rFonts w:hint="eastAsia" w:ascii="仿宋_GB2312" w:hAnsi="仿宋_GB2312" w:eastAsia="仿宋_GB2312" w:cs="仿宋_GB2312"/>
          <w:sz w:val="32"/>
          <w:szCs w:val="32"/>
        </w:rPr>
        <w:t>本县户籍城乡居民；</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w:t>
      </w:r>
      <w:r>
        <w:rPr>
          <w:rFonts w:hint="eastAsia" w:hAnsi="仿宋_GB2312" w:cs="仿宋_GB2312"/>
          <w:sz w:val="32"/>
          <w:szCs w:val="32"/>
          <w:lang w:val="en-US" w:eastAsia="zh-CN"/>
        </w:rPr>
        <w:t>.</w:t>
      </w:r>
      <w:r>
        <w:rPr>
          <w:rFonts w:hint="eastAsia" w:ascii="仿宋_GB2312" w:hAnsi="仿宋_GB2312" w:eastAsia="仿宋_GB2312" w:cs="仿宋_GB2312"/>
          <w:sz w:val="32"/>
          <w:szCs w:val="32"/>
        </w:rPr>
        <w:t>非本县户籍持有本县居住证且在原籍未参加基本医疗保险的人员及其未成年子女；</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w:t>
      </w:r>
      <w:r>
        <w:rPr>
          <w:rFonts w:hint="eastAsia" w:hAnsi="仿宋_GB2312" w:cs="仿宋_GB2312"/>
          <w:sz w:val="32"/>
          <w:szCs w:val="32"/>
          <w:lang w:val="en-US" w:eastAsia="zh-CN"/>
        </w:rPr>
        <w:t>.</w:t>
      </w:r>
      <w:r>
        <w:rPr>
          <w:rFonts w:hint="eastAsia" w:ascii="仿宋_GB2312" w:hAnsi="仿宋_GB2312" w:eastAsia="仿宋_GB2312" w:cs="仿宋_GB2312"/>
          <w:sz w:val="32"/>
          <w:szCs w:val="32"/>
        </w:rPr>
        <w:t>各类在校学生；</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w:t>
      </w:r>
      <w:r>
        <w:rPr>
          <w:rFonts w:hint="eastAsia" w:hAnsi="仿宋_GB2312" w:cs="仿宋_GB2312"/>
          <w:sz w:val="32"/>
          <w:szCs w:val="32"/>
          <w:lang w:val="en-US" w:eastAsia="zh-CN"/>
        </w:rPr>
        <w:t>.</w:t>
      </w:r>
      <w:r>
        <w:rPr>
          <w:rFonts w:hint="eastAsia" w:ascii="仿宋_GB2312" w:hAnsi="仿宋_GB2312" w:eastAsia="仿宋_GB2312" w:cs="仿宋_GB2312"/>
          <w:sz w:val="32"/>
          <w:szCs w:val="32"/>
        </w:rPr>
        <w:t>在我县居住且办理港澳台居民居住证的未就业港澳台居民；</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w:t>
      </w:r>
      <w:r>
        <w:rPr>
          <w:rFonts w:hint="eastAsia" w:hAnsi="仿宋_GB2312" w:cs="仿宋_GB2312"/>
          <w:sz w:val="32"/>
          <w:szCs w:val="32"/>
          <w:lang w:val="en-US" w:eastAsia="zh-CN"/>
        </w:rPr>
        <w:t>.</w:t>
      </w:r>
      <w:r>
        <w:rPr>
          <w:rFonts w:hint="eastAsia" w:ascii="仿宋_GB2312" w:hAnsi="仿宋_GB2312" w:eastAsia="仿宋_GB2312" w:cs="仿宋_GB2312"/>
          <w:sz w:val="32"/>
          <w:szCs w:val="32"/>
        </w:rPr>
        <w:t>持《外国人永久居留证》在我县居住未就业的外国人；</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6</w:t>
      </w:r>
      <w:r>
        <w:rPr>
          <w:rFonts w:hint="eastAsia" w:hAnsi="仿宋_GB2312" w:cs="仿宋_GB2312"/>
          <w:sz w:val="32"/>
          <w:szCs w:val="32"/>
          <w:lang w:val="en-US" w:eastAsia="zh-CN"/>
        </w:rPr>
        <w:t>.</w:t>
      </w:r>
      <w:r>
        <w:rPr>
          <w:rFonts w:hint="eastAsia" w:ascii="仿宋_GB2312" w:hAnsi="仿宋_GB2312" w:eastAsia="仿宋_GB2312" w:cs="仿宋_GB2312"/>
          <w:sz w:val="32"/>
          <w:szCs w:val="32"/>
          <w:lang w:val="en-US" w:eastAsia="zh-CN"/>
        </w:rPr>
        <w:t>国家和省规定的</w:t>
      </w:r>
      <w:r>
        <w:rPr>
          <w:rFonts w:hint="eastAsia" w:ascii="仿宋_GB2312" w:hAnsi="仿宋_GB2312" w:eastAsia="仿宋_GB2312" w:cs="仿宋_GB2312"/>
          <w:sz w:val="32"/>
          <w:szCs w:val="32"/>
        </w:rPr>
        <w:t>其他</w:t>
      </w:r>
      <w:r>
        <w:rPr>
          <w:rFonts w:hint="eastAsia" w:ascii="仿宋_GB2312" w:hAnsi="仿宋_GB2312" w:eastAsia="仿宋_GB2312" w:cs="仿宋_GB2312"/>
          <w:sz w:val="32"/>
          <w:szCs w:val="32"/>
          <w:lang w:val="en-US" w:eastAsia="zh-CN"/>
        </w:rPr>
        <w:t>应当参加居民医保的</w:t>
      </w:r>
      <w:r>
        <w:rPr>
          <w:rFonts w:hint="eastAsia" w:ascii="仿宋_GB2312" w:hAnsi="仿宋_GB2312" w:eastAsia="仿宋_GB2312" w:cs="仿宋_GB2312"/>
          <w:sz w:val="32"/>
          <w:szCs w:val="32"/>
        </w:rPr>
        <w:t>人员。</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已参加职工</w:t>
      </w:r>
      <w:r>
        <w:rPr>
          <w:rFonts w:hint="eastAsia" w:ascii="仿宋_GB2312" w:hAnsi="仿宋_GB2312" w:eastAsia="仿宋_GB2312" w:cs="仿宋_GB2312"/>
          <w:sz w:val="32"/>
          <w:szCs w:val="32"/>
          <w:lang w:val="en-US" w:eastAsia="zh-CN"/>
        </w:rPr>
        <w:t>医保</w:t>
      </w:r>
      <w:r>
        <w:rPr>
          <w:rFonts w:hint="eastAsia" w:ascii="仿宋_GB2312" w:hAnsi="仿宋_GB2312" w:eastAsia="仿宋_GB2312" w:cs="仿宋_GB2312"/>
          <w:sz w:val="32"/>
          <w:szCs w:val="32"/>
        </w:rPr>
        <w:t>或在外县参加</w:t>
      </w:r>
      <w:r>
        <w:rPr>
          <w:rFonts w:hint="eastAsia" w:ascii="仿宋_GB2312" w:hAnsi="仿宋_GB2312" w:eastAsia="仿宋_GB2312" w:cs="仿宋_GB2312"/>
          <w:sz w:val="32"/>
          <w:szCs w:val="32"/>
          <w:lang w:val="en-US" w:eastAsia="zh-CN"/>
        </w:rPr>
        <w:t>2024</w:t>
      </w:r>
      <w:r>
        <w:rPr>
          <w:rFonts w:hint="eastAsia" w:ascii="仿宋_GB2312" w:hAnsi="仿宋_GB2312" w:eastAsia="仿宋_GB2312" w:cs="仿宋_GB2312"/>
          <w:sz w:val="32"/>
          <w:szCs w:val="32"/>
        </w:rPr>
        <w:t>年度城乡居民</w:t>
      </w:r>
      <w:r>
        <w:rPr>
          <w:rFonts w:hint="eastAsia" w:ascii="仿宋_GB2312" w:hAnsi="仿宋_GB2312" w:eastAsia="仿宋_GB2312" w:cs="仿宋_GB2312"/>
          <w:sz w:val="32"/>
          <w:szCs w:val="32"/>
          <w:lang w:val="en-US" w:eastAsia="zh-CN"/>
        </w:rPr>
        <w:t>医保</w:t>
      </w:r>
      <w:r>
        <w:rPr>
          <w:rFonts w:hint="eastAsia" w:ascii="仿宋_GB2312" w:hAnsi="仿宋_GB2312" w:eastAsia="仿宋_GB2312" w:cs="仿宋_GB2312"/>
          <w:sz w:val="32"/>
          <w:szCs w:val="32"/>
        </w:rPr>
        <w:t>的，不</w:t>
      </w:r>
      <w:r>
        <w:rPr>
          <w:rFonts w:hint="eastAsia" w:ascii="仿宋_GB2312" w:hAnsi="仿宋_GB2312" w:eastAsia="仿宋_GB2312" w:cs="仿宋_GB2312"/>
          <w:sz w:val="32"/>
          <w:szCs w:val="32"/>
          <w:lang w:val="en-US" w:eastAsia="zh-CN"/>
        </w:rPr>
        <w:t>得</w:t>
      </w:r>
      <w:r>
        <w:rPr>
          <w:rFonts w:hint="eastAsia" w:ascii="仿宋_GB2312" w:hAnsi="仿宋_GB2312" w:eastAsia="仿宋_GB2312" w:cs="仿宋_GB2312"/>
          <w:sz w:val="32"/>
          <w:szCs w:val="32"/>
        </w:rPr>
        <w:t>重复参保。</w:t>
      </w:r>
    </w:p>
    <w:p>
      <w:pPr>
        <w:keepNext w:val="0"/>
        <w:keepLines w:val="0"/>
        <w:pageBreakBefore w:val="0"/>
        <w:widowControl w:val="0"/>
        <w:kinsoku/>
        <w:wordWrap/>
        <w:overflowPunct/>
        <w:topLinePunct w:val="0"/>
        <w:autoSpaceDE/>
        <w:autoSpaceDN/>
        <w:bidi w:val="0"/>
        <w:adjustRightInd/>
        <w:snapToGrid/>
        <w:spacing w:line="600" w:lineRule="exact"/>
        <w:ind w:firstLine="642" w:firstLineChars="200"/>
        <w:textAlignment w:val="auto"/>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rPr>
        <w:t>（二）缴费时间</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集中参保缴费自2023年9月1</w:t>
      </w:r>
      <w:r>
        <w:rPr>
          <w:rFonts w:hint="eastAsia" w:hAnsi="仿宋_GB2312" w:cs="仿宋_GB2312"/>
          <w:sz w:val="32"/>
          <w:szCs w:val="32"/>
          <w:lang w:val="en-US" w:eastAsia="zh-CN"/>
        </w:rPr>
        <w:t>8</w:t>
      </w:r>
      <w:r>
        <w:rPr>
          <w:rFonts w:hint="eastAsia" w:ascii="仿宋_GB2312" w:hAnsi="仿宋_GB2312" w:eastAsia="仿宋_GB2312" w:cs="仿宋_GB2312"/>
          <w:sz w:val="32"/>
          <w:szCs w:val="32"/>
        </w:rPr>
        <w:t>日至2023年12月31日。对春节期间集中返乡的外出务工人员，参保缴费</w:t>
      </w:r>
      <w:r>
        <w:rPr>
          <w:rFonts w:hint="eastAsia" w:ascii="仿宋_GB2312" w:hAnsi="仿宋_GB2312" w:eastAsia="仿宋_GB2312" w:cs="仿宋_GB2312"/>
          <w:sz w:val="32"/>
          <w:szCs w:val="32"/>
          <w:lang w:val="en-US" w:eastAsia="zh-CN"/>
        </w:rPr>
        <w:t>时间</w:t>
      </w:r>
      <w:r>
        <w:rPr>
          <w:rFonts w:hint="eastAsia" w:ascii="仿宋_GB2312" w:hAnsi="仿宋_GB2312" w:eastAsia="仿宋_GB2312" w:cs="仿宋_GB2312"/>
          <w:sz w:val="32"/>
          <w:szCs w:val="32"/>
        </w:rPr>
        <w:t>可延长到2024年2月</w:t>
      </w:r>
      <w:r>
        <w:rPr>
          <w:rFonts w:hint="eastAsia" w:ascii="仿宋_GB2312" w:hAnsi="仿宋_GB2312" w:eastAsia="仿宋_GB2312" w:cs="仿宋_GB2312"/>
          <w:sz w:val="32"/>
          <w:szCs w:val="32"/>
          <w:lang w:val="en-US" w:eastAsia="zh-CN"/>
        </w:rPr>
        <w:t>29日</w:t>
      </w:r>
      <w:r>
        <w:rPr>
          <w:rFonts w:hint="eastAsia" w:ascii="仿宋_GB2312" w:hAnsi="仿宋_GB2312" w:eastAsia="仿宋_GB2312" w:cs="仿宋_GB2312"/>
          <w:sz w:val="32"/>
          <w:szCs w:val="32"/>
        </w:rPr>
        <w:t>。</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三、缴费标准和待遇保障周期</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2024年度城乡居民</w:t>
      </w:r>
      <w:r>
        <w:rPr>
          <w:rFonts w:hint="eastAsia" w:ascii="仿宋_GB2312" w:hAnsi="仿宋_GB2312" w:eastAsia="仿宋_GB2312" w:cs="仿宋_GB2312"/>
          <w:sz w:val="32"/>
          <w:szCs w:val="32"/>
          <w:lang w:val="en-US" w:eastAsia="zh-CN"/>
        </w:rPr>
        <w:t>医保</w:t>
      </w:r>
      <w:r>
        <w:rPr>
          <w:rFonts w:hint="eastAsia" w:ascii="仿宋_GB2312" w:hAnsi="仿宋_GB2312" w:eastAsia="仿宋_GB2312" w:cs="仿宋_GB2312"/>
          <w:sz w:val="32"/>
          <w:szCs w:val="32"/>
        </w:rPr>
        <w:t>筹资标准为每人1020元/年，其中</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各级政府财政补助每人640元/年，个人缴费标准每人380元/年。待遇保障周期为2024年1月1日至2024年12月31日。</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四、工作要求</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2024年度城乡居民医保费征缴采取个人缴费、集体扶持和政府资助相结合的筹资机制，线上缴费为主、线上线下缴费相结合的方式进行。</w:t>
      </w:r>
    </w:p>
    <w:p>
      <w:pPr>
        <w:keepNext w:val="0"/>
        <w:keepLines w:val="0"/>
        <w:pageBreakBefore w:val="0"/>
        <w:widowControl w:val="0"/>
        <w:kinsoku/>
        <w:wordWrap/>
        <w:overflowPunct/>
        <w:topLinePunct w:val="0"/>
        <w:autoSpaceDE/>
        <w:autoSpaceDN/>
        <w:bidi w:val="0"/>
        <w:adjustRightInd/>
        <w:snapToGrid/>
        <w:spacing w:line="600" w:lineRule="exact"/>
        <w:ind w:firstLine="642" w:firstLineChars="200"/>
        <w:textAlignment w:val="auto"/>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rPr>
        <w:t>（一）明确缴费程序</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城乡居民</w:t>
      </w:r>
      <w:r>
        <w:rPr>
          <w:rFonts w:hint="eastAsia" w:ascii="仿宋_GB2312" w:hAnsi="仿宋_GB2312" w:eastAsia="仿宋_GB2312" w:cs="仿宋_GB2312"/>
          <w:sz w:val="32"/>
          <w:szCs w:val="32"/>
          <w:lang w:val="en-US" w:eastAsia="zh-CN"/>
        </w:rPr>
        <w:t>医保</w:t>
      </w:r>
      <w:r>
        <w:rPr>
          <w:rFonts w:hint="eastAsia" w:ascii="仿宋_GB2312" w:hAnsi="仿宋_GB2312" w:eastAsia="仿宋_GB2312" w:cs="仿宋_GB2312"/>
          <w:sz w:val="32"/>
          <w:szCs w:val="32"/>
        </w:rPr>
        <w:t>费征缴由政府统一组织实施，通过</w:t>
      </w:r>
      <w:r>
        <w:rPr>
          <w:rFonts w:hint="eastAsia" w:ascii="仿宋_GB2312" w:hAnsi="仿宋_GB2312" w:eastAsia="仿宋_GB2312" w:cs="仿宋_GB2312"/>
          <w:sz w:val="32"/>
          <w:szCs w:val="32"/>
          <w:lang w:val="en-US" w:eastAsia="zh-CN"/>
        </w:rPr>
        <w:t>线上线下多</w:t>
      </w:r>
      <w:r>
        <w:rPr>
          <w:rFonts w:hint="eastAsia" w:ascii="仿宋_GB2312" w:hAnsi="仿宋_GB2312" w:eastAsia="仿宋_GB2312" w:cs="仿宋_GB2312"/>
          <w:sz w:val="32"/>
          <w:szCs w:val="32"/>
        </w:rPr>
        <w:t>种方式征缴。</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2"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lang w:val="en-US" w:eastAsia="zh-CN"/>
        </w:rPr>
        <w:t>1</w:t>
      </w:r>
      <w:r>
        <w:rPr>
          <w:rFonts w:hint="eastAsia" w:hAnsi="仿宋_GB2312" w:cs="仿宋_GB2312"/>
          <w:b/>
          <w:bCs/>
          <w:sz w:val="32"/>
          <w:szCs w:val="32"/>
          <w:lang w:val="en-US" w:eastAsia="zh-CN"/>
        </w:rPr>
        <w:t>.</w:t>
      </w:r>
      <w:r>
        <w:rPr>
          <w:rFonts w:hint="eastAsia" w:ascii="仿宋_GB2312" w:hAnsi="仿宋_GB2312" w:eastAsia="仿宋_GB2312" w:cs="仿宋_GB2312"/>
          <w:b/>
          <w:bCs/>
          <w:sz w:val="32"/>
          <w:szCs w:val="32"/>
        </w:rPr>
        <w:t>线上缴费。</w:t>
      </w:r>
      <w:r>
        <w:rPr>
          <w:rFonts w:hint="eastAsia" w:ascii="仿宋_GB2312" w:hAnsi="仿宋_GB2312" w:eastAsia="仿宋_GB2312" w:cs="仿宋_GB2312"/>
          <w:sz w:val="32"/>
          <w:szCs w:val="32"/>
        </w:rPr>
        <w:t>登录“安徽税务社保缴费”微信公众号、皖事通APP、</w:t>
      </w:r>
      <w:r>
        <w:rPr>
          <w:rFonts w:hint="eastAsia" w:ascii="仿宋_GB2312" w:hAnsi="仿宋_GB2312" w:eastAsia="仿宋_GB2312" w:cs="仿宋_GB2312"/>
          <w:sz w:val="32"/>
          <w:szCs w:val="32"/>
          <w:lang w:val="en-US" w:eastAsia="zh-CN"/>
        </w:rPr>
        <w:t>银行APP、</w:t>
      </w:r>
      <w:r>
        <w:rPr>
          <w:rFonts w:hint="eastAsia" w:ascii="仿宋_GB2312" w:hAnsi="仿宋_GB2312" w:eastAsia="仿宋_GB2312" w:cs="仿宋_GB2312"/>
          <w:sz w:val="32"/>
          <w:szCs w:val="32"/>
        </w:rPr>
        <w:t>支付宝等办理参保缴费。</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职工医保个人账户绑定家庭成员（配偶、父母、子女）后，可用个人共济账户为其代缴城乡居民参保费用。</w:t>
      </w:r>
    </w:p>
    <w:p>
      <w:pPr>
        <w:keepNext w:val="0"/>
        <w:keepLines w:val="0"/>
        <w:pageBreakBefore w:val="0"/>
        <w:widowControl w:val="0"/>
        <w:kinsoku/>
        <w:wordWrap/>
        <w:overflowPunct/>
        <w:topLinePunct w:val="0"/>
        <w:autoSpaceDE/>
        <w:autoSpaceDN/>
        <w:bidi w:val="0"/>
        <w:adjustRightInd/>
        <w:snapToGrid/>
        <w:spacing w:line="600" w:lineRule="exact"/>
        <w:ind w:firstLine="642"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2</w:t>
      </w:r>
      <w:r>
        <w:rPr>
          <w:rFonts w:hint="eastAsia" w:hAnsi="仿宋_GB2312" w:cs="仿宋_GB2312"/>
          <w:b/>
          <w:bCs/>
          <w:sz w:val="32"/>
          <w:szCs w:val="32"/>
          <w:lang w:val="en-US" w:eastAsia="zh-CN"/>
        </w:rPr>
        <w:t>.</w:t>
      </w:r>
      <w:r>
        <w:rPr>
          <w:rFonts w:hint="eastAsia" w:ascii="仿宋_GB2312" w:hAnsi="仿宋_GB2312" w:eastAsia="仿宋_GB2312" w:cs="仿宋_GB2312"/>
          <w:b/>
          <w:bCs/>
          <w:sz w:val="32"/>
          <w:szCs w:val="32"/>
        </w:rPr>
        <w:t>线下缴费。</w:t>
      </w:r>
      <w:r>
        <w:rPr>
          <w:rFonts w:hint="eastAsia" w:ascii="仿宋_GB2312" w:hAnsi="仿宋_GB2312" w:eastAsia="仿宋_GB2312" w:cs="仿宋_GB2312"/>
          <w:sz w:val="32"/>
          <w:szCs w:val="32"/>
        </w:rPr>
        <w:t>在户籍或居住地社区(村)居委会、银行柜面</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各税务局办税服务厅办理缴费</w:t>
      </w:r>
      <w:r>
        <w:rPr>
          <w:rFonts w:hint="eastAsia" w:ascii="仿宋_GB2312" w:hAnsi="仿宋_GB2312" w:eastAsia="仿宋_GB2312" w:cs="仿宋_GB2312"/>
          <w:sz w:val="32"/>
          <w:szCs w:val="32"/>
          <w:lang w:val="en-US" w:eastAsia="zh-CN"/>
        </w:rPr>
        <w:t>参保</w:t>
      </w:r>
      <w:r>
        <w:rPr>
          <w:rFonts w:hint="eastAsia" w:ascii="仿宋_GB2312" w:hAnsi="仿宋_GB2312" w:eastAsia="仿宋_GB2312" w:cs="仿宋_GB2312"/>
          <w:sz w:val="32"/>
          <w:szCs w:val="32"/>
        </w:rPr>
        <w:t>。</w:t>
      </w:r>
    </w:p>
    <w:p>
      <w:pPr>
        <w:keepNext w:val="0"/>
        <w:keepLines w:val="0"/>
        <w:pageBreakBefore w:val="0"/>
        <w:widowControl w:val="0"/>
        <w:kinsoku/>
        <w:wordWrap/>
        <w:overflowPunct/>
        <w:topLinePunct w:val="0"/>
        <w:autoSpaceDE/>
        <w:autoSpaceDN/>
        <w:bidi w:val="0"/>
        <w:adjustRightInd/>
        <w:snapToGrid/>
        <w:spacing w:line="600" w:lineRule="exact"/>
        <w:ind w:firstLine="642" w:firstLineChars="200"/>
        <w:textAlignment w:val="auto"/>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rPr>
        <w:t>（二）分类资助困难人员缴费参保</w:t>
      </w:r>
    </w:p>
    <w:p>
      <w:pPr>
        <w:keepNext w:val="0"/>
        <w:keepLines w:val="0"/>
        <w:pageBreakBefore w:val="0"/>
        <w:widowControl w:val="0"/>
        <w:kinsoku/>
        <w:wordWrap/>
        <w:overflowPunct/>
        <w:topLinePunct w:val="0"/>
        <w:autoSpaceDE/>
        <w:autoSpaceDN/>
        <w:bidi w:val="0"/>
        <w:adjustRightInd/>
        <w:snapToGrid/>
        <w:spacing w:line="600" w:lineRule="exact"/>
        <w:ind w:firstLine="642"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1</w:t>
      </w:r>
      <w:r>
        <w:rPr>
          <w:rFonts w:hint="eastAsia" w:hAnsi="仿宋_GB2312" w:cs="仿宋_GB2312"/>
          <w:b/>
          <w:bCs/>
          <w:sz w:val="32"/>
          <w:szCs w:val="32"/>
          <w:lang w:val="en-US" w:eastAsia="zh-CN"/>
        </w:rPr>
        <w:t>.</w:t>
      </w:r>
      <w:r>
        <w:rPr>
          <w:rFonts w:hint="eastAsia" w:ascii="仿宋_GB2312" w:hAnsi="仿宋_GB2312" w:eastAsia="仿宋_GB2312" w:cs="仿宋_GB2312"/>
          <w:b/>
          <w:bCs/>
          <w:sz w:val="32"/>
          <w:szCs w:val="32"/>
        </w:rPr>
        <w:t>分类资助标准。</w:t>
      </w:r>
      <w:r>
        <w:rPr>
          <w:rFonts w:hint="eastAsia" w:ascii="仿宋_GB2312" w:hAnsi="仿宋_GB2312" w:eastAsia="仿宋_GB2312" w:cs="仿宋_GB2312"/>
          <w:sz w:val="32"/>
          <w:szCs w:val="32"/>
        </w:rPr>
        <w:t>①特困人员（含孤儿和事实无人抚养儿童）参加城乡居民医保个人缴费给予全额资助；②低保对象、重点优抚对象、城镇及农村计划生育特殊困难家庭、重度残疾人员给予90%定额资助，即县财政每人资助342元，个人缴纳38元；③县乡村振兴局认定的返贫致贫人员参保县财政给予80%定额资助，即县财政每人资助304元，个人缴纳76元；④县乡村振兴局认定的脱贫不稳定和防止返贫监测对象参保县财政按50%定额资助，即县财政每人资助190元，个人缴纳190元。</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以上分类资助参保</w:t>
      </w:r>
      <w:r>
        <w:rPr>
          <w:rFonts w:hint="eastAsia" w:ascii="仿宋_GB2312" w:hAnsi="仿宋_GB2312" w:eastAsia="仿宋_GB2312" w:cs="仿宋_GB2312"/>
          <w:sz w:val="32"/>
          <w:szCs w:val="32"/>
          <w:lang w:val="en-US" w:eastAsia="zh-CN"/>
        </w:rPr>
        <w:t>对象</w:t>
      </w:r>
      <w:r>
        <w:rPr>
          <w:rFonts w:hint="eastAsia" w:ascii="仿宋_GB2312" w:hAnsi="仿宋_GB2312" w:eastAsia="仿宋_GB2312" w:cs="仿宋_GB2312"/>
          <w:sz w:val="32"/>
          <w:szCs w:val="32"/>
        </w:rPr>
        <w:t>以县民政局、县乡村振兴局、县退役军人事务局、县卫健委、县残联提供的人员花名册为准，人员身份重叠的按资助比例最高的类别执行，不重复享受待遇。未纳入农村低收入人口监测范围的稳定脱贫人口以及其他人员由个人自行缴费参保。</w:t>
      </w:r>
    </w:p>
    <w:p>
      <w:pPr>
        <w:keepNext w:val="0"/>
        <w:keepLines w:val="0"/>
        <w:pageBreakBefore w:val="0"/>
        <w:widowControl w:val="0"/>
        <w:kinsoku/>
        <w:wordWrap/>
        <w:overflowPunct/>
        <w:topLinePunct w:val="0"/>
        <w:autoSpaceDE/>
        <w:autoSpaceDN/>
        <w:bidi w:val="0"/>
        <w:adjustRightInd/>
        <w:snapToGrid/>
        <w:spacing w:line="600" w:lineRule="exact"/>
        <w:ind w:firstLine="642"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2</w:t>
      </w:r>
      <w:r>
        <w:rPr>
          <w:rFonts w:hint="eastAsia" w:hAnsi="仿宋_GB2312" w:cs="仿宋_GB2312"/>
          <w:b/>
          <w:bCs/>
          <w:sz w:val="32"/>
          <w:szCs w:val="32"/>
          <w:lang w:val="en-US" w:eastAsia="zh-CN"/>
        </w:rPr>
        <w:t>.</w:t>
      </w:r>
      <w:r>
        <w:rPr>
          <w:rFonts w:hint="eastAsia" w:ascii="仿宋_GB2312" w:hAnsi="仿宋_GB2312" w:eastAsia="仿宋_GB2312" w:cs="仿宋_GB2312"/>
          <w:b/>
          <w:bCs/>
          <w:sz w:val="32"/>
          <w:szCs w:val="32"/>
        </w:rPr>
        <w:t>资助对象名册提供。</w:t>
      </w:r>
      <w:r>
        <w:rPr>
          <w:rFonts w:hint="eastAsia" w:ascii="仿宋_GB2312" w:hAnsi="仿宋_GB2312" w:eastAsia="仿宋_GB2312" w:cs="仿宋_GB2312"/>
          <w:sz w:val="32"/>
          <w:szCs w:val="32"/>
        </w:rPr>
        <w:t>县民政局、县乡村振兴局、县退役军人事务局、县卫健委、县残联</w:t>
      </w:r>
      <w:r>
        <w:rPr>
          <w:rFonts w:hint="eastAsia" w:ascii="仿宋_GB2312" w:hAnsi="仿宋_GB2312" w:eastAsia="仿宋_GB2312" w:cs="仿宋_GB2312"/>
          <w:sz w:val="32"/>
          <w:szCs w:val="32"/>
          <w:lang w:val="en-US" w:eastAsia="zh-CN"/>
        </w:rPr>
        <w:t>按照资助对象人员类别</w:t>
      </w:r>
      <w:r>
        <w:rPr>
          <w:rFonts w:hint="eastAsia" w:ascii="仿宋_GB2312" w:hAnsi="仿宋_GB2312" w:eastAsia="仿宋_GB2312" w:cs="仿宋_GB2312"/>
          <w:sz w:val="32"/>
          <w:szCs w:val="32"/>
        </w:rPr>
        <w:t>负责提供</w:t>
      </w:r>
      <w:r>
        <w:rPr>
          <w:rFonts w:hint="eastAsia" w:ascii="仿宋_GB2312" w:hAnsi="仿宋_GB2312" w:eastAsia="仿宋_GB2312" w:cs="仿宋_GB2312"/>
          <w:sz w:val="32"/>
          <w:szCs w:val="32"/>
          <w:lang w:val="en-US" w:eastAsia="zh-CN"/>
        </w:rPr>
        <w:t>相关</w:t>
      </w:r>
      <w:r>
        <w:rPr>
          <w:rFonts w:hint="eastAsia" w:ascii="仿宋_GB2312" w:hAnsi="仿宋_GB2312" w:eastAsia="仿宋_GB2312" w:cs="仿宋_GB2312"/>
          <w:sz w:val="32"/>
          <w:szCs w:val="32"/>
        </w:rPr>
        <w:t>资助对象名册</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2024年居民医保费集中</w:t>
      </w:r>
      <w:r>
        <w:rPr>
          <w:rFonts w:hint="eastAsia" w:ascii="仿宋_GB2312" w:hAnsi="仿宋_GB2312" w:eastAsia="仿宋_GB2312" w:cs="仿宋_GB2312"/>
          <w:sz w:val="32"/>
          <w:szCs w:val="32"/>
          <w:lang w:eastAsia="zh-CN"/>
        </w:rPr>
        <w:t>征缴工作启动后，动态调整新增资助对象名册按月向县医疗保障局推送，以便在征缴系统及时标识人员属性，落实资助参保政策。</w:t>
      </w:r>
      <w:r>
        <w:rPr>
          <w:rFonts w:hint="eastAsia" w:ascii="仿宋_GB2312" w:hAnsi="仿宋_GB2312" w:eastAsia="仿宋_GB2312" w:cs="仿宋_GB2312"/>
          <w:sz w:val="32"/>
          <w:szCs w:val="32"/>
        </w:rPr>
        <w:t>2023年12月31日集中征缴工作结束后，各相关单位再提供截至2023年12月31日人员名册，</w:t>
      </w:r>
      <w:r>
        <w:rPr>
          <w:rFonts w:hint="eastAsia" w:ascii="仿宋_GB2312" w:hAnsi="仿宋_GB2312" w:eastAsia="仿宋_GB2312" w:cs="仿宋_GB2312"/>
          <w:sz w:val="32"/>
          <w:szCs w:val="32"/>
          <w:lang w:val="en-US" w:eastAsia="zh-CN"/>
        </w:rPr>
        <w:t>由</w:t>
      </w:r>
      <w:r>
        <w:rPr>
          <w:rFonts w:hint="eastAsia" w:ascii="仿宋_GB2312" w:hAnsi="仿宋_GB2312" w:eastAsia="仿宋_GB2312" w:cs="仿宋_GB2312"/>
          <w:sz w:val="32"/>
          <w:szCs w:val="32"/>
        </w:rPr>
        <w:t>县医疗保障局复核后确认资助参保人员</w:t>
      </w:r>
      <w:r>
        <w:rPr>
          <w:rFonts w:hint="eastAsia" w:ascii="仿宋_GB2312" w:hAnsi="仿宋_GB2312" w:eastAsia="仿宋_GB2312" w:cs="仿宋_GB2312"/>
          <w:sz w:val="32"/>
          <w:szCs w:val="32"/>
          <w:lang w:val="en-US" w:eastAsia="zh-CN"/>
        </w:rPr>
        <w:t>信息</w:t>
      </w:r>
      <w:r>
        <w:rPr>
          <w:rFonts w:hint="eastAsia" w:ascii="仿宋_GB2312" w:hAnsi="仿宋_GB2312" w:eastAsia="仿宋_GB2312" w:cs="仿宋_GB2312"/>
          <w:sz w:val="32"/>
          <w:szCs w:val="32"/>
        </w:rPr>
        <w:t>。</w:t>
      </w:r>
    </w:p>
    <w:p>
      <w:pPr>
        <w:keepNext w:val="0"/>
        <w:keepLines w:val="0"/>
        <w:pageBreakBefore w:val="0"/>
        <w:widowControl w:val="0"/>
        <w:kinsoku/>
        <w:wordWrap/>
        <w:overflowPunct/>
        <w:topLinePunct w:val="0"/>
        <w:autoSpaceDE/>
        <w:autoSpaceDN/>
        <w:bidi w:val="0"/>
        <w:adjustRightInd/>
        <w:snapToGrid/>
        <w:spacing w:line="600" w:lineRule="exact"/>
        <w:ind w:firstLine="642" w:firstLineChars="200"/>
        <w:textAlignment w:val="auto"/>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rPr>
        <w:t>（三）严格身份证号码信息填报</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w:t>
      </w:r>
      <w:r>
        <w:rPr>
          <w:rFonts w:hint="eastAsia" w:hAnsi="仿宋_GB2312" w:cs="仿宋_GB2312"/>
          <w:sz w:val="32"/>
          <w:szCs w:val="32"/>
          <w:lang w:val="en-US" w:eastAsia="zh-CN"/>
        </w:rPr>
        <w:t>.</w:t>
      </w:r>
      <w:r>
        <w:rPr>
          <w:rFonts w:hint="eastAsia" w:ascii="仿宋_GB2312" w:hAnsi="仿宋_GB2312" w:eastAsia="仿宋_GB2312" w:cs="仿宋_GB2312"/>
          <w:sz w:val="32"/>
          <w:szCs w:val="32"/>
        </w:rPr>
        <w:t>2024年参保数据中，身份证号码、人员姓名信息需核对无误，不得缺失。对于无户籍特殊人群，各乡镇单独存档标注，对于外籍人员</w:t>
      </w:r>
      <w:r>
        <w:rPr>
          <w:rFonts w:hint="eastAsia" w:hAnsi="仿宋_GB2312" w:cs="仿宋_GB2312"/>
          <w:sz w:val="32"/>
          <w:szCs w:val="32"/>
          <w:lang w:eastAsia="zh-CN"/>
        </w:rPr>
        <w:t>，</w:t>
      </w:r>
      <w:r>
        <w:rPr>
          <w:rFonts w:hint="eastAsia" w:ascii="仿宋_GB2312" w:hAnsi="仿宋_GB2312" w:eastAsia="仿宋_GB2312" w:cs="仿宋_GB2312"/>
          <w:sz w:val="32"/>
          <w:szCs w:val="32"/>
        </w:rPr>
        <w:t>务必登记出生年月日。</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w:t>
      </w:r>
      <w:r>
        <w:rPr>
          <w:rFonts w:hint="eastAsia" w:hAnsi="仿宋_GB2312" w:cs="仿宋_GB2312"/>
          <w:sz w:val="32"/>
          <w:szCs w:val="32"/>
          <w:lang w:val="en-US" w:eastAsia="zh-CN"/>
        </w:rPr>
        <w:t>.</w:t>
      </w:r>
      <w:r>
        <w:rPr>
          <w:rFonts w:hint="eastAsia" w:ascii="仿宋_GB2312" w:hAnsi="仿宋_GB2312" w:eastAsia="仿宋_GB2312" w:cs="仿宋_GB2312"/>
          <w:sz w:val="32"/>
          <w:szCs w:val="32"/>
        </w:rPr>
        <w:t>身份证号码信息如有重复的情况，要仔细核对、及时校正。</w:t>
      </w:r>
    </w:p>
    <w:p>
      <w:pPr>
        <w:keepNext w:val="0"/>
        <w:keepLines w:val="0"/>
        <w:pageBreakBefore w:val="0"/>
        <w:widowControl w:val="0"/>
        <w:kinsoku/>
        <w:wordWrap/>
        <w:overflowPunct/>
        <w:topLinePunct w:val="0"/>
        <w:autoSpaceDE/>
        <w:autoSpaceDN/>
        <w:bidi w:val="0"/>
        <w:adjustRightInd/>
        <w:snapToGrid/>
        <w:spacing w:line="600" w:lineRule="exact"/>
        <w:ind w:firstLine="642" w:firstLineChars="200"/>
        <w:textAlignment w:val="auto"/>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rPr>
        <w:t>（四）规范参保数据填报整理</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w:t>
      </w:r>
      <w:r>
        <w:rPr>
          <w:rFonts w:hint="eastAsia" w:hAnsi="仿宋_GB2312" w:cs="仿宋_GB2312"/>
          <w:sz w:val="32"/>
          <w:szCs w:val="32"/>
          <w:lang w:val="en-US" w:eastAsia="zh-CN"/>
        </w:rPr>
        <w:t>.</w:t>
      </w:r>
      <w:r>
        <w:rPr>
          <w:rFonts w:hint="eastAsia" w:ascii="仿宋_GB2312" w:hAnsi="仿宋_GB2312" w:eastAsia="仿宋_GB2312" w:cs="仿宋_GB2312"/>
          <w:sz w:val="32"/>
          <w:szCs w:val="32"/>
        </w:rPr>
        <w:t>2024年度城乡居民医保费征缴工作</w:t>
      </w:r>
      <w:r>
        <w:rPr>
          <w:rFonts w:hint="eastAsia" w:ascii="仿宋_GB2312" w:hAnsi="仿宋_GB2312" w:eastAsia="仿宋_GB2312" w:cs="仿宋_GB2312"/>
          <w:sz w:val="32"/>
          <w:szCs w:val="32"/>
          <w:lang w:val="en-US" w:eastAsia="zh-CN"/>
        </w:rPr>
        <w:t>启动后</w:t>
      </w:r>
      <w:r>
        <w:rPr>
          <w:rFonts w:hint="eastAsia" w:ascii="仿宋_GB2312" w:hAnsi="仿宋_GB2312" w:eastAsia="仿宋_GB2312" w:cs="仿宋_GB2312"/>
          <w:sz w:val="32"/>
          <w:szCs w:val="32"/>
        </w:rPr>
        <w:t>，各乡镇要以县医疗保障局反馈的2023年参保数据为底表，打印分发至各村（社区），村（社区）干部上门开展征缴工作时，依据本底表做好2024年参保数据的人员增减、信息登记修改工作，并将相关信息汇总做成2024年参保数据变动表。</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w:t>
      </w:r>
      <w:r>
        <w:rPr>
          <w:rFonts w:hint="eastAsia" w:hAnsi="仿宋_GB2312" w:cs="仿宋_GB2312"/>
          <w:sz w:val="32"/>
          <w:szCs w:val="32"/>
          <w:lang w:val="en-US" w:eastAsia="zh-CN"/>
        </w:rPr>
        <w:t>.</w:t>
      </w:r>
      <w:r>
        <w:rPr>
          <w:rFonts w:hint="eastAsia" w:ascii="仿宋_GB2312" w:hAnsi="仿宋_GB2312" w:eastAsia="仿宋_GB2312" w:cs="仿宋_GB2312"/>
          <w:sz w:val="32"/>
          <w:szCs w:val="32"/>
        </w:rPr>
        <w:t>征缴工作中，各乡镇负责指导督促医保费征缴经办机构根据各村（社区）2024年参保数据变动表，做好9月份参保数据变动工作，尤其是认真做好困难群体参保数据变</w:t>
      </w:r>
      <w:r>
        <w:rPr>
          <w:rFonts w:hint="eastAsia" w:ascii="仿宋_GB2312" w:hAnsi="仿宋_GB2312" w:eastAsia="仿宋_GB2312" w:cs="仿宋_GB2312"/>
          <w:sz w:val="32"/>
          <w:szCs w:val="32"/>
          <w:lang w:val="en-US" w:eastAsia="zh-CN"/>
        </w:rPr>
        <w:t>更</w:t>
      </w:r>
      <w:r>
        <w:rPr>
          <w:rFonts w:hint="eastAsia" w:ascii="仿宋_GB2312" w:hAnsi="仿宋_GB2312" w:eastAsia="仿宋_GB2312" w:cs="仿宋_GB2312"/>
          <w:sz w:val="32"/>
          <w:szCs w:val="32"/>
        </w:rPr>
        <w:t>工作。在县级医保经办机构授权的本乡镇参保人员信息管理模块上，对参保数据进行增减、完善，确认无误后将参保数据保存为2024年度参保数据。因工作不负责任造成参保人员遗漏按“谁出错、谁负责”的要求处理。</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w:t>
      </w:r>
      <w:r>
        <w:rPr>
          <w:rFonts w:hint="eastAsia" w:hAnsi="仿宋_GB2312" w:cs="仿宋_GB2312"/>
          <w:sz w:val="32"/>
          <w:szCs w:val="32"/>
          <w:lang w:val="en-US" w:eastAsia="zh-CN"/>
        </w:rPr>
        <w:t>.</w:t>
      </w:r>
      <w:r>
        <w:rPr>
          <w:rFonts w:hint="eastAsia" w:ascii="仿宋_GB2312" w:hAnsi="仿宋_GB2312" w:eastAsia="仿宋_GB2312" w:cs="仿宋_GB2312"/>
          <w:sz w:val="32"/>
          <w:szCs w:val="32"/>
        </w:rPr>
        <w:t>征缴工作结束后，各乡镇务必在2023年12月31日前完成参保数据库整理录入工作，确保2024年1月顺利启用新的数据库。参保数据</w:t>
      </w:r>
      <w:r>
        <w:rPr>
          <w:rFonts w:hint="eastAsia" w:ascii="仿宋_GB2312" w:hAnsi="仿宋_GB2312" w:eastAsia="仿宋_GB2312" w:cs="仿宋_GB2312"/>
          <w:sz w:val="32"/>
          <w:szCs w:val="32"/>
          <w:lang w:val="en-US" w:eastAsia="zh-CN"/>
        </w:rPr>
        <w:t>是居民医保一项重要基层性工作，数据</w:t>
      </w:r>
      <w:r>
        <w:rPr>
          <w:rFonts w:hint="eastAsia" w:ascii="仿宋_GB2312" w:hAnsi="仿宋_GB2312" w:eastAsia="仿宋_GB2312" w:cs="仿宋_GB2312"/>
          <w:sz w:val="32"/>
          <w:szCs w:val="32"/>
        </w:rPr>
        <w:t>填报、整理、录入</w:t>
      </w:r>
      <w:r>
        <w:rPr>
          <w:rFonts w:hint="eastAsia" w:ascii="仿宋_GB2312" w:hAnsi="仿宋_GB2312" w:eastAsia="仿宋_GB2312" w:cs="仿宋_GB2312"/>
          <w:sz w:val="32"/>
          <w:szCs w:val="32"/>
          <w:lang w:val="en-US" w:eastAsia="zh-CN"/>
        </w:rPr>
        <w:t>务必完整、准确</w:t>
      </w:r>
      <w:r>
        <w:rPr>
          <w:rFonts w:hint="eastAsia" w:ascii="仿宋_GB2312" w:hAnsi="仿宋_GB2312" w:eastAsia="仿宋_GB2312" w:cs="仿宋_GB2312"/>
          <w:sz w:val="32"/>
          <w:szCs w:val="32"/>
        </w:rPr>
        <w:t>。</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五、做好参保缴费政策的衔接</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w:t>
      </w:r>
      <w:r>
        <w:rPr>
          <w:rFonts w:hint="eastAsia" w:hAnsi="仿宋_GB2312" w:cs="仿宋_GB2312"/>
          <w:sz w:val="32"/>
          <w:szCs w:val="32"/>
          <w:lang w:val="en-US" w:eastAsia="zh-CN"/>
        </w:rPr>
        <w:t>.</w:t>
      </w:r>
      <w:r>
        <w:rPr>
          <w:rFonts w:hint="eastAsia" w:ascii="仿宋_GB2312" w:hAnsi="仿宋_GB2312" w:eastAsia="仿宋_GB2312" w:cs="仿宋_GB2312"/>
          <w:sz w:val="32"/>
          <w:szCs w:val="32"/>
        </w:rPr>
        <w:t>执行“新生儿”落地参保政策，新生儿自出生之日起3个月内参保缴费的，从出生之日起享受当年城乡居民医保待遇；超过3个月参保缴费的，自参保缴费次日起享受当年城乡居民医保待遇。</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w:t>
      </w:r>
      <w:r>
        <w:rPr>
          <w:rFonts w:hint="eastAsia" w:hAnsi="仿宋_GB2312" w:cs="仿宋_GB2312"/>
          <w:sz w:val="32"/>
          <w:szCs w:val="32"/>
          <w:lang w:val="en-US" w:eastAsia="zh-CN"/>
        </w:rPr>
        <w:t>.</w:t>
      </w:r>
      <w:r>
        <w:rPr>
          <w:rFonts w:hint="eastAsia" w:ascii="仿宋_GB2312" w:hAnsi="仿宋_GB2312" w:eastAsia="仿宋_GB2312" w:cs="仿宋_GB2312"/>
          <w:sz w:val="32"/>
          <w:szCs w:val="32"/>
        </w:rPr>
        <w:t>符合规定的职工医保中断缴费人员、当年退出现役的军人及随迁的由部队保障的随军未就业配偶、刑满释放等退出其他制度保障的人员，在居民医保集中参保缴费期结束后可按规定补办居民医保参保手续。上述人员在3个月内接续参加居民医保的，不设待遇享受等待期，缴费当月即可按规定享受待遇，中断期间的待遇可按规定追溯享受</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超过3个月接续参加居民医保的，设置3个月待遇享受等待期，等待期期间发生的医疗费用居民医保不予报销。</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六、工作职责</w:t>
      </w:r>
    </w:p>
    <w:p>
      <w:pPr>
        <w:keepNext w:val="0"/>
        <w:keepLines w:val="0"/>
        <w:pageBreakBefore w:val="0"/>
        <w:widowControl w:val="0"/>
        <w:kinsoku/>
        <w:wordWrap/>
        <w:overflowPunct/>
        <w:topLinePunct w:val="0"/>
        <w:autoSpaceDE/>
        <w:autoSpaceDN/>
        <w:bidi w:val="0"/>
        <w:adjustRightInd/>
        <w:snapToGrid/>
        <w:spacing w:line="600" w:lineRule="exact"/>
        <w:ind w:firstLine="642" w:firstLineChars="200"/>
        <w:textAlignment w:val="auto"/>
        <w:rPr>
          <w:rFonts w:hint="eastAsia" w:ascii="仿宋_GB2312" w:hAnsi="仿宋_GB2312" w:eastAsia="仿宋_GB2312" w:cs="仿宋_GB2312"/>
          <w:sz w:val="32"/>
          <w:szCs w:val="32"/>
        </w:rPr>
      </w:pPr>
      <w:r>
        <w:rPr>
          <w:rFonts w:hint="eastAsia" w:ascii="楷体_GB2312" w:hAnsi="楷体_GB2312" w:eastAsia="楷体_GB2312" w:cs="楷体_GB2312"/>
          <w:b/>
          <w:bCs/>
          <w:sz w:val="32"/>
          <w:szCs w:val="32"/>
        </w:rPr>
        <w:t>县税务局：</w:t>
      </w:r>
      <w:r>
        <w:rPr>
          <w:rFonts w:hint="eastAsia" w:ascii="仿宋_GB2312" w:hAnsi="仿宋_GB2312" w:eastAsia="仿宋_GB2312" w:cs="仿宋_GB2312"/>
          <w:sz w:val="32"/>
          <w:szCs w:val="32"/>
        </w:rPr>
        <w:t>负责做好城乡居民医保个人缴费征收工作，指导乡镇开展医保费征缴、有关业务培训；及时与县直有关部门及乡镇对接，跟踪征缴工作进展情况；建立医保费征收台账，确保当期缴费人缴费款与入库费款金额一致；向县政府报告全县医保费征缴工作进展和完成情况等。</w:t>
      </w:r>
    </w:p>
    <w:p>
      <w:pPr>
        <w:keepNext w:val="0"/>
        <w:keepLines w:val="0"/>
        <w:pageBreakBefore w:val="0"/>
        <w:widowControl w:val="0"/>
        <w:kinsoku/>
        <w:wordWrap/>
        <w:overflowPunct/>
        <w:topLinePunct w:val="0"/>
        <w:autoSpaceDE/>
        <w:autoSpaceDN/>
        <w:bidi w:val="0"/>
        <w:adjustRightInd/>
        <w:snapToGrid/>
        <w:spacing w:line="600" w:lineRule="exact"/>
        <w:ind w:firstLine="642" w:firstLineChars="200"/>
        <w:textAlignment w:val="auto"/>
        <w:rPr>
          <w:rFonts w:hint="eastAsia" w:ascii="仿宋_GB2312" w:hAnsi="仿宋_GB2312" w:eastAsia="仿宋_GB2312" w:cs="仿宋_GB2312"/>
          <w:sz w:val="32"/>
          <w:szCs w:val="32"/>
        </w:rPr>
      </w:pPr>
      <w:r>
        <w:rPr>
          <w:rFonts w:hint="eastAsia" w:ascii="楷体_GB2312" w:hAnsi="楷体_GB2312" w:eastAsia="楷体_GB2312" w:cs="楷体_GB2312"/>
          <w:b/>
          <w:bCs/>
          <w:sz w:val="32"/>
          <w:szCs w:val="32"/>
        </w:rPr>
        <w:t>县医保局：</w:t>
      </w:r>
      <w:r>
        <w:rPr>
          <w:rFonts w:hint="eastAsia" w:ascii="仿宋_GB2312" w:hAnsi="仿宋_GB2312" w:eastAsia="仿宋_GB2312" w:cs="仿宋_GB2312"/>
          <w:sz w:val="32"/>
          <w:szCs w:val="32"/>
        </w:rPr>
        <w:t>负责落实基本医保、大病保险和医疗救助三重保障制度，充分发挥综合保障功能。健全台账管理、同步基础信息，实行参保、缴费、权益记录全流程跟踪管理；加强对各乡镇医保缴费政策、报销流程、参保数据管理、救助对象参保数据标识等工作业务指导；组织开展保费征缴等医保相关政策宣传</w:t>
      </w:r>
      <w:r>
        <w:rPr>
          <w:rFonts w:hint="eastAsia" w:ascii="仿宋_GB2312" w:hAnsi="仿宋_GB2312" w:eastAsia="仿宋_GB2312" w:cs="仿宋_GB2312"/>
          <w:sz w:val="32"/>
          <w:szCs w:val="32"/>
          <w:lang w:val="en-US" w:eastAsia="zh-CN"/>
        </w:rPr>
        <w:t>及线上</w:t>
      </w:r>
      <w:r>
        <w:rPr>
          <w:rFonts w:hint="eastAsia" w:ascii="仿宋_GB2312" w:hAnsi="仿宋_GB2312" w:eastAsia="仿宋_GB2312" w:cs="仿宋_GB2312"/>
          <w:sz w:val="32"/>
          <w:szCs w:val="32"/>
        </w:rPr>
        <w:t>缴费操作培训，普及城乡居民医保互助共济、责任共担、共建共享的理念，</w:t>
      </w:r>
      <w:r>
        <w:rPr>
          <w:rFonts w:hint="eastAsia" w:ascii="仿宋_GB2312" w:hAnsi="仿宋_GB2312" w:eastAsia="仿宋_GB2312" w:cs="仿宋_GB2312"/>
          <w:sz w:val="32"/>
          <w:szCs w:val="32"/>
          <w:lang w:val="en-US" w:eastAsia="zh-CN"/>
        </w:rPr>
        <w:t>引导</w:t>
      </w:r>
      <w:r>
        <w:rPr>
          <w:rFonts w:hint="eastAsia" w:ascii="仿宋_GB2312" w:hAnsi="仿宋_GB2312" w:eastAsia="仿宋_GB2312" w:cs="仿宋_GB2312"/>
          <w:sz w:val="32"/>
          <w:szCs w:val="32"/>
        </w:rPr>
        <w:t>群众</w:t>
      </w:r>
      <w:r>
        <w:rPr>
          <w:rFonts w:hint="eastAsia" w:ascii="仿宋_GB2312" w:hAnsi="仿宋_GB2312" w:eastAsia="仿宋_GB2312" w:cs="仿宋_GB2312"/>
          <w:sz w:val="32"/>
          <w:szCs w:val="32"/>
          <w:lang w:val="en-US" w:eastAsia="zh-CN"/>
        </w:rPr>
        <w:t>增强</w:t>
      </w:r>
      <w:r>
        <w:rPr>
          <w:rFonts w:hint="eastAsia" w:ascii="仿宋_GB2312" w:hAnsi="仿宋_GB2312" w:eastAsia="仿宋_GB2312" w:cs="仿宋_GB2312"/>
          <w:sz w:val="32"/>
          <w:szCs w:val="32"/>
        </w:rPr>
        <w:t>参保缴费意识，合理引导社会预期；</w:t>
      </w:r>
      <w:r>
        <w:rPr>
          <w:rFonts w:hint="eastAsia" w:ascii="仿宋_GB2312" w:hAnsi="仿宋_GB2312" w:eastAsia="仿宋_GB2312" w:cs="仿宋_GB2312"/>
          <w:sz w:val="32"/>
          <w:szCs w:val="32"/>
          <w:lang w:val="en-US" w:eastAsia="zh-CN"/>
        </w:rPr>
        <w:t>及</w:t>
      </w:r>
      <w:r>
        <w:rPr>
          <w:rFonts w:hint="eastAsia" w:ascii="仿宋_GB2312" w:hAnsi="仿宋_GB2312" w:eastAsia="仿宋_GB2312" w:cs="仿宋_GB2312"/>
          <w:sz w:val="32"/>
          <w:szCs w:val="32"/>
        </w:rPr>
        <w:t>时掌握缴费进展情况，及时通报征缴工作进度；及时向乡镇反馈参保人员名册；对参保人员基本信息录入维护</w:t>
      </w:r>
      <w:r>
        <w:rPr>
          <w:rFonts w:hint="eastAsia" w:ascii="仿宋_GB2312" w:hAnsi="仿宋_GB2312" w:eastAsia="仿宋_GB2312" w:cs="仿宋_GB2312"/>
          <w:sz w:val="32"/>
          <w:szCs w:val="32"/>
          <w:lang w:val="en-US" w:eastAsia="zh-CN"/>
        </w:rPr>
        <w:t>等</w:t>
      </w:r>
      <w:r>
        <w:rPr>
          <w:rFonts w:hint="eastAsia" w:ascii="仿宋_GB2312" w:hAnsi="仿宋_GB2312" w:eastAsia="仿宋_GB2312" w:cs="仿宋_GB2312"/>
          <w:sz w:val="32"/>
          <w:szCs w:val="32"/>
        </w:rPr>
        <w:t>。</w:t>
      </w:r>
    </w:p>
    <w:p>
      <w:pPr>
        <w:keepNext w:val="0"/>
        <w:keepLines w:val="0"/>
        <w:pageBreakBefore w:val="0"/>
        <w:widowControl w:val="0"/>
        <w:kinsoku/>
        <w:wordWrap/>
        <w:overflowPunct/>
        <w:topLinePunct w:val="0"/>
        <w:autoSpaceDE/>
        <w:autoSpaceDN/>
        <w:bidi w:val="0"/>
        <w:adjustRightInd/>
        <w:snapToGrid/>
        <w:spacing w:line="600" w:lineRule="exact"/>
        <w:ind w:firstLine="642" w:firstLineChars="200"/>
        <w:textAlignment w:val="auto"/>
        <w:rPr>
          <w:rFonts w:hint="eastAsia" w:ascii="仿宋_GB2312" w:hAnsi="仿宋_GB2312" w:eastAsia="仿宋_GB2312" w:cs="仿宋_GB2312"/>
          <w:sz w:val="32"/>
          <w:szCs w:val="32"/>
        </w:rPr>
      </w:pPr>
      <w:r>
        <w:rPr>
          <w:rFonts w:hint="eastAsia" w:ascii="楷体_GB2312" w:hAnsi="楷体_GB2312" w:eastAsia="楷体_GB2312" w:cs="楷体_GB2312"/>
          <w:b/>
          <w:bCs/>
          <w:sz w:val="32"/>
          <w:szCs w:val="32"/>
        </w:rPr>
        <w:t>县财政局：</w:t>
      </w:r>
      <w:r>
        <w:rPr>
          <w:rFonts w:hint="eastAsia" w:ascii="仿宋_GB2312" w:hAnsi="仿宋_GB2312" w:eastAsia="仿宋_GB2312" w:cs="仿宋_GB2312"/>
          <w:sz w:val="32"/>
          <w:szCs w:val="32"/>
        </w:rPr>
        <w:t>负责编制城乡居民医保费预算；负责督促城乡居民医保参保资金及时足额上缴入库，加强城乡居民</w:t>
      </w:r>
      <w:r>
        <w:rPr>
          <w:rFonts w:hint="eastAsia" w:ascii="仿宋_GB2312" w:hAnsi="仿宋_GB2312" w:eastAsia="仿宋_GB2312" w:cs="仿宋_GB2312"/>
          <w:sz w:val="32"/>
          <w:szCs w:val="32"/>
          <w:lang w:val="en-US" w:eastAsia="zh-CN"/>
        </w:rPr>
        <w:t>医保</w:t>
      </w:r>
      <w:r>
        <w:rPr>
          <w:rFonts w:hint="eastAsia" w:ascii="仿宋_GB2312" w:hAnsi="仿宋_GB2312" w:eastAsia="仿宋_GB2312" w:cs="仿宋_GB2312"/>
          <w:sz w:val="32"/>
          <w:szCs w:val="32"/>
        </w:rPr>
        <w:t>基金监管，确保县财政配套资金、资助参保资金和税务部门征缴的居民个人参保资金及时汇入财政专户、汇缴工作</w:t>
      </w:r>
      <w:r>
        <w:rPr>
          <w:rFonts w:hint="eastAsia" w:ascii="仿宋_GB2312" w:hAnsi="仿宋_GB2312" w:eastAsia="仿宋_GB2312" w:cs="仿宋_GB2312"/>
          <w:sz w:val="32"/>
          <w:szCs w:val="32"/>
          <w:lang w:eastAsia="zh-CN"/>
        </w:rPr>
        <w:t>。</w:t>
      </w:r>
    </w:p>
    <w:p>
      <w:pPr>
        <w:keepNext w:val="0"/>
        <w:keepLines w:val="0"/>
        <w:pageBreakBefore w:val="0"/>
        <w:widowControl w:val="0"/>
        <w:kinsoku/>
        <w:wordWrap/>
        <w:overflowPunct/>
        <w:topLinePunct w:val="0"/>
        <w:autoSpaceDE/>
        <w:autoSpaceDN/>
        <w:bidi w:val="0"/>
        <w:adjustRightInd/>
        <w:snapToGrid/>
        <w:spacing w:line="600" w:lineRule="exact"/>
        <w:ind w:firstLine="642" w:firstLineChars="200"/>
        <w:textAlignment w:val="auto"/>
        <w:rPr>
          <w:rFonts w:hint="eastAsia" w:ascii="仿宋_GB2312" w:hAnsi="仿宋_GB2312" w:eastAsia="仿宋_GB2312" w:cs="仿宋_GB2312"/>
          <w:sz w:val="32"/>
          <w:szCs w:val="32"/>
        </w:rPr>
      </w:pPr>
      <w:r>
        <w:rPr>
          <w:rFonts w:hint="eastAsia" w:ascii="楷体_GB2312" w:hAnsi="楷体_GB2312" w:eastAsia="楷体_GB2312" w:cs="楷体_GB2312"/>
          <w:b/>
          <w:bCs/>
          <w:sz w:val="32"/>
          <w:szCs w:val="32"/>
        </w:rPr>
        <w:t>县民政局、县乡村振兴局、县退役军人事务局、县卫健委、县残联</w:t>
      </w:r>
      <w:r>
        <w:rPr>
          <w:rFonts w:hint="eastAsia" w:ascii="楷体_GB2312" w:hAnsi="楷体_GB2312" w:eastAsia="楷体_GB2312" w:cs="楷体_GB2312"/>
          <w:b/>
          <w:bCs/>
          <w:sz w:val="32"/>
          <w:szCs w:val="32"/>
          <w:lang w:eastAsia="zh-CN"/>
        </w:rPr>
        <w:t>：</w:t>
      </w:r>
      <w:r>
        <w:rPr>
          <w:rFonts w:hint="eastAsia" w:ascii="仿宋_GB2312" w:hAnsi="仿宋_GB2312" w:eastAsia="仿宋_GB2312" w:cs="仿宋_GB2312"/>
          <w:sz w:val="32"/>
          <w:szCs w:val="32"/>
          <w:lang w:val="en-US" w:eastAsia="zh-CN"/>
        </w:rPr>
        <w:t>按照资助对象人员类别及时</w:t>
      </w:r>
      <w:r>
        <w:rPr>
          <w:rFonts w:hint="eastAsia" w:ascii="仿宋_GB2312" w:hAnsi="仿宋_GB2312" w:eastAsia="仿宋_GB2312" w:cs="仿宋_GB2312"/>
          <w:sz w:val="32"/>
          <w:szCs w:val="32"/>
        </w:rPr>
        <w:t>提供</w:t>
      </w:r>
      <w:r>
        <w:rPr>
          <w:rFonts w:hint="eastAsia" w:ascii="仿宋_GB2312" w:hAnsi="仿宋_GB2312" w:eastAsia="仿宋_GB2312" w:cs="仿宋_GB2312"/>
          <w:sz w:val="32"/>
          <w:szCs w:val="32"/>
          <w:lang w:val="en-US" w:eastAsia="zh-CN"/>
        </w:rPr>
        <w:t>相关</w:t>
      </w:r>
      <w:r>
        <w:rPr>
          <w:rFonts w:hint="eastAsia" w:ascii="仿宋_GB2312" w:hAnsi="仿宋_GB2312" w:eastAsia="仿宋_GB2312" w:cs="仿宋_GB2312"/>
          <w:sz w:val="32"/>
          <w:szCs w:val="32"/>
        </w:rPr>
        <w:t>资助对象名册</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做好动态管理及实时更新，督促各乡镇做好</w:t>
      </w:r>
      <w:r>
        <w:rPr>
          <w:rFonts w:hint="eastAsia" w:ascii="仿宋_GB2312" w:hAnsi="仿宋_GB2312" w:eastAsia="仿宋_GB2312" w:cs="仿宋_GB2312"/>
          <w:sz w:val="32"/>
          <w:szCs w:val="32"/>
          <w:lang w:val="en-US" w:eastAsia="zh-CN"/>
        </w:rPr>
        <w:t>资助对象</w:t>
      </w:r>
      <w:r>
        <w:rPr>
          <w:rFonts w:hint="eastAsia" w:ascii="仿宋_GB2312" w:hAnsi="仿宋_GB2312" w:eastAsia="仿宋_GB2312" w:cs="仿宋_GB2312"/>
          <w:sz w:val="32"/>
          <w:szCs w:val="32"/>
        </w:rPr>
        <w:t>相关数据核对及报表上报工作。</w:t>
      </w:r>
    </w:p>
    <w:p>
      <w:pPr>
        <w:keepNext w:val="0"/>
        <w:keepLines w:val="0"/>
        <w:pageBreakBefore w:val="0"/>
        <w:widowControl w:val="0"/>
        <w:kinsoku/>
        <w:wordWrap/>
        <w:overflowPunct/>
        <w:topLinePunct w:val="0"/>
        <w:autoSpaceDE/>
        <w:autoSpaceDN/>
        <w:bidi w:val="0"/>
        <w:adjustRightInd/>
        <w:snapToGrid/>
        <w:spacing w:line="600" w:lineRule="exact"/>
        <w:ind w:firstLine="642" w:firstLineChars="200"/>
        <w:textAlignment w:val="auto"/>
        <w:rPr>
          <w:rFonts w:hint="eastAsia" w:ascii="仿宋_GB2312" w:hAnsi="仿宋_GB2312" w:eastAsia="仿宋_GB2312" w:cs="仿宋_GB2312"/>
          <w:sz w:val="32"/>
          <w:szCs w:val="32"/>
        </w:rPr>
      </w:pPr>
      <w:r>
        <w:rPr>
          <w:rFonts w:hint="eastAsia" w:ascii="楷体_GB2312" w:hAnsi="楷体_GB2312" w:eastAsia="楷体_GB2312" w:cs="楷体_GB2312"/>
          <w:b/>
          <w:bCs/>
          <w:sz w:val="32"/>
          <w:szCs w:val="32"/>
        </w:rPr>
        <w:t>各乡镇：</w:t>
      </w:r>
      <w:r>
        <w:rPr>
          <w:rFonts w:hint="eastAsia" w:ascii="仿宋_GB2312" w:hAnsi="仿宋_GB2312" w:eastAsia="仿宋_GB2312" w:cs="仿宋_GB2312"/>
          <w:sz w:val="32"/>
          <w:szCs w:val="32"/>
        </w:rPr>
        <w:t>负责本辖区城乡居民医保费征缴</w:t>
      </w:r>
      <w:r>
        <w:rPr>
          <w:rFonts w:hint="eastAsia" w:ascii="仿宋_GB2312" w:hAnsi="仿宋_GB2312" w:eastAsia="仿宋_GB2312" w:cs="仿宋_GB2312"/>
          <w:sz w:val="32"/>
          <w:szCs w:val="32"/>
          <w:lang w:val="en-US" w:eastAsia="zh-CN"/>
        </w:rPr>
        <w:t>工作的宣传动员、组织实施；</w:t>
      </w:r>
      <w:r>
        <w:rPr>
          <w:rFonts w:hint="eastAsia" w:ascii="仿宋_GB2312" w:hAnsi="仿宋_GB2312" w:eastAsia="仿宋_GB2312" w:cs="仿宋_GB2312"/>
          <w:sz w:val="32"/>
          <w:szCs w:val="32"/>
        </w:rPr>
        <w:t>做好参保人员信息登记，确保</w:t>
      </w:r>
      <w:r>
        <w:rPr>
          <w:rFonts w:hint="eastAsia" w:ascii="仿宋_GB2312" w:hAnsi="仿宋_GB2312" w:eastAsia="仿宋_GB2312" w:cs="仿宋_GB2312"/>
          <w:sz w:val="32"/>
          <w:szCs w:val="32"/>
          <w:lang w:val="en-US" w:eastAsia="zh-CN"/>
        </w:rPr>
        <w:t>完整、</w:t>
      </w:r>
      <w:r>
        <w:rPr>
          <w:rFonts w:hint="eastAsia" w:ascii="仿宋_GB2312" w:hAnsi="仿宋_GB2312" w:eastAsia="仿宋_GB2312" w:cs="仿宋_GB2312"/>
          <w:sz w:val="32"/>
          <w:szCs w:val="32"/>
        </w:rPr>
        <w:t>准确；对所辖村（社区）开展有关业务培训</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工作调度</w:t>
      </w:r>
      <w:r>
        <w:rPr>
          <w:rFonts w:hint="eastAsia" w:ascii="仿宋_GB2312" w:hAnsi="仿宋_GB2312" w:eastAsia="仿宋_GB2312" w:cs="仿宋_GB2312"/>
          <w:sz w:val="32"/>
          <w:szCs w:val="32"/>
        </w:rPr>
        <w:t>等。</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七、保障措施</w:t>
      </w:r>
    </w:p>
    <w:p>
      <w:pPr>
        <w:keepNext w:val="0"/>
        <w:keepLines w:val="0"/>
        <w:pageBreakBefore w:val="0"/>
        <w:widowControl w:val="0"/>
        <w:kinsoku/>
        <w:wordWrap/>
        <w:overflowPunct/>
        <w:topLinePunct w:val="0"/>
        <w:autoSpaceDE/>
        <w:autoSpaceDN/>
        <w:bidi w:val="0"/>
        <w:adjustRightInd/>
        <w:snapToGrid/>
        <w:spacing w:line="600" w:lineRule="exact"/>
        <w:ind w:firstLine="642" w:firstLineChars="200"/>
        <w:textAlignment w:val="auto"/>
        <w:rPr>
          <w:rFonts w:hint="eastAsia" w:ascii="仿宋_GB2312" w:hAnsi="仿宋_GB2312" w:eastAsia="仿宋_GB2312" w:cs="仿宋_GB2312"/>
          <w:sz w:val="32"/>
          <w:szCs w:val="32"/>
        </w:rPr>
      </w:pPr>
      <w:r>
        <w:rPr>
          <w:rFonts w:hint="eastAsia" w:ascii="楷体_GB2312" w:hAnsi="楷体_GB2312" w:eastAsia="楷体_GB2312" w:cs="楷体_GB2312"/>
          <w:b/>
          <w:bCs/>
          <w:sz w:val="32"/>
          <w:szCs w:val="32"/>
        </w:rPr>
        <w:t>（一）加强组织领导，压实工作责任。</w:t>
      </w:r>
      <w:r>
        <w:rPr>
          <w:rFonts w:hint="eastAsia" w:ascii="仿宋_GB2312" w:hAnsi="仿宋_GB2312" w:eastAsia="仿宋_GB2312" w:cs="仿宋_GB2312"/>
          <w:sz w:val="32"/>
          <w:szCs w:val="32"/>
        </w:rPr>
        <w:t>各乡镇、</w:t>
      </w:r>
      <w:r>
        <w:rPr>
          <w:rFonts w:hint="eastAsia" w:ascii="仿宋_GB2312" w:hAnsi="仿宋_GB2312" w:eastAsia="仿宋_GB2312" w:cs="仿宋_GB2312"/>
          <w:sz w:val="32"/>
          <w:szCs w:val="32"/>
          <w:lang w:val="en-US" w:eastAsia="zh-CN"/>
        </w:rPr>
        <w:t>各</w:t>
      </w:r>
      <w:r>
        <w:rPr>
          <w:rFonts w:hint="eastAsia" w:ascii="仿宋_GB2312" w:hAnsi="仿宋_GB2312" w:eastAsia="仿宋_GB2312" w:cs="仿宋_GB2312"/>
          <w:sz w:val="32"/>
          <w:szCs w:val="32"/>
        </w:rPr>
        <w:t>部门要高度重视城乡居民医保费征缴工作，切实</w:t>
      </w:r>
      <w:r>
        <w:rPr>
          <w:rFonts w:hint="eastAsia" w:ascii="仿宋_GB2312" w:hAnsi="仿宋_GB2312" w:eastAsia="仿宋_GB2312" w:cs="仿宋_GB2312"/>
          <w:sz w:val="32"/>
          <w:szCs w:val="32"/>
          <w:lang w:val="en-US" w:eastAsia="zh-CN"/>
        </w:rPr>
        <w:t>提高政治站位、强化</w:t>
      </w:r>
      <w:r>
        <w:rPr>
          <w:rFonts w:hint="eastAsia" w:ascii="仿宋_GB2312" w:hAnsi="仿宋_GB2312" w:eastAsia="仿宋_GB2312" w:cs="仿宋_GB2312"/>
          <w:sz w:val="32"/>
          <w:szCs w:val="32"/>
        </w:rPr>
        <w:t>组织</w:t>
      </w:r>
      <w:r>
        <w:rPr>
          <w:rFonts w:hint="eastAsia" w:ascii="仿宋_GB2312" w:hAnsi="仿宋_GB2312" w:eastAsia="仿宋_GB2312" w:cs="仿宋_GB2312"/>
          <w:sz w:val="32"/>
          <w:szCs w:val="32"/>
          <w:lang w:val="en-US" w:eastAsia="zh-CN"/>
        </w:rPr>
        <w:t>保障、</w:t>
      </w:r>
      <w:r>
        <w:rPr>
          <w:rFonts w:hint="eastAsia" w:ascii="仿宋_GB2312" w:hAnsi="仿宋_GB2312" w:eastAsia="仿宋_GB2312" w:cs="仿宋_GB2312"/>
          <w:sz w:val="32"/>
          <w:szCs w:val="32"/>
        </w:rPr>
        <w:t>压实工作责任，主要负责同志亲自过问，分管负责同志具体抓，采取乡村（社区）干部分片包村、包组等措施，做到“应保尽保”</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全面完成</w:t>
      </w:r>
      <w:r>
        <w:rPr>
          <w:rFonts w:hint="eastAsia" w:ascii="仿宋_GB2312" w:hAnsi="仿宋_GB2312" w:eastAsia="仿宋_GB2312" w:cs="仿宋_GB2312"/>
          <w:sz w:val="32"/>
          <w:szCs w:val="32"/>
        </w:rPr>
        <w:t>202</w:t>
      </w: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rPr>
        <w:t>年度城乡居民</w:t>
      </w:r>
      <w:r>
        <w:rPr>
          <w:rFonts w:hint="eastAsia" w:ascii="仿宋_GB2312" w:hAnsi="仿宋_GB2312" w:eastAsia="仿宋_GB2312" w:cs="仿宋_GB2312"/>
          <w:sz w:val="32"/>
          <w:szCs w:val="32"/>
          <w:lang w:val="en-US" w:eastAsia="zh-CN"/>
        </w:rPr>
        <w:t>保</w:t>
      </w:r>
      <w:r>
        <w:rPr>
          <w:rFonts w:hint="eastAsia" w:ascii="仿宋_GB2312" w:hAnsi="仿宋_GB2312" w:eastAsia="仿宋_GB2312" w:cs="仿宋_GB2312"/>
          <w:color w:val="auto"/>
          <w:sz w:val="32"/>
          <w:szCs w:val="32"/>
          <w:lang w:val="en-US" w:eastAsia="zh-CN"/>
        </w:rPr>
        <w:t>费征缴目标任</w:t>
      </w:r>
      <w:r>
        <w:rPr>
          <w:rFonts w:hint="eastAsia" w:ascii="仿宋_GB2312" w:hAnsi="仿宋_GB2312" w:eastAsia="仿宋_GB2312" w:cs="仿宋_GB2312"/>
          <w:sz w:val="32"/>
          <w:szCs w:val="32"/>
          <w:lang w:val="en-US" w:eastAsia="zh-CN"/>
        </w:rPr>
        <w:t>务</w:t>
      </w:r>
      <w:r>
        <w:rPr>
          <w:rFonts w:hint="eastAsia" w:ascii="仿宋_GB2312" w:hAnsi="仿宋_GB2312" w:eastAsia="仿宋_GB2312" w:cs="仿宋_GB2312"/>
          <w:sz w:val="32"/>
          <w:szCs w:val="32"/>
        </w:rPr>
        <w:t>。</w:t>
      </w:r>
    </w:p>
    <w:p>
      <w:pPr>
        <w:keepNext w:val="0"/>
        <w:keepLines w:val="0"/>
        <w:pageBreakBefore w:val="0"/>
        <w:widowControl w:val="0"/>
        <w:kinsoku/>
        <w:wordWrap/>
        <w:overflowPunct/>
        <w:topLinePunct w:val="0"/>
        <w:autoSpaceDE/>
        <w:autoSpaceDN/>
        <w:bidi w:val="0"/>
        <w:adjustRightInd/>
        <w:snapToGrid/>
        <w:spacing w:line="600" w:lineRule="exact"/>
        <w:ind w:firstLine="642" w:firstLineChars="200"/>
        <w:textAlignment w:val="auto"/>
        <w:rPr>
          <w:rFonts w:hint="eastAsia" w:ascii="仿宋_GB2312" w:hAnsi="仿宋_GB2312" w:eastAsia="仿宋_GB2312" w:cs="仿宋_GB2312"/>
          <w:sz w:val="32"/>
          <w:szCs w:val="32"/>
        </w:rPr>
      </w:pPr>
      <w:r>
        <w:rPr>
          <w:rFonts w:hint="eastAsia" w:ascii="楷体_GB2312" w:hAnsi="楷体_GB2312" w:eastAsia="楷体_GB2312" w:cs="楷体_GB2312"/>
          <w:b/>
          <w:bCs/>
          <w:sz w:val="32"/>
          <w:szCs w:val="32"/>
        </w:rPr>
        <w:t>（二）强化宣传引导，推进参保扩面。</w:t>
      </w:r>
      <w:r>
        <w:rPr>
          <w:rFonts w:hint="eastAsia" w:ascii="仿宋_GB2312" w:hAnsi="仿宋_GB2312" w:eastAsia="仿宋_GB2312" w:cs="仿宋_GB2312"/>
          <w:b w:val="0"/>
          <w:bCs w:val="0"/>
          <w:sz w:val="32"/>
          <w:szCs w:val="32"/>
          <w:lang w:val="en-US" w:eastAsia="zh-CN"/>
        </w:rPr>
        <w:t>集中征缴工作期间，</w:t>
      </w:r>
      <w:r>
        <w:rPr>
          <w:rFonts w:hint="eastAsia" w:ascii="仿宋_GB2312" w:hAnsi="仿宋_GB2312" w:eastAsia="仿宋_GB2312" w:cs="仿宋_GB2312"/>
          <w:sz w:val="32"/>
          <w:szCs w:val="32"/>
        </w:rPr>
        <w:t>各乡镇、各有关部门要</w:t>
      </w:r>
      <w:r>
        <w:rPr>
          <w:rFonts w:hint="eastAsia" w:ascii="仿宋_GB2312" w:hAnsi="仿宋_GB2312" w:eastAsia="仿宋_GB2312" w:cs="仿宋_GB2312"/>
          <w:sz w:val="32"/>
          <w:szCs w:val="32"/>
          <w:lang w:val="en-US" w:eastAsia="zh-CN"/>
        </w:rPr>
        <w:t>加强</w:t>
      </w:r>
      <w:r>
        <w:rPr>
          <w:rFonts w:hint="eastAsia" w:ascii="仿宋_GB2312" w:hAnsi="仿宋_GB2312" w:eastAsia="仿宋_GB2312" w:cs="仿宋_GB2312"/>
          <w:sz w:val="32"/>
          <w:szCs w:val="32"/>
        </w:rPr>
        <w:t>宣传发动，充分利用电视传媒、公众号、宣传彩页、短信平台等多种形式，广泛宣传城乡居民医保政策</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普及居民医保依法参保、互助共济、责任共担、共建共享理念，引导群众增强缴费参保意识</w:t>
      </w:r>
      <w:r>
        <w:rPr>
          <w:rFonts w:hint="eastAsia" w:ascii="仿宋_GB2312" w:hAnsi="仿宋_GB2312" w:eastAsia="仿宋_GB2312" w:cs="仿宋_GB2312"/>
          <w:sz w:val="32"/>
          <w:szCs w:val="32"/>
        </w:rPr>
        <w:t>。加强舆情监测，及时回应社会关切，提前做好重要事项风险评估，制定舆论引导和应对预案，遇到重大情况，及时向县有关部门报告。</w:t>
      </w:r>
    </w:p>
    <w:p>
      <w:pPr>
        <w:keepNext w:val="0"/>
        <w:keepLines w:val="0"/>
        <w:pageBreakBefore w:val="0"/>
        <w:widowControl w:val="0"/>
        <w:kinsoku/>
        <w:wordWrap/>
        <w:overflowPunct/>
        <w:topLinePunct w:val="0"/>
        <w:autoSpaceDE/>
        <w:autoSpaceDN/>
        <w:bidi w:val="0"/>
        <w:adjustRightInd/>
        <w:snapToGrid/>
        <w:spacing w:line="600" w:lineRule="exact"/>
        <w:ind w:firstLine="642" w:firstLineChars="200"/>
        <w:textAlignment w:val="auto"/>
        <w:rPr>
          <w:rFonts w:hint="eastAsia" w:ascii="仿宋_GB2312" w:hAnsi="仿宋_GB2312" w:eastAsia="仿宋_GB2312" w:cs="仿宋_GB2312"/>
          <w:sz w:val="32"/>
          <w:szCs w:val="32"/>
        </w:rPr>
      </w:pPr>
      <w:r>
        <w:rPr>
          <w:rFonts w:hint="eastAsia" w:ascii="楷体_GB2312" w:hAnsi="楷体_GB2312" w:eastAsia="楷体_GB2312" w:cs="楷体_GB2312"/>
          <w:b/>
          <w:bCs/>
          <w:sz w:val="32"/>
          <w:szCs w:val="32"/>
        </w:rPr>
        <w:t>（三）部门密切配合，规范实施征缴。</w:t>
      </w:r>
      <w:r>
        <w:rPr>
          <w:rFonts w:hint="eastAsia" w:ascii="仿宋_GB2312" w:hAnsi="仿宋_GB2312" w:eastAsia="仿宋_GB2312" w:cs="仿宋_GB2312"/>
          <w:sz w:val="32"/>
          <w:szCs w:val="32"/>
        </w:rPr>
        <w:t>充分发挥政府主导下的城乡居民医保费征缴工作统筹推进机制，各乡镇、各部门要</w:t>
      </w:r>
      <w:r>
        <w:rPr>
          <w:rFonts w:hint="eastAsia" w:ascii="仿宋_GB2312" w:hAnsi="仿宋_GB2312" w:eastAsia="仿宋_GB2312" w:cs="仿宋_GB2312"/>
          <w:sz w:val="32"/>
          <w:szCs w:val="32"/>
          <w:lang w:val="en-US" w:eastAsia="zh-CN"/>
        </w:rPr>
        <w:t>加强工作联动和信息沟通，</w:t>
      </w:r>
      <w:r>
        <w:rPr>
          <w:rFonts w:hint="eastAsia" w:ascii="仿宋_GB2312" w:hAnsi="仿宋_GB2312" w:eastAsia="仿宋_GB2312" w:cs="仿宋_GB2312"/>
          <w:sz w:val="32"/>
          <w:szCs w:val="32"/>
        </w:rPr>
        <w:t>增强</w:t>
      </w:r>
      <w:r>
        <w:rPr>
          <w:rFonts w:hint="eastAsia" w:ascii="仿宋_GB2312" w:hAnsi="仿宋_GB2312" w:eastAsia="仿宋_GB2312" w:cs="仿宋_GB2312"/>
          <w:sz w:val="32"/>
          <w:szCs w:val="32"/>
          <w:lang w:val="en-US" w:eastAsia="zh-CN"/>
        </w:rPr>
        <w:t>征缴</w:t>
      </w:r>
      <w:r>
        <w:rPr>
          <w:rFonts w:hint="eastAsia" w:ascii="仿宋_GB2312" w:hAnsi="仿宋_GB2312" w:eastAsia="仿宋_GB2312" w:cs="仿宋_GB2312"/>
          <w:sz w:val="32"/>
          <w:szCs w:val="32"/>
        </w:rPr>
        <w:t>工作的系统性、整体性、协同性，实施全民参保计划，协同推进征缴工作，不断提高参保率和覆盖面。</w:t>
      </w:r>
    </w:p>
    <w:p>
      <w:pPr>
        <w:keepNext w:val="0"/>
        <w:keepLines w:val="0"/>
        <w:pageBreakBefore w:val="0"/>
        <w:widowControl w:val="0"/>
        <w:kinsoku/>
        <w:wordWrap/>
        <w:overflowPunct/>
        <w:topLinePunct w:val="0"/>
        <w:autoSpaceDE/>
        <w:autoSpaceDN/>
        <w:bidi w:val="0"/>
        <w:adjustRightInd/>
        <w:snapToGrid/>
        <w:spacing w:line="600" w:lineRule="exact"/>
        <w:ind w:firstLine="642" w:firstLineChars="200"/>
        <w:textAlignment w:val="auto"/>
        <w:rPr>
          <w:rFonts w:hint="eastAsia" w:ascii="仿宋_GB2312" w:hAnsi="仿宋_GB2312" w:eastAsia="仿宋_GB2312" w:cs="仿宋_GB2312"/>
          <w:sz w:val="32"/>
          <w:szCs w:val="32"/>
        </w:rPr>
      </w:pPr>
      <w:r>
        <w:rPr>
          <w:rFonts w:hint="eastAsia" w:ascii="楷体_GB2312" w:hAnsi="楷体_GB2312" w:eastAsia="楷体_GB2312" w:cs="楷体_GB2312"/>
          <w:b/>
          <w:bCs/>
          <w:sz w:val="32"/>
          <w:szCs w:val="32"/>
        </w:rPr>
        <w:t>（四）强化工作督查，严明工作纪律。</w:t>
      </w:r>
      <w:r>
        <w:rPr>
          <w:rFonts w:hint="eastAsia" w:ascii="仿宋_GB2312" w:hAnsi="仿宋_GB2312" w:eastAsia="仿宋_GB2312" w:cs="仿宋_GB2312"/>
          <w:sz w:val="32"/>
          <w:szCs w:val="32"/>
        </w:rPr>
        <w:t>县征缴工作领导小组办公室</w:t>
      </w:r>
      <w:r>
        <w:rPr>
          <w:rFonts w:hint="eastAsia" w:ascii="仿宋_GB2312" w:hAnsi="仿宋_GB2312" w:eastAsia="仿宋_GB2312" w:cs="仿宋_GB2312"/>
          <w:sz w:val="32"/>
          <w:szCs w:val="32"/>
          <w:lang w:val="en-US" w:eastAsia="zh-CN"/>
        </w:rPr>
        <w:t>要</w:t>
      </w:r>
      <w:r>
        <w:rPr>
          <w:rFonts w:hint="eastAsia" w:ascii="仿宋_GB2312" w:hAnsi="仿宋_GB2312" w:eastAsia="仿宋_GB2312" w:cs="仿宋_GB2312"/>
          <w:sz w:val="32"/>
          <w:szCs w:val="32"/>
        </w:rPr>
        <w:t>根据征缴工作进展情况，实行“周调度、周通报、月小结”制度，对落实不力、进度缓慢的乡镇进行约谈、通报。各级各有关部门要加强征缴工作监督，公开征缴信息，广泛接受监督，坚决杜绝推诿扯皮、敷衍塞责或乱收费、挤占挪用费款现象，一经发现严肃处理，确保征缴程序规范、费款安全，维护参保人合法权益。</w:t>
      </w:r>
    </w:p>
    <w:p>
      <w:pPr>
        <w:keepNext w:val="0"/>
        <w:keepLines w:val="0"/>
        <w:pageBreakBefore w:val="0"/>
        <w:widowControl w:val="0"/>
        <w:kinsoku/>
        <w:wordWrap/>
        <w:overflowPunct/>
        <w:topLinePunct w:val="0"/>
        <w:autoSpaceDE/>
        <w:autoSpaceDN/>
        <w:bidi w:val="0"/>
        <w:adjustRightInd/>
        <w:snapToGrid/>
        <w:spacing w:line="600" w:lineRule="exact"/>
        <w:ind w:firstLine="720" w:firstLineChars="200"/>
        <w:textAlignment w:val="auto"/>
        <w:rPr>
          <w:rFonts w:hint="eastAsia" w:ascii="仿宋_GB2312" w:hAnsi="仿宋_GB2312" w:eastAsia="仿宋_GB2312" w:cs="仿宋_GB2312"/>
          <w:spacing w:val="20"/>
          <w:sz w:val="32"/>
          <w:szCs w:val="32"/>
          <w:lang w:val="en-US" w:eastAsia="zh-CN"/>
        </w:rPr>
      </w:pPr>
    </w:p>
    <w:p>
      <w:pPr>
        <w:pStyle w:val="7"/>
        <w:widowControl w:val="0"/>
        <w:numPr>
          <w:ilvl w:val="0"/>
          <w:numId w:val="0"/>
        </w:numPr>
        <w:ind w:firstLine="640" w:firstLineChars="200"/>
        <w:jc w:val="both"/>
        <w:rPr>
          <w:rFonts w:hint="eastAsia" w:ascii="仿宋_GB2312" w:hAnsi="Times New Roman" w:eastAsia="仿宋_GB2312" w:cs="Times New Roman"/>
          <w:color w:val="000000"/>
          <w:sz w:val="32"/>
          <w:szCs w:val="32"/>
          <w:lang w:val="en-US" w:eastAsia="zh-CN"/>
        </w:rPr>
      </w:pPr>
    </w:p>
    <w:sectPr>
      <w:headerReference r:id="rId4" w:type="default"/>
      <w:footerReference r:id="rId5"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Nimbus Roman No9 L"/>
    <w:panose1 w:val="02020603050405020304"/>
    <w:charset w:val="86"/>
    <w:family w:val="auto"/>
    <w:pitch w:val="default"/>
    <w:sig w:usb0="00000000" w:usb1="00000000"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Nimbus Roman No9 L"/>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方正仿宋_GBK">
    <w:panose1 w:val="02000000000000000000"/>
    <w:charset w:val="86"/>
    <w:family w:val="script"/>
    <w:pitch w:val="default"/>
    <w:sig w:usb0="00000001" w:usb1="08000000" w:usb2="00000000" w:usb3="00000000" w:csb0="00040000" w:csb1="00000000"/>
  </w:font>
  <w:font w:name="楷体">
    <w:altName w:val="方正楷体_GBK"/>
    <w:panose1 w:val="02010609060101010101"/>
    <w:charset w:val="86"/>
    <w:family w:val="modern"/>
    <w:pitch w:val="default"/>
    <w:sig w:usb0="00000000" w:usb1="00000000"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方正小标宋简体">
    <w:panose1 w:val="02000000000000000000"/>
    <w:charset w:val="86"/>
    <w:family w:val="script"/>
    <w:pitch w:val="default"/>
    <w:sig w:usb0="A00002BF" w:usb1="184F6CFA" w:usb2="00000012" w:usb3="00000000" w:csb0="00040001" w:csb1="00000000"/>
  </w:font>
  <w:font w:name="楷体_GB2312">
    <w:panose1 w:val="02010609030101010101"/>
    <w:charset w:val="86"/>
    <w:family w:val="modern"/>
    <w:pitch w:val="default"/>
    <w:sig w:usb0="00000001" w:usb1="080E0000" w:usb2="00000000" w:usb3="00000000" w:csb0="00040000" w:csb1="00000000"/>
  </w:font>
  <w:font w:name="方正书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Nimbus Roman No9 L">
    <w:panose1 w:val="00000000000000000000"/>
    <w:charset w:val="00"/>
    <w:family w:val="auto"/>
    <w:pitch w:val="default"/>
    <w:sig w:usb0="00000000" w:usb1="00000000" w:usb2="00000000" w:usb3="00000000" w:csb0="00000000" w:csb1="00000000"/>
  </w:font>
  <w:font w:name="方正黑体_GBK">
    <w:panose1 w:val="02000000000000000000"/>
    <w:charset w:val="86"/>
    <w:family w:val="auto"/>
    <w:pitch w:val="default"/>
    <w:sig w:usb0="00000001" w:usb1="08000000" w:usb2="00000000" w:usb3="00000000" w:csb0="00040000" w:csb1="00000000"/>
  </w:font>
  <w:font w:name="方正宋体S-超大字符集">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 w:name="仿宋">
    <w:altName w:val="方正仿宋_GBK"/>
    <w:panose1 w:val="02010609060101010101"/>
    <w:charset w:val="86"/>
    <w:family w:val="auto"/>
    <w:pitch w:val="default"/>
    <w:sig w:usb0="00000000" w:usb1="0000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rPr>
        <w:rFonts w:ascii="仿宋" w:hAnsi="仿宋" w:eastAsia="仿宋"/>
        <w:sz w:val="28"/>
        <w:szCs w:val="28"/>
      </w:rPr>
    </w:pPr>
  </w:p>
  <w:p>
    <w:pPr>
      <w:pStyle w:val="1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jc w:val="right"/>
      <w:rPr>
        <w:rFonts w:ascii="宋体" w:hAnsi="宋体"/>
        <w:sz w:val="28"/>
        <w:szCs w:val="28"/>
      </w:rPr>
    </w:pPr>
    <w:r>
      <w:rPr>
        <w:rFonts w:ascii="宋体" w:hAnsi="宋体"/>
        <w:sz w:val="28"/>
        <w:szCs w:val="28"/>
      </w:rPr>
      <w:fldChar w:fldCharType="begin"/>
    </w:r>
    <w:r>
      <w:rPr>
        <w:rFonts w:ascii="宋体" w:hAnsi="宋体"/>
        <w:sz w:val="28"/>
        <w:szCs w:val="28"/>
      </w:rPr>
      <w:instrText xml:space="preserve">PAGE   \* MERGEFORMAT</w:instrText>
    </w:r>
    <w:r>
      <w:rPr>
        <w:rFonts w:ascii="宋体" w:hAnsi="宋体"/>
        <w:sz w:val="28"/>
        <w:szCs w:val="28"/>
      </w:rPr>
      <w:fldChar w:fldCharType="separate"/>
    </w:r>
    <w:r>
      <w:rPr>
        <w:rFonts w:ascii="宋体" w:hAnsi="宋体"/>
        <w:sz w:val="28"/>
        <w:szCs w:val="28"/>
        <w:lang w:val="zh-CN"/>
      </w:rPr>
      <w:t>-</w:t>
    </w:r>
    <w:r>
      <w:rPr>
        <w:rFonts w:ascii="宋体" w:hAnsi="宋体"/>
        <w:sz w:val="28"/>
        <w:szCs w:val="28"/>
      </w:rPr>
      <w:t xml:space="preserve"> 11 -</w:t>
    </w:r>
    <w:r>
      <w:rPr>
        <w:rFonts w:ascii="宋体" w:hAnsi="宋体"/>
        <w:sz w:val="28"/>
        <w:szCs w:val="28"/>
      </w:rPr>
      <w:fldChar w:fldCharType="end"/>
    </w:r>
  </w:p>
  <w:p>
    <w:pPr>
      <w:pStyle w:val="12"/>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61C4C9E"/>
    <w:multiLevelType w:val="multilevel"/>
    <w:tmpl w:val="761C4C9E"/>
    <w:lvl w:ilvl="0" w:tentative="0">
      <w:start w:val="1"/>
      <w:numFmt w:val="decimal"/>
      <w:lvlText w:val="%1."/>
      <w:lvlJc w:val="left"/>
      <w:pPr>
        <w:ind w:left="432" w:hanging="432"/>
      </w:pPr>
      <w:rPr>
        <w:rFonts w:hint="default"/>
      </w:rPr>
    </w:lvl>
    <w:lvl w:ilvl="1" w:tentative="0">
      <w:start w:val="1"/>
      <w:numFmt w:val="decimal"/>
      <w:lvlText w:val="%1.%2."/>
      <w:lvlJc w:val="left"/>
      <w:pPr>
        <w:ind w:left="575" w:hanging="575"/>
      </w:pPr>
      <w:rPr>
        <w:rFonts w:hint="default"/>
      </w:rPr>
    </w:lvl>
    <w:lvl w:ilvl="2" w:tentative="0">
      <w:start w:val="1"/>
      <w:numFmt w:val="decimal"/>
      <w:lvlText w:val="%1.%2.%3."/>
      <w:lvlJc w:val="left"/>
      <w:pPr>
        <w:ind w:left="720" w:hanging="720"/>
      </w:pPr>
      <w:rPr>
        <w:rFonts w:hint="default"/>
      </w:rPr>
    </w:lvl>
    <w:lvl w:ilvl="3" w:tentative="0">
      <w:start w:val="1"/>
      <w:numFmt w:val="decimal"/>
      <w:pStyle w:val="4"/>
      <w:lvlText w:val="%1.%2.%3.%4."/>
      <w:lvlJc w:val="left"/>
      <w:pPr>
        <w:ind w:left="864" w:hanging="864"/>
      </w:pPr>
      <w:rPr>
        <w:rFonts w:hint="default"/>
      </w:rPr>
    </w:lvl>
    <w:lvl w:ilvl="4" w:tentative="0">
      <w:start w:val="1"/>
      <w:numFmt w:val="decimal"/>
      <w:lvlText w:val="%1.%2.%3.%4.%5."/>
      <w:lvlJc w:val="left"/>
      <w:pPr>
        <w:ind w:left="1008" w:hanging="1008"/>
      </w:pPr>
      <w:rPr>
        <w:rFonts w:hint="default"/>
      </w:rPr>
    </w:lvl>
    <w:lvl w:ilvl="5" w:tentative="0">
      <w:start w:val="1"/>
      <w:numFmt w:val="decimal"/>
      <w:lvlText w:val="%1.%2.%3.%4.%5.%6."/>
      <w:lvlJc w:val="left"/>
      <w:pPr>
        <w:ind w:left="1151" w:hanging="1151"/>
      </w:pPr>
      <w:rPr>
        <w:rFonts w:hint="default"/>
      </w:rPr>
    </w:lvl>
    <w:lvl w:ilvl="6" w:tentative="0">
      <w:start w:val="1"/>
      <w:numFmt w:val="decimal"/>
      <w:lvlText w:val="%1.%2.%3.%4.%5.%6.%7."/>
      <w:lvlJc w:val="left"/>
      <w:pPr>
        <w:ind w:left="1296" w:hanging="1296"/>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583" w:hanging="1583"/>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true"/>
  <w:bordersDoNotSurroundFooter w:val="true"/>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c2NDdiYjYwZGY1ODZkODAwZWU5OWE0MWU5NWEyYmIifQ=="/>
  </w:docVars>
  <w:rsids>
    <w:rsidRoot w:val="2FB01099"/>
    <w:rsid w:val="01A45770"/>
    <w:rsid w:val="021C02D7"/>
    <w:rsid w:val="05766603"/>
    <w:rsid w:val="08440798"/>
    <w:rsid w:val="0D30732B"/>
    <w:rsid w:val="0D9807F1"/>
    <w:rsid w:val="0F063E98"/>
    <w:rsid w:val="0F604919"/>
    <w:rsid w:val="1130645B"/>
    <w:rsid w:val="14C76E78"/>
    <w:rsid w:val="14DF46F8"/>
    <w:rsid w:val="19FF135E"/>
    <w:rsid w:val="2FB01099"/>
    <w:rsid w:val="312F5B0B"/>
    <w:rsid w:val="38EA028C"/>
    <w:rsid w:val="391265BF"/>
    <w:rsid w:val="41BD2653"/>
    <w:rsid w:val="47B3209C"/>
    <w:rsid w:val="4AD9713C"/>
    <w:rsid w:val="4B22791E"/>
    <w:rsid w:val="4BAB7C3C"/>
    <w:rsid w:val="4D490E6F"/>
    <w:rsid w:val="4EC04D83"/>
    <w:rsid w:val="4F4F6F06"/>
    <w:rsid w:val="5361191C"/>
    <w:rsid w:val="5456530E"/>
    <w:rsid w:val="58011DA5"/>
    <w:rsid w:val="588B1D9A"/>
    <w:rsid w:val="59CB0B48"/>
    <w:rsid w:val="59F21686"/>
    <w:rsid w:val="59F24B7D"/>
    <w:rsid w:val="5D38790B"/>
    <w:rsid w:val="69B6F301"/>
    <w:rsid w:val="708562F1"/>
    <w:rsid w:val="736C78CC"/>
    <w:rsid w:val="77444F61"/>
    <w:rsid w:val="79E128F2"/>
    <w:rsid w:val="7A7D1B8F"/>
    <w:rsid w:val="7B5A3FD3"/>
    <w:rsid w:val="7E5D73CD"/>
    <w:rsid w:val="7EB5673A"/>
    <w:rsid w:val="EEFA3623"/>
    <w:rsid w:val="FB8E5DF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iPriority="99"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iPriority="99"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iPriority="99"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link w:val="30"/>
    <w:qFormat/>
    <w:uiPriority w:val="0"/>
    <w:pPr>
      <w:keepNext/>
      <w:keepLines/>
      <w:spacing w:before="340" w:after="330" w:line="576" w:lineRule="auto"/>
      <w:outlineLvl w:val="0"/>
    </w:pPr>
    <w:rPr>
      <w:rFonts w:ascii="Calibri" w:hAnsi="Calibri" w:eastAsia="宋体"/>
      <w:b/>
      <w:kern w:val="44"/>
      <w:sz w:val="44"/>
      <w:szCs w:val="24"/>
    </w:rPr>
  </w:style>
  <w:style w:type="paragraph" w:styleId="2">
    <w:name w:val="heading 2"/>
    <w:basedOn w:val="1"/>
    <w:next w:val="1"/>
    <w:qFormat/>
    <w:uiPriority w:val="0"/>
    <w:pPr>
      <w:keepNext/>
      <w:keepLines/>
      <w:tabs>
        <w:tab w:val="left" w:pos="5010"/>
      </w:tabs>
      <w:spacing w:before="260" w:after="260" w:line="415" w:lineRule="auto"/>
      <w:jc w:val="left"/>
      <w:outlineLvl w:val="1"/>
    </w:pPr>
    <w:rPr>
      <w:rFonts w:ascii="黑体" w:hAnsi="黑体" w:eastAsia="黑体"/>
      <w:b/>
      <w:color w:val="FF0000"/>
      <w:kern w:val="0"/>
      <w:sz w:val="30"/>
      <w:szCs w:val="30"/>
    </w:rPr>
  </w:style>
  <w:style w:type="paragraph" w:styleId="4">
    <w:name w:val="heading 4"/>
    <w:basedOn w:val="1"/>
    <w:next w:val="1"/>
    <w:qFormat/>
    <w:uiPriority w:val="0"/>
    <w:pPr>
      <w:keepNext/>
      <w:keepLines/>
      <w:numPr>
        <w:ilvl w:val="3"/>
        <w:numId w:val="1"/>
      </w:numPr>
      <w:spacing w:before="280" w:after="290" w:line="372" w:lineRule="auto"/>
      <w:outlineLvl w:val="3"/>
    </w:pPr>
    <w:rPr>
      <w:rFonts w:ascii="Arial" w:hAnsi="Arial" w:eastAsia="黑体"/>
      <w:b/>
      <w:sz w:val="28"/>
      <w:szCs w:val="24"/>
    </w:rPr>
  </w:style>
  <w:style w:type="character" w:default="1" w:styleId="21">
    <w:name w:val="Default Paragraph Font"/>
    <w:semiHidden/>
    <w:qFormat/>
    <w:uiPriority w:val="0"/>
  </w:style>
  <w:style w:type="table" w:default="1" w:styleId="19">
    <w:name w:val="Normal Table"/>
    <w:semiHidden/>
    <w:qFormat/>
    <w:uiPriority w:val="0"/>
    <w:tblPr>
      <w:tblCellMar>
        <w:top w:w="0" w:type="dxa"/>
        <w:left w:w="108" w:type="dxa"/>
        <w:bottom w:w="0" w:type="dxa"/>
        <w:right w:w="108" w:type="dxa"/>
      </w:tblCellMar>
    </w:tblPr>
  </w:style>
  <w:style w:type="paragraph" w:styleId="5">
    <w:name w:val="Normal Indent"/>
    <w:basedOn w:val="1"/>
    <w:unhideWhenUsed/>
    <w:qFormat/>
    <w:uiPriority w:val="99"/>
    <w:pPr>
      <w:ind w:firstLine="420" w:firstLineChars="200"/>
    </w:pPr>
    <w:rPr>
      <w:rFonts w:ascii="Calibri" w:hAnsi="Calibri" w:eastAsia="宋体" w:cs="Calibri"/>
      <w:sz w:val="21"/>
      <w:szCs w:val="21"/>
    </w:rPr>
  </w:style>
  <w:style w:type="paragraph" w:styleId="6">
    <w:name w:val="annotation text"/>
    <w:basedOn w:val="1"/>
    <w:unhideWhenUsed/>
    <w:qFormat/>
    <w:uiPriority w:val="99"/>
    <w:pPr>
      <w:jc w:val="left"/>
    </w:pPr>
    <w:rPr>
      <w:rFonts w:ascii="Calibri" w:hAnsi="Calibri" w:eastAsia="宋体" w:cs="Calibri"/>
      <w:sz w:val="21"/>
      <w:szCs w:val="21"/>
    </w:rPr>
  </w:style>
  <w:style w:type="paragraph" w:styleId="7">
    <w:name w:val="Body Text"/>
    <w:basedOn w:val="1"/>
    <w:next w:val="1"/>
    <w:unhideWhenUsed/>
    <w:qFormat/>
    <w:uiPriority w:val="99"/>
    <w:rPr>
      <w:rFonts w:hAnsi="宋体" w:cs="宋体"/>
    </w:rPr>
  </w:style>
  <w:style w:type="paragraph" w:styleId="8">
    <w:name w:val="Body Text Indent"/>
    <w:basedOn w:val="1"/>
    <w:qFormat/>
    <w:uiPriority w:val="0"/>
    <w:pPr>
      <w:spacing w:after="120"/>
      <w:ind w:left="420" w:leftChars="200"/>
    </w:pPr>
  </w:style>
  <w:style w:type="paragraph" w:styleId="9">
    <w:name w:val="toc 3"/>
    <w:basedOn w:val="1"/>
    <w:next w:val="1"/>
    <w:qFormat/>
    <w:uiPriority w:val="0"/>
    <w:pPr>
      <w:ind w:left="840" w:leftChars="400"/>
    </w:pPr>
    <w:rPr>
      <w:rFonts w:ascii="Times New Roman" w:eastAsia="宋体"/>
      <w:sz w:val="21"/>
      <w:szCs w:val="24"/>
    </w:rPr>
  </w:style>
  <w:style w:type="paragraph" w:styleId="10">
    <w:name w:val="Plain Text"/>
    <w:basedOn w:val="1"/>
    <w:qFormat/>
    <w:uiPriority w:val="0"/>
    <w:pPr>
      <w:widowControl/>
      <w:jc w:val="left"/>
    </w:pPr>
    <w:rPr>
      <w:rFonts w:ascii="宋体" w:hAnsi="宋体" w:eastAsia="宋体" w:cs="宋体"/>
      <w:kern w:val="0"/>
      <w:sz w:val="24"/>
      <w:szCs w:val="24"/>
    </w:rPr>
  </w:style>
  <w:style w:type="paragraph" w:styleId="11">
    <w:name w:val="Body Text Indent 2"/>
    <w:basedOn w:val="1"/>
    <w:next w:val="1"/>
    <w:unhideWhenUsed/>
    <w:qFormat/>
    <w:uiPriority w:val="99"/>
    <w:pPr>
      <w:spacing w:line="590" w:lineRule="exact"/>
      <w:ind w:firstLine="880" w:firstLineChars="200"/>
    </w:pPr>
    <w:rPr>
      <w:rFonts w:ascii="Times New Roman" w:hAnsi="Times New Roman" w:eastAsia="方正仿宋_GBK"/>
    </w:rPr>
  </w:style>
  <w:style w:type="paragraph" w:styleId="12">
    <w:name w:val="footer"/>
    <w:basedOn w:val="1"/>
    <w:qFormat/>
    <w:uiPriority w:val="0"/>
    <w:pPr>
      <w:tabs>
        <w:tab w:val="center" w:pos="4153"/>
        <w:tab w:val="right" w:pos="8306"/>
      </w:tabs>
      <w:snapToGrid w:val="0"/>
      <w:jc w:val="left"/>
    </w:pPr>
    <w:rPr>
      <w:rFonts w:ascii="Calibri" w:hAnsi="Calibri" w:eastAsia="宋体"/>
      <w:sz w:val="18"/>
      <w:szCs w:val="18"/>
    </w:rPr>
  </w:style>
  <w:style w:type="paragraph" w:styleId="13">
    <w:name w:val="header"/>
    <w:basedOn w:val="1"/>
    <w:qFormat/>
    <w:uiPriority w:val="0"/>
    <w:pPr>
      <w:pBdr>
        <w:bottom w:val="single" w:color="auto" w:sz="6" w:space="1"/>
      </w:pBdr>
      <w:tabs>
        <w:tab w:val="center" w:pos="4153"/>
        <w:tab w:val="right" w:pos="8306"/>
      </w:tabs>
      <w:snapToGrid w:val="0"/>
      <w:jc w:val="center"/>
    </w:pPr>
    <w:rPr>
      <w:rFonts w:ascii="Calibri" w:hAnsi="Calibri" w:eastAsia="宋体"/>
      <w:sz w:val="18"/>
      <w:szCs w:val="18"/>
    </w:rPr>
  </w:style>
  <w:style w:type="paragraph" w:styleId="14">
    <w:name w:val="toc 1"/>
    <w:basedOn w:val="1"/>
    <w:next w:val="1"/>
    <w:qFormat/>
    <w:uiPriority w:val="0"/>
    <w:rPr>
      <w:rFonts w:ascii="Times New Roman" w:eastAsia="宋体"/>
      <w:sz w:val="21"/>
      <w:szCs w:val="24"/>
    </w:rPr>
  </w:style>
  <w:style w:type="paragraph" w:styleId="15">
    <w:name w:val="toc 2"/>
    <w:basedOn w:val="1"/>
    <w:next w:val="1"/>
    <w:qFormat/>
    <w:uiPriority w:val="0"/>
    <w:pPr>
      <w:ind w:left="420" w:leftChars="200"/>
    </w:pPr>
    <w:rPr>
      <w:rFonts w:ascii="Times New Roman" w:eastAsia="宋体"/>
      <w:sz w:val="21"/>
      <w:szCs w:val="24"/>
    </w:rPr>
  </w:style>
  <w:style w:type="paragraph" w:styleId="16">
    <w:name w:val="HTML Preformatted"/>
    <w:basedOn w:val="1"/>
    <w:unhideWhenUsed/>
    <w:qFormat/>
    <w:uiPriority w:val="99"/>
    <w:pPr>
      <w:jc w:val="left"/>
    </w:pPr>
    <w:rPr>
      <w:rFonts w:ascii="宋体" w:hAnsi="宋体" w:eastAsia="宋体" w:cs="宋体"/>
      <w:kern w:val="0"/>
      <w:sz w:val="24"/>
      <w:szCs w:val="24"/>
    </w:rPr>
  </w:style>
  <w:style w:type="paragraph" w:styleId="17">
    <w:name w:val="Normal (Web)"/>
    <w:basedOn w:val="1"/>
    <w:unhideWhenUsed/>
    <w:qFormat/>
    <w:uiPriority w:val="0"/>
    <w:pPr>
      <w:spacing w:before="100" w:beforeAutospacing="1" w:after="100" w:afterAutospacing="1"/>
      <w:jc w:val="left"/>
    </w:pPr>
    <w:rPr>
      <w:rFonts w:ascii="Calibri" w:hAnsi="Calibri" w:eastAsia="宋体"/>
      <w:kern w:val="0"/>
      <w:sz w:val="24"/>
      <w:szCs w:val="24"/>
    </w:rPr>
  </w:style>
  <w:style w:type="paragraph" w:styleId="18">
    <w:name w:val="Body Text First Indent 2"/>
    <w:basedOn w:val="8"/>
    <w:qFormat/>
    <w:uiPriority w:val="0"/>
    <w:pPr>
      <w:ind w:firstLine="420" w:firstLineChars="200"/>
    </w:pPr>
    <w:rPr>
      <w:rFonts w:ascii="Calibri" w:hAnsi="Calibri" w:eastAsia="宋体"/>
      <w:sz w:val="21"/>
      <w:szCs w:val="24"/>
    </w:rPr>
  </w:style>
  <w:style w:type="table" w:styleId="20">
    <w:name w:val="Table Grid"/>
    <w:basedOn w:val="1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page number"/>
    <w:basedOn w:val="21"/>
    <w:qFormat/>
    <w:uiPriority w:val="0"/>
    <w:rPr>
      <w:rFonts w:cs="Times New Roman"/>
    </w:rPr>
  </w:style>
  <w:style w:type="character" w:styleId="23">
    <w:name w:val="Emphasis"/>
    <w:basedOn w:val="21"/>
    <w:qFormat/>
    <w:uiPriority w:val="0"/>
    <w:rPr>
      <w:i/>
      <w:iCs/>
    </w:rPr>
  </w:style>
  <w:style w:type="character" w:styleId="24">
    <w:name w:val="Hyperlink"/>
    <w:unhideWhenUsed/>
    <w:qFormat/>
    <w:uiPriority w:val="99"/>
    <w:rPr>
      <w:color w:val="0000FF"/>
      <w:u w:val="single"/>
    </w:rPr>
  </w:style>
  <w:style w:type="paragraph" w:customStyle="1" w:styleId="25">
    <w:name w:val="BodyText1I2"/>
    <w:basedOn w:val="26"/>
    <w:qFormat/>
    <w:uiPriority w:val="0"/>
    <w:pPr>
      <w:ind w:firstLine="420"/>
      <w:jc w:val="left"/>
    </w:pPr>
  </w:style>
  <w:style w:type="paragraph" w:customStyle="1" w:styleId="26">
    <w:name w:val="BodyTextIndent"/>
    <w:basedOn w:val="1"/>
    <w:qFormat/>
    <w:uiPriority w:val="0"/>
    <w:pPr>
      <w:ind w:firstLine="640"/>
      <w:jc w:val="left"/>
    </w:pPr>
    <w:rPr>
      <w:rFonts w:ascii="宋体" w:hAnsi="宋体"/>
      <w:sz w:val="32"/>
    </w:rPr>
  </w:style>
  <w:style w:type="paragraph" w:customStyle="1" w:styleId="27">
    <w:name w:val="BodyTextIndent2"/>
    <w:basedOn w:val="1"/>
    <w:qFormat/>
    <w:uiPriority w:val="0"/>
    <w:pPr>
      <w:spacing w:line="590" w:lineRule="exact"/>
      <w:ind w:firstLine="880" w:firstLineChars="200"/>
      <w:textAlignment w:val="baseline"/>
    </w:pPr>
    <w:rPr>
      <w:rFonts w:eastAsia="方正仿宋_GBK"/>
    </w:rPr>
  </w:style>
  <w:style w:type="paragraph" w:customStyle="1" w:styleId="28">
    <w:name w:val="文件内容"/>
    <w:basedOn w:val="1"/>
    <w:qFormat/>
    <w:uiPriority w:val="0"/>
    <w:pPr>
      <w:autoSpaceDN w:val="0"/>
      <w:spacing w:line="480" w:lineRule="exact"/>
      <w:ind w:firstLine="200" w:firstLineChars="200"/>
    </w:pPr>
    <w:rPr>
      <w:sz w:val="30"/>
      <w:szCs w:val="24"/>
    </w:rPr>
  </w:style>
  <w:style w:type="character" w:customStyle="1" w:styleId="29">
    <w:name w:val="15"/>
    <w:qFormat/>
    <w:uiPriority w:val="0"/>
    <w:rPr>
      <w:rFonts w:hint="default" w:ascii="Calibri" w:hAnsi="Calibri" w:eastAsia="宋体" w:cs="Calibri"/>
      <w:kern w:val="2"/>
      <w:sz w:val="24"/>
      <w:szCs w:val="24"/>
    </w:rPr>
  </w:style>
  <w:style w:type="character" w:customStyle="1" w:styleId="30">
    <w:name w:val="标题 1 Char"/>
    <w:basedOn w:val="21"/>
    <w:link w:val="3"/>
    <w:qFormat/>
    <w:uiPriority w:val="0"/>
    <w:rPr>
      <w:rFonts w:ascii="Calibri" w:hAnsi="Calibri" w:eastAsia="宋体"/>
      <w:b/>
      <w:kern w:val="44"/>
      <w:sz w:val="44"/>
      <w:szCs w:val="24"/>
    </w:rPr>
  </w:style>
  <w:style w:type="paragraph" w:customStyle="1" w:styleId="31">
    <w:name w:val="_Style 2"/>
    <w:basedOn w:val="1"/>
    <w:qFormat/>
    <w:uiPriority w:val="0"/>
    <w:pPr>
      <w:spacing w:line="351" w:lineRule="atLeast"/>
      <w:ind w:firstLine="623"/>
    </w:pPr>
    <w:rPr>
      <w:rFonts w:ascii="Times New Roman" w:eastAsia="宋体"/>
      <w:color w:val="000000"/>
      <w:sz w:val="31"/>
      <w:szCs w:val="31"/>
    </w:rPr>
  </w:style>
  <w:style w:type="paragraph" w:customStyle="1" w:styleId="32">
    <w:name w:val="List Paragraph"/>
    <w:basedOn w:val="1"/>
    <w:qFormat/>
    <w:uiPriority w:val="0"/>
    <w:pPr>
      <w:spacing w:before="100" w:beforeAutospacing="1" w:after="100" w:afterAutospacing="1"/>
      <w:ind w:left="1064" w:hanging="322"/>
    </w:pPr>
    <w:rPr>
      <w:rFonts w:ascii="楷体" w:hAnsi="楷体" w:eastAsia="楷体" w:cs="宋体"/>
      <w:sz w:val="21"/>
      <w:szCs w:val="21"/>
    </w:rPr>
  </w:style>
  <w:style w:type="paragraph" w:customStyle="1" w:styleId="33">
    <w:name w:val="Table Paragraph"/>
    <w:basedOn w:val="1"/>
    <w:qFormat/>
    <w:uiPriority w:val="0"/>
    <w:rPr>
      <w:rFonts w:ascii="宋体" w:hAnsi="宋体" w:eastAsia="宋体" w:cs="宋体"/>
      <w:sz w:val="21"/>
      <w:szCs w:val="21"/>
    </w:rPr>
  </w:style>
  <w:style w:type="paragraph" w:customStyle="1" w:styleId="34">
    <w:name w:val="&quot;二级条标题&quot;"/>
    <w:basedOn w:val="1"/>
    <w:qFormat/>
    <w:uiPriority w:val="0"/>
    <w:pPr>
      <w:widowControl/>
      <w:jc w:val="left"/>
      <w:outlineLvl w:val="3"/>
    </w:pPr>
    <w:rPr>
      <w:rFonts w:ascii="宋体" w:hAnsi="宋体" w:eastAsia="黑体" w:cs="宋体"/>
      <w:kern w:val="0"/>
      <w:sz w:val="21"/>
      <w:szCs w:val="21"/>
    </w:rPr>
  </w:style>
  <w:style w:type="paragraph" w:customStyle="1" w:styleId="35">
    <w:name w:val="列出段落1"/>
    <w:basedOn w:val="1"/>
    <w:qFormat/>
    <w:uiPriority w:val="99"/>
    <w:pPr>
      <w:ind w:firstLine="420" w:firstLineChars="200"/>
    </w:pPr>
    <w:rPr>
      <w:rFonts w:ascii="Times New Roman" w:eastAsia="宋体"/>
      <w:sz w:val="21"/>
      <w:szCs w:val="21"/>
    </w:rPr>
  </w:style>
  <w:style w:type="paragraph" w:customStyle="1" w:styleId="36">
    <w:name w:val="Header or footer|1"/>
    <w:basedOn w:val="1"/>
    <w:qFormat/>
    <w:uiPriority w:val="0"/>
    <w:pPr>
      <w:widowControl w:val="0"/>
      <w:shd w:val="clear" w:color="auto" w:fill="auto"/>
      <w:jc w:val="center"/>
    </w:pPr>
    <w:rPr>
      <w:sz w:val="26"/>
      <w:szCs w:val="26"/>
      <w:u w:val="none"/>
      <w:shd w:val="clear" w:color="auto" w:fill="auto"/>
    </w:rPr>
  </w:style>
  <w:style w:type="paragraph" w:customStyle="1" w:styleId="37">
    <w:name w:val="无间隔1"/>
    <w:qFormat/>
    <w:uiPriority w:val="0"/>
    <w:pPr>
      <w:widowControl w:val="0"/>
      <w:jc w:val="both"/>
    </w:pPr>
    <w:rPr>
      <w:rFonts w:ascii="Calibri" w:hAnsi="Calibri" w:eastAsia="宋体" w:cs="Calibri"/>
      <w:kern w:val="2"/>
      <w:sz w:val="21"/>
      <w:szCs w:val="21"/>
      <w:lang w:val="en-US" w:eastAsia="zh-CN" w:bidi="ar-SA"/>
    </w:rPr>
  </w:style>
  <w:style w:type="paragraph" w:customStyle="1" w:styleId="38">
    <w:name w:val="正文缩进1"/>
    <w:basedOn w:val="1"/>
    <w:qFormat/>
    <w:uiPriority w:val="0"/>
    <w:pPr>
      <w:ind w:firstLine="624"/>
      <w:textAlignment w:val="center"/>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23</Pages>
  <Words>10044</Words>
  <Characters>10342</Characters>
  <Lines>0</Lines>
  <Paragraphs>0</Paragraphs>
  <TotalTime>1</TotalTime>
  <ScaleCrop>false</ScaleCrop>
  <LinksUpToDate>false</LinksUpToDate>
  <CharactersWithSpaces>10465</CharactersWithSpaces>
  <Application>WPS Office_11.8.2.10458_F1E327BC-269C-435d-A152-05C5408002CA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2019-12-02T10:35:00Z</dcterms:created>
  <dc:creator>Administrator</dc:creator>
  <cp:lastModifiedBy>administrator</cp:lastModifiedBy>
  <dcterms:modified xsi:type="dcterms:W3CDTF">2023-11-15T09:56:56Z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2052-11.8.2.10458</vt:lpwstr>
  </property>
  <property fmtid="{D5CDD505-2E9C-101B-9397-08002B2CF9AE}" pid="3" name="ICV">
    <vt:lpwstr>B4436D4519AC404EAAAD615328DCA9AF</vt:lpwstr>
  </property>
</Properties>
</file>