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Theme="majorEastAsia" w:hAnsiTheme="majorEastAsia" w:eastAsiaTheme="majorEastAsia" w:cstheme="majorEastAsia"/>
          <w:b/>
          <w:bCs/>
          <w:sz w:val="44"/>
          <w:szCs w:val="44"/>
          <w:lang w:val="en-US" w:eastAsia="zh-CN"/>
        </w:rPr>
      </w:pPr>
      <w:r>
        <w:rPr>
          <w:rFonts w:hint="eastAsia" w:asciiTheme="majorEastAsia" w:hAnsiTheme="majorEastAsia" w:eastAsiaTheme="majorEastAsia" w:cstheme="majorEastAsia"/>
          <w:b/>
          <w:bCs/>
          <w:sz w:val="44"/>
          <w:szCs w:val="44"/>
          <w:lang w:eastAsia="zh-CN"/>
        </w:rPr>
        <w:t>青阳县人民政府公报</w:t>
      </w:r>
      <w:r>
        <w:rPr>
          <w:rFonts w:hint="eastAsia" w:asciiTheme="majorEastAsia" w:hAnsiTheme="majorEastAsia" w:eastAsiaTheme="majorEastAsia" w:cstheme="majorEastAsia"/>
          <w:b/>
          <w:bCs/>
          <w:sz w:val="44"/>
          <w:szCs w:val="44"/>
          <w:lang w:val="en-US" w:eastAsia="zh-CN"/>
        </w:rPr>
        <w:t>2019年第4号</w:t>
      </w:r>
    </w:p>
    <w:p>
      <w:pPr>
        <w:jc w:val="center"/>
        <w:rPr>
          <w:rFonts w:hint="eastAsia" w:asciiTheme="majorEastAsia" w:hAnsiTheme="majorEastAsia" w:eastAsiaTheme="majorEastAsia" w:cstheme="majorEastAsia"/>
          <w:b/>
          <w:bCs/>
          <w:sz w:val="36"/>
          <w:szCs w:val="36"/>
          <w:lang w:val="en-US" w:eastAsia="zh-CN"/>
        </w:rPr>
      </w:pPr>
      <w:r>
        <w:rPr>
          <w:rFonts w:hint="eastAsia" w:asciiTheme="majorEastAsia" w:hAnsiTheme="majorEastAsia" w:eastAsiaTheme="majorEastAsia" w:cstheme="majorEastAsia"/>
          <w:b/>
          <w:bCs/>
          <w:sz w:val="36"/>
          <w:szCs w:val="36"/>
          <w:lang w:val="en-US" w:eastAsia="zh-CN"/>
        </w:rPr>
        <w:t>（总第4期）</w:t>
      </w:r>
    </w:p>
    <w:p>
      <w:pPr>
        <w:jc w:val="both"/>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县政府文件</w:t>
      </w:r>
    </w:p>
    <w:p>
      <w:pPr>
        <w:jc w:val="both"/>
        <w:rPr>
          <w:rFonts w:hint="eastAsia" w:asciiTheme="minorEastAsia" w:hAnsiTheme="minorEastAsia" w:cstheme="minorEastAsia"/>
          <w:kern w:val="0"/>
          <w:sz w:val="28"/>
          <w:szCs w:val="28"/>
          <w:shd w:val="clear" w:color="auto" w:fill="FFFFFF"/>
          <w:lang w:eastAsia="zh-CN"/>
        </w:rPr>
      </w:pPr>
      <w:r>
        <w:rPr>
          <w:rFonts w:hint="eastAsia" w:asciiTheme="minorEastAsia" w:hAnsiTheme="minorEastAsia" w:cstheme="minorEastAsia"/>
          <w:kern w:val="0"/>
          <w:sz w:val="28"/>
          <w:szCs w:val="28"/>
          <w:shd w:val="clear" w:color="auto" w:fill="FFFFFF"/>
          <w:lang w:eastAsia="zh-CN"/>
        </w:rPr>
        <w:t>青阳县人民政府关于表彰2018年度金融机构支持地方经济发展</w:t>
      </w:r>
    </w:p>
    <w:p>
      <w:pPr>
        <w:jc w:val="both"/>
        <w:rPr>
          <w:rFonts w:hint="eastAsia" w:asciiTheme="minorEastAsia" w:hAnsiTheme="minorEastAsia" w:cstheme="minorEastAsia"/>
          <w:kern w:val="0"/>
          <w:sz w:val="28"/>
          <w:szCs w:val="28"/>
          <w:shd w:val="clear" w:color="auto" w:fill="FFFFFF"/>
          <w:lang w:eastAsia="zh-CN"/>
        </w:rPr>
      </w:pPr>
      <w:r>
        <w:rPr>
          <w:rFonts w:hint="eastAsia" w:asciiTheme="minorEastAsia" w:hAnsiTheme="minorEastAsia" w:cstheme="minorEastAsia"/>
          <w:kern w:val="0"/>
          <w:sz w:val="28"/>
          <w:szCs w:val="28"/>
          <w:shd w:val="clear" w:color="auto" w:fill="FFFFFF"/>
          <w:lang w:eastAsia="zh-CN"/>
        </w:rPr>
        <w:t>绩效考核先进单位的通报</w:t>
      </w:r>
    </w:p>
    <w:p>
      <w:pPr>
        <w:jc w:val="both"/>
        <w:rPr>
          <w:rFonts w:hint="eastAsia" w:asciiTheme="minorEastAsia" w:hAnsiTheme="minorEastAsia" w:cstheme="minorEastAsia"/>
          <w:kern w:val="0"/>
          <w:sz w:val="28"/>
          <w:szCs w:val="28"/>
          <w:shd w:val="clear" w:color="auto" w:fill="FFFFFF"/>
          <w:lang w:eastAsia="zh-CN"/>
        </w:rPr>
      </w:pPr>
    </w:p>
    <w:p>
      <w:pPr>
        <w:jc w:val="both"/>
        <w:rPr>
          <w:rFonts w:hint="eastAsia" w:asciiTheme="minorEastAsia" w:hAnsiTheme="minorEastAsia" w:cstheme="minorEastAsia"/>
          <w:kern w:val="0"/>
          <w:sz w:val="28"/>
          <w:szCs w:val="28"/>
          <w:shd w:val="clear" w:color="auto" w:fill="FFFFFF"/>
          <w:lang w:val="en-US" w:eastAsia="zh-CN"/>
        </w:rPr>
      </w:pPr>
    </w:p>
    <w:p>
      <w:pPr>
        <w:jc w:val="both"/>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县政府办文件</w:t>
      </w:r>
    </w:p>
    <w:p>
      <w:pPr>
        <w:jc w:val="both"/>
        <w:rPr>
          <w:rFonts w:hint="eastAsia" w:asciiTheme="minorEastAsia" w:hAnsiTheme="minorEastAsia" w:cstheme="minorEastAsia"/>
          <w:kern w:val="0"/>
          <w:sz w:val="28"/>
          <w:szCs w:val="28"/>
          <w:shd w:val="clear" w:color="auto" w:fill="FFFFFF"/>
          <w:lang w:eastAsia="zh-CN"/>
        </w:rPr>
      </w:pPr>
      <w:r>
        <w:rPr>
          <w:rFonts w:hint="eastAsia" w:asciiTheme="minorEastAsia" w:hAnsiTheme="minorEastAsia" w:cstheme="minorEastAsia"/>
          <w:kern w:val="0"/>
          <w:sz w:val="28"/>
          <w:szCs w:val="28"/>
          <w:shd w:val="clear" w:color="auto" w:fill="FFFFFF"/>
          <w:lang w:eastAsia="zh-CN"/>
        </w:rPr>
        <w:t>青阳县人民政府办公室关于印发“营商环境提升年”活动方案的通知</w:t>
      </w:r>
    </w:p>
    <w:p>
      <w:pPr>
        <w:jc w:val="both"/>
        <w:rPr>
          <w:rFonts w:hint="eastAsia" w:asciiTheme="minorEastAsia" w:hAnsiTheme="minorEastAsia" w:cstheme="minorEastAsia"/>
          <w:kern w:val="0"/>
          <w:sz w:val="28"/>
          <w:szCs w:val="28"/>
          <w:shd w:val="clear" w:color="auto" w:fill="FFFFFF"/>
          <w:lang w:eastAsia="zh-CN"/>
        </w:rPr>
      </w:pPr>
      <w:r>
        <w:rPr>
          <w:rFonts w:hint="eastAsia" w:asciiTheme="minorEastAsia" w:hAnsiTheme="minorEastAsia" w:cstheme="minorEastAsia"/>
          <w:kern w:val="0"/>
          <w:sz w:val="28"/>
          <w:szCs w:val="28"/>
          <w:shd w:val="clear" w:color="auto" w:fill="FFFFFF"/>
          <w:lang w:eastAsia="zh-CN"/>
        </w:rPr>
        <w:t>青阳县人民政府办公室关于印发2019年青阳县政务信息工作考评办法的通知</w:t>
      </w:r>
    </w:p>
    <w:p>
      <w:pPr>
        <w:jc w:val="both"/>
        <w:rPr>
          <w:rFonts w:hint="eastAsia" w:asciiTheme="minorEastAsia" w:hAnsiTheme="minorEastAsia" w:cstheme="minorEastAsia"/>
          <w:kern w:val="0"/>
          <w:sz w:val="28"/>
          <w:szCs w:val="28"/>
          <w:shd w:val="clear" w:color="auto" w:fill="FFFFFF"/>
          <w:lang w:eastAsia="zh-CN"/>
        </w:rPr>
      </w:pPr>
      <w:r>
        <w:rPr>
          <w:rFonts w:hint="eastAsia" w:asciiTheme="minorEastAsia" w:hAnsiTheme="minorEastAsia" w:cstheme="minorEastAsia"/>
          <w:kern w:val="0"/>
          <w:sz w:val="28"/>
          <w:szCs w:val="28"/>
          <w:shd w:val="clear" w:color="auto" w:fill="FFFFFF"/>
          <w:lang w:eastAsia="zh-CN"/>
        </w:rPr>
        <w:t>青阳县人民政府办公室关于成立青阳县城镇小区配套幼儿园治理工作领导小组的通知</w:t>
      </w:r>
    </w:p>
    <w:p/>
    <w:p/>
    <w:p/>
    <w:p/>
    <w:p/>
    <w:p>
      <w:pPr>
        <w:jc w:val="center"/>
        <w:rPr>
          <w:rFonts w:hint="eastAsia" w:asciiTheme="minorEastAsia" w:hAnsiTheme="minorEastAsia" w:cstheme="minorEastAsia"/>
          <w:kern w:val="0"/>
          <w:sz w:val="28"/>
          <w:szCs w:val="28"/>
          <w:shd w:val="clear" w:color="auto" w:fill="FFFFFF"/>
          <w:lang w:eastAsia="zh-CN"/>
        </w:rPr>
      </w:pPr>
      <w:r>
        <w:rPr>
          <w:rFonts w:hint="eastAsia" w:asciiTheme="minorEastAsia" w:hAnsiTheme="minorEastAsia" w:cstheme="minorEastAsia"/>
          <w:kern w:val="0"/>
          <w:sz w:val="28"/>
          <w:szCs w:val="28"/>
          <w:shd w:val="clear" w:color="auto" w:fill="FFFFFF"/>
          <w:lang w:eastAsia="zh-CN"/>
        </w:rPr>
        <w:t>青阳县人民政府关于表彰2018年度金融机构支持地方经济发展</w:t>
      </w:r>
    </w:p>
    <w:p>
      <w:pPr>
        <w:jc w:val="center"/>
        <w:rPr>
          <w:rFonts w:hint="eastAsia" w:asciiTheme="minorEastAsia" w:hAnsiTheme="minorEastAsia" w:cstheme="minorEastAsia"/>
          <w:kern w:val="0"/>
          <w:sz w:val="28"/>
          <w:szCs w:val="28"/>
          <w:shd w:val="clear" w:color="auto" w:fill="FFFFFF"/>
          <w:lang w:eastAsia="zh-CN"/>
        </w:rPr>
      </w:pPr>
      <w:r>
        <w:rPr>
          <w:rFonts w:hint="eastAsia" w:asciiTheme="minorEastAsia" w:hAnsiTheme="minorEastAsia" w:cstheme="minorEastAsia"/>
          <w:kern w:val="0"/>
          <w:sz w:val="28"/>
          <w:szCs w:val="28"/>
          <w:shd w:val="clear" w:color="auto" w:fill="FFFFFF"/>
          <w:lang w:eastAsia="zh-CN"/>
        </w:rPr>
        <w:t>绩效考核先进单位的通报</w:t>
      </w:r>
    </w:p>
    <w:p>
      <w:pPr>
        <w:autoSpaceDE w:val="0"/>
        <w:spacing w:line="580" w:lineRule="exact"/>
        <w:rPr>
          <w:rFonts w:hint="eastAsia"/>
        </w:rPr>
      </w:pPr>
      <w:r>
        <w:rPr>
          <w:rFonts w:hint="eastAsia"/>
        </w:rPr>
        <w:t xml:space="preserve">各乡镇人民政府,县经济开发区管委会,县政府各部门、各直属机构: </w:t>
      </w:r>
    </w:p>
    <w:p>
      <w:pPr>
        <w:autoSpaceDE w:val="0"/>
        <w:spacing w:line="580" w:lineRule="exact"/>
        <w:ind w:firstLine="420" w:firstLineChars="200"/>
        <w:rPr>
          <w:rFonts w:hint="eastAsia"/>
        </w:rPr>
      </w:pPr>
      <w:r>
        <w:rPr>
          <w:rFonts w:hint="eastAsia"/>
        </w:rPr>
        <w:t xml:space="preserve">2018年,全县金融机构认真贯彻落实县委、县政府决策部署,积极扩大信贷投放,优化信贷结构,强化金融创新,有效防范化解金融风险,全力抓好金融服务实体经济工作,为全县经济社会持续健康发展作出了重要贡献。为鼓励金融机构进一步加大对地方经济社会发展支持力度,根据《2018年度青阳县金融机构支持地方经济发展绩效考核评价细则》,经综合考评,县政府决定对2018年度金融机构支持地方经济发展绩效考核先进单位予以通报表彰。 </w:t>
      </w:r>
    </w:p>
    <w:p>
      <w:pPr>
        <w:autoSpaceDE w:val="0"/>
        <w:spacing w:line="580" w:lineRule="exact"/>
        <w:ind w:firstLine="420" w:firstLineChars="200"/>
        <w:rPr>
          <w:rFonts w:hint="eastAsia"/>
        </w:rPr>
      </w:pPr>
      <w:r>
        <w:rPr>
          <w:rFonts w:hint="eastAsia"/>
        </w:rPr>
        <w:t>希望受表彰的金融机构珍惜荣誉、再接再厉,在服务青阳经 济社会发展中再立新功。全县各金融机构要以先进单位为榜样, 以服务地方发展和民营经济为己任,用足用活金融政策,不断创 新金融服务模式,着力畅通企业融资渠道,全面提升金融服务质 量和水平,全力打好防范化解金融风险攻坚战,为建设“修身福 地、灵秀青阳”作出新的更大贡献。</w:t>
      </w:r>
    </w:p>
    <w:p>
      <w:pPr>
        <w:autoSpaceDE w:val="0"/>
        <w:spacing w:line="580" w:lineRule="exact"/>
        <w:ind w:firstLine="420" w:firstLineChars="200"/>
        <w:rPr>
          <w:rFonts w:hint="eastAsia"/>
        </w:rPr>
      </w:pPr>
    </w:p>
    <w:p>
      <w:pPr>
        <w:autoSpaceDE w:val="0"/>
        <w:spacing w:line="580" w:lineRule="exact"/>
        <w:ind w:left="1268" w:leftChars="304" w:hanging="630" w:hangingChars="300"/>
        <w:rPr>
          <w:rFonts w:hint="eastAsia"/>
        </w:rPr>
      </w:pPr>
      <w:r>
        <w:rPr>
          <w:rFonts w:hint="eastAsia"/>
        </w:rPr>
        <w:t>附件：2018年度金融机构支持地方经济发展绩效考核先进单位名单</w:t>
      </w:r>
      <w:bookmarkStart w:id="0" w:name="_GoBack"/>
      <w:bookmarkEnd w:id="0"/>
    </w:p>
    <w:p>
      <w:pPr>
        <w:autoSpaceDE w:val="0"/>
        <w:spacing w:line="580" w:lineRule="exact"/>
        <w:ind w:firstLine="420"/>
        <w:rPr>
          <w:rFonts w:hint="eastAsia"/>
        </w:rPr>
      </w:pPr>
      <w:r>
        <w:rPr>
          <w:rFonts w:hint="eastAsia"/>
        </w:rPr>
        <w:t xml:space="preserve"> </w:t>
      </w:r>
    </w:p>
    <w:p>
      <w:pPr>
        <w:autoSpaceDE w:val="0"/>
        <w:spacing w:line="580" w:lineRule="exact"/>
        <w:ind w:firstLine="420"/>
        <w:rPr>
          <w:rFonts w:hint="eastAsia"/>
        </w:rPr>
      </w:pPr>
      <w:r>
        <w:rPr>
          <w:rFonts w:hint="eastAsia"/>
        </w:rPr>
        <w:t xml:space="preserve"> </w:t>
      </w:r>
    </w:p>
    <w:p>
      <w:pPr>
        <w:autoSpaceDE w:val="0"/>
        <w:spacing w:line="580" w:lineRule="exact"/>
        <w:ind w:firstLine="420"/>
        <w:rPr>
          <w:rFonts w:hint="eastAsia"/>
        </w:rPr>
      </w:pPr>
      <w:r>
        <w:rPr>
          <w:rFonts w:hint="eastAsia"/>
        </w:rPr>
        <w:t xml:space="preserve"> </w:t>
      </w:r>
    </w:p>
    <w:p>
      <w:pPr>
        <w:autoSpaceDE w:val="0"/>
        <w:spacing w:line="580" w:lineRule="exact"/>
        <w:ind w:right="1386" w:rightChars="660"/>
        <w:jc w:val="right"/>
        <w:rPr>
          <w:rFonts w:hint="eastAsia"/>
        </w:rPr>
      </w:pPr>
      <w:r>
        <w:rPr>
          <w:rFonts w:hint="eastAsia"/>
        </w:rPr>
        <w:t>青阳县人民政府</w:t>
      </w:r>
    </w:p>
    <w:p>
      <w:pPr>
        <w:autoSpaceDE w:val="0"/>
        <w:spacing w:line="580" w:lineRule="exact"/>
        <w:ind w:right="1260" w:rightChars="600"/>
        <w:jc w:val="right"/>
        <w:rPr>
          <w:rFonts w:hint="eastAsia"/>
        </w:rPr>
      </w:pPr>
      <w:r>
        <w:rPr>
          <w:rFonts w:hint="eastAsia"/>
        </w:rPr>
        <w:t>2019年3月25日</w:t>
      </w:r>
    </w:p>
    <w:p>
      <w:pPr>
        <w:autoSpaceDE w:val="0"/>
        <w:spacing w:line="560" w:lineRule="exact"/>
        <w:rPr>
          <w:rFonts w:hint="eastAsia" w:ascii="黑体" w:hAnsi="黑体" w:eastAsia="黑体"/>
        </w:rPr>
      </w:pPr>
      <w:r>
        <w:rPr>
          <w:rFonts w:hint="eastAsia"/>
        </w:rPr>
        <w:br w:type="page"/>
      </w:r>
      <w:r>
        <w:rPr>
          <w:rFonts w:hint="eastAsia" w:ascii="黑体" w:hAnsi="黑体" w:eastAsia="黑体"/>
        </w:rPr>
        <w:t>附件：</w:t>
      </w:r>
    </w:p>
    <w:p>
      <w:pPr>
        <w:autoSpaceDE w:val="0"/>
        <w:spacing w:line="560" w:lineRule="exact"/>
        <w:rPr>
          <w:rFonts w:hint="eastAsia" w:ascii="黑体" w:hAnsi="黑体" w:eastAsia="黑体"/>
        </w:rPr>
      </w:pPr>
      <w:r>
        <w:rPr>
          <w:rFonts w:hint="eastAsia" w:ascii="黑体" w:hAnsi="黑体" w:eastAsia="黑体"/>
        </w:rPr>
        <w:t xml:space="preserve"> </w:t>
      </w:r>
    </w:p>
    <w:p>
      <w:pPr>
        <w:autoSpaceDE w:val="0"/>
        <w:spacing w:line="560" w:lineRule="exact"/>
        <w:jc w:val="center"/>
        <w:rPr>
          <w:rFonts w:hint="eastAsia" w:ascii="方正小标宋简体" w:eastAsia="方正小标宋简体"/>
          <w:sz w:val="44"/>
          <w:szCs w:val="44"/>
        </w:rPr>
      </w:pPr>
      <w:r>
        <w:rPr>
          <w:rFonts w:hint="eastAsia" w:asciiTheme="minorEastAsia" w:hAnsiTheme="minorEastAsia" w:cstheme="minorEastAsia"/>
          <w:kern w:val="0"/>
          <w:sz w:val="28"/>
          <w:szCs w:val="28"/>
          <w:shd w:val="clear" w:color="auto" w:fill="FFFFFF"/>
          <w:lang w:eastAsia="zh-CN"/>
        </w:rPr>
        <w:t>2</w:t>
      </w:r>
      <w:r>
        <w:rPr>
          <w:rFonts w:hint="eastAsia" w:asciiTheme="minorEastAsia" w:hAnsiTheme="minorEastAsia" w:cstheme="minorEastAsia"/>
          <w:kern w:val="0"/>
          <w:sz w:val="28"/>
          <w:szCs w:val="28"/>
          <w:shd w:val="clear" w:color="auto" w:fill="FFFFFF"/>
          <w:lang w:eastAsia="zh-CN"/>
        </w:rPr>
        <w:t>018年度金融机构支持地方经济发展绩效考核先进单位名单</w:t>
      </w:r>
    </w:p>
    <w:p>
      <w:pPr>
        <w:autoSpaceDE w:val="0"/>
        <w:spacing w:line="560" w:lineRule="exact"/>
        <w:jc w:val="center"/>
        <w:rPr>
          <w:rFonts w:hint="eastAsia" w:ascii="方正小标宋简体" w:eastAsia="方正小标宋简体"/>
          <w:sz w:val="44"/>
          <w:szCs w:val="44"/>
        </w:rPr>
      </w:pPr>
      <w:r>
        <w:rPr>
          <w:rFonts w:hint="eastAsia" w:ascii="方正小标宋简体" w:eastAsia="方正小标宋简体"/>
          <w:sz w:val="44"/>
          <w:szCs w:val="44"/>
        </w:rPr>
        <w:t xml:space="preserve"> </w:t>
      </w:r>
    </w:p>
    <w:p>
      <w:pPr>
        <w:autoSpaceDE w:val="0"/>
        <w:spacing w:line="560" w:lineRule="exact"/>
        <w:ind w:firstLine="420" w:firstLineChars="200"/>
        <w:rPr>
          <w:rFonts w:hint="eastAsia" w:ascii="黑体" w:hAnsi="黑体" w:eastAsia="黑体"/>
        </w:rPr>
      </w:pPr>
      <w:r>
        <w:rPr>
          <w:rFonts w:hint="eastAsia" w:ascii="黑体" w:hAnsi="黑体" w:eastAsia="黑体"/>
        </w:rPr>
        <w:t>一、2018年度青阳县金融机构支持地方经济发展突出贡献单位</w:t>
      </w:r>
    </w:p>
    <w:p>
      <w:pPr>
        <w:autoSpaceDE w:val="0"/>
        <w:spacing w:line="560" w:lineRule="exact"/>
        <w:ind w:firstLine="422" w:firstLineChars="200"/>
        <w:rPr>
          <w:rFonts w:hint="eastAsia" w:ascii="楷体_GB2312" w:eastAsia="楷体_GB2312"/>
          <w:b/>
          <w:bCs/>
        </w:rPr>
      </w:pPr>
      <w:r>
        <w:rPr>
          <w:rFonts w:hint="eastAsia" w:ascii="楷体_GB2312" w:eastAsia="楷体_GB2312"/>
          <w:b/>
          <w:bCs/>
        </w:rPr>
        <w:t>（一）银行业</w:t>
      </w:r>
    </w:p>
    <w:p>
      <w:pPr>
        <w:autoSpaceDE w:val="0"/>
        <w:spacing w:line="560" w:lineRule="exact"/>
        <w:ind w:firstLine="422" w:firstLineChars="200"/>
        <w:rPr>
          <w:rFonts w:hint="eastAsia"/>
        </w:rPr>
      </w:pPr>
      <w:r>
        <w:rPr>
          <w:rFonts w:hint="eastAsia"/>
          <w:b/>
          <w:bCs/>
        </w:rPr>
        <w:t>第一名：</w:t>
      </w:r>
      <w:r>
        <w:rPr>
          <w:rFonts w:hint="eastAsia"/>
        </w:rPr>
        <w:t>中国邮政储蓄银行青阳县支行</w:t>
      </w:r>
    </w:p>
    <w:p>
      <w:pPr>
        <w:autoSpaceDE w:val="0"/>
        <w:spacing w:line="560" w:lineRule="exact"/>
        <w:ind w:firstLine="422" w:firstLineChars="200"/>
        <w:rPr>
          <w:rFonts w:hint="eastAsia"/>
        </w:rPr>
      </w:pPr>
      <w:r>
        <w:rPr>
          <w:rFonts w:hint="eastAsia"/>
          <w:b/>
          <w:bCs/>
        </w:rPr>
        <w:t>第二名：</w:t>
      </w:r>
      <w:r>
        <w:rPr>
          <w:rFonts w:hint="eastAsia"/>
        </w:rPr>
        <w:t>中国银行青阳县支行</w:t>
      </w:r>
    </w:p>
    <w:p>
      <w:pPr>
        <w:autoSpaceDE w:val="0"/>
        <w:spacing w:line="560" w:lineRule="exact"/>
        <w:ind w:firstLine="1260" w:firstLineChars="600"/>
        <w:rPr>
          <w:rFonts w:hint="eastAsia"/>
        </w:rPr>
      </w:pPr>
      <w:r>
        <w:rPr>
          <w:rFonts w:hint="eastAsia"/>
        </w:rPr>
        <w:t>安徽青阳农村商业银行</w:t>
      </w:r>
    </w:p>
    <w:p>
      <w:pPr>
        <w:autoSpaceDE w:val="0"/>
        <w:spacing w:line="560" w:lineRule="exact"/>
        <w:ind w:firstLine="422" w:firstLineChars="200"/>
        <w:rPr>
          <w:rFonts w:hint="eastAsia"/>
        </w:rPr>
      </w:pPr>
      <w:r>
        <w:rPr>
          <w:rFonts w:hint="eastAsia"/>
          <w:b/>
          <w:bCs/>
        </w:rPr>
        <w:t>第三名：</w:t>
      </w:r>
      <w:r>
        <w:rPr>
          <w:rFonts w:hint="eastAsia"/>
        </w:rPr>
        <w:t>中国农业银行青阳县支行</w:t>
      </w:r>
    </w:p>
    <w:p>
      <w:pPr>
        <w:autoSpaceDE w:val="0"/>
        <w:spacing w:line="560" w:lineRule="exact"/>
        <w:ind w:firstLine="422" w:firstLineChars="200"/>
        <w:rPr>
          <w:rFonts w:hint="eastAsia" w:ascii="楷体_GB2312" w:eastAsia="楷体_GB2312"/>
          <w:b/>
          <w:bCs/>
        </w:rPr>
      </w:pPr>
      <w:r>
        <w:rPr>
          <w:rFonts w:hint="eastAsia" w:ascii="楷体_GB2312" w:eastAsia="楷体_GB2312"/>
          <w:b/>
          <w:bCs/>
        </w:rPr>
        <w:t>（二）保险业</w:t>
      </w:r>
    </w:p>
    <w:p>
      <w:pPr>
        <w:autoSpaceDE w:val="0"/>
        <w:spacing w:line="560" w:lineRule="exact"/>
        <w:ind w:firstLine="422" w:firstLineChars="200"/>
        <w:rPr>
          <w:rFonts w:hint="eastAsia"/>
        </w:rPr>
      </w:pPr>
      <w:r>
        <w:rPr>
          <w:rFonts w:hint="eastAsia"/>
          <w:b/>
          <w:bCs/>
        </w:rPr>
        <w:t>第一名：</w:t>
      </w:r>
      <w:r>
        <w:rPr>
          <w:rFonts w:hint="eastAsia"/>
        </w:rPr>
        <w:t>中国人民财产保险公司青阳县支公司</w:t>
      </w:r>
    </w:p>
    <w:p>
      <w:pPr>
        <w:autoSpaceDE w:val="0"/>
        <w:spacing w:line="560" w:lineRule="exact"/>
        <w:ind w:firstLine="422" w:firstLineChars="200"/>
        <w:rPr>
          <w:rFonts w:hint="eastAsia"/>
        </w:rPr>
      </w:pPr>
      <w:r>
        <w:rPr>
          <w:rFonts w:hint="eastAsia"/>
          <w:b/>
          <w:bCs/>
        </w:rPr>
        <w:t>第二名：</w:t>
      </w:r>
      <w:r>
        <w:rPr>
          <w:rFonts w:hint="eastAsia"/>
        </w:rPr>
        <w:t>平安保险公司青阳支公司</w:t>
      </w:r>
    </w:p>
    <w:p>
      <w:pPr>
        <w:autoSpaceDE w:val="0"/>
        <w:spacing w:line="560" w:lineRule="exact"/>
        <w:ind w:firstLine="422" w:firstLineChars="200"/>
        <w:rPr>
          <w:rFonts w:hint="eastAsia"/>
        </w:rPr>
      </w:pPr>
      <w:r>
        <w:rPr>
          <w:rFonts w:hint="eastAsia"/>
          <w:b/>
          <w:bCs/>
        </w:rPr>
        <w:t>第三名：</w:t>
      </w:r>
      <w:r>
        <w:rPr>
          <w:rFonts w:hint="eastAsia"/>
        </w:rPr>
        <w:t>中国人寿保险公司青阳县支公司</w:t>
      </w:r>
    </w:p>
    <w:p>
      <w:pPr>
        <w:autoSpaceDE w:val="0"/>
        <w:spacing w:line="560" w:lineRule="exact"/>
        <w:ind w:firstLine="422" w:firstLineChars="200"/>
        <w:rPr>
          <w:rFonts w:hint="eastAsia" w:ascii="楷体_GB2312" w:eastAsia="楷体_GB2312"/>
          <w:b/>
          <w:bCs/>
        </w:rPr>
      </w:pPr>
      <w:r>
        <w:rPr>
          <w:rFonts w:hint="eastAsia" w:ascii="楷体_GB2312" w:eastAsia="楷体_GB2312"/>
          <w:b/>
          <w:bCs/>
        </w:rPr>
        <w:t>（三）中国人民银行青阳县支行</w:t>
      </w:r>
    </w:p>
    <w:p>
      <w:pPr>
        <w:autoSpaceDE w:val="0"/>
        <w:spacing w:line="560" w:lineRule="exact"/>
        <w:ind w:firstLine="420" w:firstLineChars="200"/>
        <w:rPr>
          <w:rFonts w:hint="eastAsia" w:ascii="黑体" w:hAnsi="黑体" w:eastAsia="黑体"/>
        </w:rPr>
      </w:pPr>
      <w:r>
        <w:rPr>
          <w:rFonts w:hint="eastAsia" w:ascii="黑体" w:hAnsi="黑体" w:eastAsia="黑体"/>
        </w:rPr>
        <w:t>二、2018年度青阳县银行信贷投放优胜单位</w:t>
      </w:r>
    </w:p>
    <w:p>
      <w:pPr>
        <w:autoSpaceDE w:val="0"/>
        <w:spacing w:line="560" w:lineRule="exact"/>
        <w:ind w:firstLine="420" w:firstLineChars="200"/>
        <w:rPr>
          <w:rFonts w:hint="eastAsia"/>
        </w:rPr>
      </w:pPr>
      <w:r>
        <w:rPr>
          <w:rFonts w:hint="eastAsia"/>
        </w:rPr>
        <w:t>中国银行青阳县支行</w:t>
      </w:r>
    </w:p>
    <w:p>
      <w:pPr>
        <w:autoSpaceDE w:val="0"/>
        <w:spacing w:line="560" w:lineRule="exact"/>
        <w:ind w:firstLine="420" w:firstLineChars="200"/>
        <w:rPr>
          <w:rFonts w:hint="eastAsia"/>
        </w:rPr>
      </w:pPr>
      <w:r>
        <w:rPr>
          <w:rFonts w:hint="eastAsia"/>
        </w:rPr>
        <w:t>中国邮政储蓄银行青阳县支行</w:t>
      </w:r>
    </w:p>
    <w:p>
      <w:pPr>
        <w:autoSpaceDE w:val="0"/>
        <w:spacing w:line="560" w:lineRule="exact"/>
        <w:ind w:firstLine="420" w:firstLineChars="200"/>
        <w:rPr>
          <w:rFonts w:hint="eastAsia"/>
        </w:rPr>
      </w:pPr>
      <w:r>
        <w:rPr>
          <w:rFonts w:hint="eastAsia"/>
        </w:rPr>
        <w:t>青阳农村商业银行</w:t>
      </w:r>
    </w:p>
    <w:p>
      <w:pPr>
        <w:autoSpaceDE w:val="0"/>
        <w:spacing w:line="560" w:lineRule="exact"/>
        <w:ind w:firstLine="420" w:firstLineChars="200"/>
        <w:rPr>
          <w:rFonts w:hint="eastAsia"/>
        </w:rPr>
      </w:pPr>
      <w:r>
        <w:rPr>
          <w:rFonts w:hint="eastAsia"/>
        </w:rPr>
        <w:t>中国农业银行青阳县支行</w:t>
      </w:r>
    </w:p>
    <w:p>
      <w:pPr>
        <w:jc w:val="center"/>
        <w:rPr>
          <w:rFonts w:hint="eastAsia" w:asciiTheme="minorEastAsia" w:hAnsiTheme="minorEastAsia" w:cstheme="minorEastAsia"/>
          <w:kern w:val="0"/>
          <w:sz w:val="28"/>
          <w:szCs w:val="28"/>
          <w:shd w:val="clear" w:color="auto" w:fill="FFFFFF"/>
          <w:lang w:eastAsia="zh-CN"/>
        </w:rPr>
      </w:pPr>
    </w:p>
    <w:p/>
    <w:p/>
    <w:p>
      <w:pPr>
        <w:jc w:val="both"/>
        <w:rPr>
          <w:rFonts w:hint="eastAsia" w:asciiTheme="minorEastAsia" w:hAnsiTheme="minorEastAsia" w:cstheme="minorEastAsia"/>
          <w:kern w:val="0"/>
          <w:sz w:val="28"/>
          <w:szCs w:val="28"/>
          <w:shd w:val="clear" w:color="auto" w:fill="FFFFFF"/>
          <w:lang w:eastAsia="zh-CN"/>
        </w:rPr>
      </w:pPr>
      <w:r>
        <w:rPr>
          <w:rFonts w:hint="eastAsia" w:asciiTheme="minorEastAsia" w:hAnsiTheme="minorEastAsia" w:cstheme="minorEastAsia"/>
          <w:kern w:val="0"/>
          <w:sz w:val="28"/>
          <w:szCs w:val="28"/>
          <w:shd w:val="clear" w:color="auto" w:fill="FFFFFF"/>
          <w:lang w:eastAsia="zh-CN"/>
        </w:rPr>
        <w:t>青阳县人民政府办公室关于印发“营商环境提升年”活动方案的通知</w:t>
      </w:r>
    </w:p>
    <w:p>
      <w:pPr>
        <w:overflowPunct w:val="0"/>
        <w:topLinePunct/>
        <w:adjustRightInd w:val="0"/>
        <w:snapToGrid w:val="0"/>
        <w:spacing w:line="560" w:lineRule="exact"/>
        <w:ind w:firstLine="420" w:firstLineChars="200"/>
        <w:jc w:val="left"/>
        <w:rPr>
          <w:rFonts w:hint="eastAsia"/>
        </w:rPr>
      </w:pPr>
      <w:r>
        <w:rPr>
          <w:rFonts w:hint="eastAsia"/>
        </w:rPr>
        <w:t>为加快营造稳定公平透明可预期的一流营商环境</w:t>
      </w:r>
      <w:r>
        <w:t>，</w:t>
      </w:r>
      <w:r>
        <w:rPr>
          <w:rFonts w:hint="eastAsia"/>
        </w:rPr>
        <w:t>常态化推进“四送一服”双千工程，更好服务经济高质量发展，在全县范围内开展“营商环境提升年”活动</w:t>
      </w:r>
      <w:r>
        <w:t>，</w:t>
      </w:r>
      <w:r>
        <w:rPr>
          <w:rFonts w:hint="eastAsia"/>
        </w:rPr>
        <w:t>特制定如下活动方案。</w:t>
      </w:r>
      <w:r>
        <w:t xml:space="preserve">  </w:t>
      </w:r>
      <w:r>
        <w:rPr>
          <w:rFonts w:hint="eastAsia" w:ascii="仿宋" w:hAnsi="仿宋" w:eastAsia="仿宋"/>
        </w:rPr>
        <w:t xml:space="preserve"> </w:t>
      </w:r>
      <w:r>
        <w:rPr>
          <w:rFonts w:hint="eastAsia" w:ascii="黑体" w:hAnsi="黑体" w:eastAsia="黑体"/>
        </w:rPr>
        <w:t xml:space="preserve">  </w:t>
      </w:r>
    </w:p>
    <w:p>
      <w:pPr>
        <w:overflowPunct w:val="0"/>
        <w:topLinePunct/>
        <w:adjustRightInd w:val="0"/>
        <w:snapToGrid w:val="0"/>
        <w:spacing w:line="560" w:lineRule="exact"/>
        <w:ind w:firstLine="420" w:firstLineChars="200"/>
        <w:jc w:val="left"/>
        <w:rPr>
          <w:rFonts w:ascii="黑体" w:hAnsi="黑体" w:eastAsia="黑体"/>
        </w:rPr>
      </w:pPr>
      <w:r>
        <w:rPr>
          <w:rFonts w:hint="eastAsia" w:ascii="黑体" w:hAnsi="黑体" w:eastAsia="黑体"/>
        </w:rPr>
        <w:t>一、工作目标</w:t>
      </w:r>
    </w:p>
    <w:p>
      <w:pPr>
        <w:overflowPunct w:val="0"/>
        <w:topLinePunct/>
        <w:adjustRightInd w:val="0"/>
        <w:snapToGrid w:val="0"/>
        <w:spacing w:line="560" w:lineRule="exact"/>
        <w:ind w:firstLine="420" w:firstLineChars="200"/>
        <w:jc w:val="left"/>
        <w:rPr>
          <w:rFonts w:hint="eastAsia"/>
        </w:rPr>
      </w:pPr>
      <w:r>
        <w:rPr>
          <w:rFonts w:hint="eastAsia"/>
        </w:rPr>
        <w:t>以习近平新时代中国特色社会主义思想为指导</w:t>
      </w:r>
      <w:r>
        <w:t>，</w:t>
      </w:r>
      <w:r>
        <w:rPr>
          <w:rFonts w:hint="eastAsia"/>
        </w:rPr>
        <w:t>全面贯彻党的十九大精神</w:t>
      </w:r>
      <w:r>
        <w:t>，</w:t>
      </w:r>
      <w:r>
        <w:rPr>
          <w:rFonts w:hint="eastAsia"/>
        </w:rPr>
        <w:t>加快政府职能转变</w:t>
      </w:r>
      <w:r>
        <w:t>，</w:t>
      </w:r>
      <w:r>
        <w:rPr>
          <w:rFonts w:hint="eastAsia"/>
        </w:rPr>
        <w:t>持续推进“放管服”改革</w:t>
      </w:r>
      <w:r>
        <w:t>，</w:t>
      </w:r>
      <w:r>
        <w:rPr>
          <w:rFonts w:hint="eastAsia"/>
        </w:rPr>
        <w:t>以扎实开展“严规矩、强监督、转作风”专项行动为动力，以服务企业和民生需求为导向</w:t>
      </w:r>
      <w:r>
        <w:t>，</w:t>
      </w:r>
      <w:r>
        <w:rPr>
          <w:rFonts w:hint="eastAsia"/>
        </w:rPr>
        <w:t>以建设服务型政府、提高服务能力和水平为重点</w:t>
      </w:r>
      <w:r>
        <w:t>，</w:t>
      </w:r>
      <w:r>
        <w:rPr>
          <w:rFonts w:hint="eastAsia"/>
        </w:rPr>
        <w:t>着力创优“四最”营商环境</w:t>
      </w:r>
      <w:r>
        <w:t>，</w:t>
      </w:r>
      <w:r>
        <w:rPr>
          <w:rFonts w:hint="eastAsia"/>
        </w:rPr>
        <w:t>为加快建设“修身福地、灵秀青阳”提供坚强保证。</w:t>
      </w:r>
      <w:r>
        <w:br w:type="textWrapping"/>
      </w:r>
      <w:r>
        <w:rPr>
          <w:rFonts w:hint="eastAsia" w:ascii="仿宋" w:hAnsi="仿宋" w:eastAsia="仿宋"/>
        </w:rPr>
        <w:t xml:space="preserve">    </w:t>
      </w:r>
      <w:r>
        <w:rPr>
          <w:rFonts w:hint="eastAsia" w:ascii="黑体" w:hAnsi="黑体" w:eastAsia="黑体"/>
        </w:rPr>
        <w:t>二、活动内容</w:t>
      </w:r>
      <w:r>
        <w:rPr>
          <w:rFonts w:hint="eastAsia" w:ascii="仿宋" w:hAnsi="仿宋" w:eastAsia="仿宋"/>
        </w:rPr>
        <w:br w:type="textWrapping"/>
      </w:r>
      <w:r>
        <w:rPr>
          <w:rFonts w:hint="eastAsia" w:ascii="仿宋" w:hAnsi="仿宋" w:eastAsia="仿宋"/>
        </w:rPr>
        <w:t xml:space="preserve">   </w:t>
      </w:r>
      <w:r>
        <w:t xml:space="preserve"> （一）</w:t>
      </w:r>
      <w:r>
        <w:rPr>
          <w:rFonts w:hint="eastAsia"/>
        </w:rPr>
        <w:t>审批提速专项行动。持续深化“一网一门一次”改革。</w:t>
      </w:r>
      <w:r>
        <w:t>2019</w:t>
      </w:r>
      <w:r>
        <w:rPr>
          <w:rFonts w:hint="eastAsia"/>
        </w:rPr>
        <w:t>年</w:t>
      </w:r>
      <w:r>
        <w:t>6</w:t>
      </w:r>
      <w:r>
        <w:rPr>
          <w:rFonts w:hint="eastAsia"/>
        </w:rPr>
        <w:t>月底前</w:t>
      </w:r>
      <w:r>
        <w:t>，</w:t>
      </w:r>
      <w:r>
        <w:rPr>
          <w:rFonts w:hint="eastAsia"/>
        </w:rPr>
        <w:t>除对场地有特殊要求的事项外</w:t>
      </w:r>
      <w:r>
        <w:t>，</w:t>
      </w:r>
      <w:r>
        <w:rPr>
          <w:rFonts w:hint="eastAsia"/>
        </w:rPr>
        <w:t>政务服务事项进驻县政务服务办事大厅做到“应进必进、一门通达”，“一窗”分类受理。推行“前台综合受理、后台分类审批、综合窗口出件”工作模式。持续探索推行“智慧</w:t>
      </w:r>
      <w:r>
        <w:t>+</w:t>
      </w:r>
      <w:r>
        <w:rPr>
          <w:rFonts w:hint="eastAsia"/>
        </w:rPr>
        <w:t>”政务服务</w:t>
      </w:r>
      <w:r>
        <w:t>，</w:t>
      </w:r>
      <w:r>
        <w:rPr>
          <w:rFonts w:hint="eastAsia"/>
        </w:rPr>
        <w:t>建设网上政务服务平台数据资源中心</w:t>
      </w:r>
      <w:r>
        <w:t>，</w:t>
      </w:r>
      <w:r>
        <w:rPr>
          <w:rFonts w:hint="eastAsia"/>
        </w:rPr>
        <w:t>实现即报即批、即批即得。</w:t>
      </w:r>
      <w:r>
        <w:t xml:space="preserve"> </w:t>
      </w:r>
      <w:r>
        <w:rPr>
          <w:rFonts w:hint="eastAsia"/>
        </w:rPr>
        <w:t>全面推行审批服务“马上办、网上办、就近办、一次办”，推动一般事项“不见面”、复杂事项“一次办”</w:t>
      </w:r>
      <w:r>
        <w:t>，</w:t>
      </w:r>
      <w:r>
        <w:rPr>
          <w:rFonts w:hint="eastAsia"/>
        </w:rPr>
        <w:t>符合法定受理条件、申报材料齐全的原则上一次办结。完善基层综合便民服务平台功能</w:t>
      </w:r>
      <w:r>
        <w:t>，</w:t>
      </w:r>
      <w:r>
        <w:rPr>
          <w:rFonts w:hint="eastAsia"/>
        </w:rPr>
        <w:t>将政务服务延伸到乡镇、城乡社区。</w:t>
      </w:r>
      <w:r>
        <w:br w:type="textWrapping"/>
      </w:r>
      <w:r>
        <w:t xml:space="preserve">    </w:t>
      </w:r>
      <w:r>
        <w:rPr>
          <w:rFonts w:hint="eastAsia"/>
        </w:rPr>
        <w:t>责任领导：柯春平</w:t>
      </w:r>
      <w:r>
        <w:br w:type="textWrapping"/>
      </w:r>
      <w:r>
        <w:t xml:space="preserve">    </w:t>
      </w:r>
      <w:r>
        <w:rPr>
          <w:rFonts w:hint="eastAsia"/>
        </w:rPr>
        <w:t>牵头单位：县政府办</w:t>
      </w:r>
      <w:r>
        <w:t>（</w:t>
      </w:r>
      <w:r>
        <w:rPr>
          <w:rFonts w:hint="eastAsia"/>
        </w:rPr>
        <w:t>县政务服务管理局</w:t>
      </w:r>
      <w:r>
        <w:t>）</w:t>
      </w:r>
      <w:r>
        <w:br w:type="textWrapping"/>
      </w:r>
      <w:r>
        <w:t xml:space="preserve">    （</w:t>
      </w:r>
      <w:r>
        <w:rPr>
          <w:rFonts w:hint="eastAsia"/>
        </w:rPr>
        <w:t>二</w:t>
      </w:r>
      <w:r>
        <w:t>）</w:t>
      </w:r>
      <w:r>
        <w:rPr>
          <w:rFonts w:hint="eastAsia"/>
        </w:rPr>
        <w:t>规范公共资源交易专项行动。全面实施准入负面清单制度，贯彻落实《市场准入负面清单</w:t>
      </w:r>
      <w:r>
        <w:t>（2018</w:t>
      </w:r>
      <w:r>
        <w:rPr>
          <w:rFonts w:hint="eastAsia"/>
        </w:rPr>
        <w:t>年版</w:t>
      </w:r>
      <w:r>
        <w:t>）</w:t>
      </w:r>
      <w:r>
        <w:rPr>
          <w:rFonts w:hint="eastAsia"/>
        </w:rPr>
        <w:t>》，推动“非禁即入”普遍落实。加强公共资源交易监管</w:t>
      </w:r>
      <w:r>
        <w:t>，</w:t>
      </w:r>
      <w:r>
        <w:rPr>
          <w:rFonts w:hint="eastAsia"/>
        </w:rPr>
        <w:t>建立招标采购重点项目随机抽查制度</w:t>
      </w:r>
      <w:r>
        <w:t>，</w:t>
      </w:r>
      <w:r>
        <w:rPr>
          <w:rFonts w:hint="eastAsia"/>
        </w:rPr>
        <w:t>严厉打击围标、串标行为以及中标后进行非法分包、转包、不履行投标承诺等行为。强化政策措施公平竞争审查</w:t>
      </w:r>
      <w:r>
        <w:t>，</w:t>
      </w:r>
      <w:r>
        <w:rPr>
          <w:rFonts w:hint="eastAsia"/>
        </w:rPr>
        <w:t>持续清理违反公平、开放、透明市场规则和违反平等产权保护的规范性文件。开发建设中介服务网上交易平台</w:t>
      </w:r>
      <w:r>
        <w:t>，</w:t>
      </w:r>
      <w:r>
        <w:rPr>
          <w:rFonts w:hint="eastAsia"/>
        </w:rPr>
        <w:t>中介服务机构“零门槛、零限制”入驻，拓展网上商城（徽采商城），完善网上竞价、网上中标、网上评价。强化中介服务监管</w:t>
      </w:r>
      <w:r>
        <w:t>，</w:t>
      </w:r>
      <w:r>
        <w:rPr>
          <w:rFonts w:hint="eastAsia"/>
        </w:rPr>
        <w:t>全面开展中介服务信用评价</w:t>
      </w:r>
      <w:r>
        <w:t>，</w:t>
      </w:r>
      <w:r>
        <w:rPr>
          <w:rFonts w:hint="eastAsia"/>
        </w:rPr>
        <w:t>建立健全中介服务机构退出机制。</w:t>
      </w:r>
    </w:p>
    <w:p>
      <w:pPr>
        <w:overflowPunct w:val="0"/>
        <w:topLinePunct/>
        <w:adjustRightInd w:val="0"/>
        <w:snapToGrid w:val="0"/>
        <w:spacing w:line="560" w:lineRule="exact"/>
        <w:ind w:firstLine="420" w:firstLineChars="200"/>
        <w:jc w:val="left"/>
      </w:pPr>
      <w:r>
        <w:rPr>
          <w:rFonts w:hint="eastAsia"/>
        </w:rPr>
        <w:t>责任领导：柯春平</w:t>
      </w:r>
      <w:r>
        <w:t xml:space="preserve"> </w:t>
      </w:r>
    </w:p>
    <w:p>
      <w:pPr>
        <w:overflowPunct w:val="0"/>
        <w:topLinePunct/>
        <w:adjustRightInd w:val="0"/>
        <w:snapToGrid w:val="0"/>
        <w:spacing w:line="560" w:lineRule="exact"/>
        <w:ind w:firstLine="420" w:firstLineChars="200"/>
        <w:jc w:val="left"/>
      </w:pPr>
      <w:r>
        <w:rPr>
          <w:rFonts w:hint="eastAsia"/>
        </w:rPr>
        <w:t>牵头单位：县发展改革委</w:t>
      </w:r>
    </w:p>
    <w:p>
      <w:pPr>
        <w:overflowPunct w:val="0"/>
        <w:topLinePunct/>
        <w:adjustRightInd w:val="0"/>
        <w:snapToGrid w:val="0"/>
        <w:spacing w:line="560" w:lineRule="exact"/>
        <w:ind w:firstLine="420" w:firstLineChars="200"/>
        <w:jc w:val="left"/>
      </w:pPr>
      <w:r>
        <w:t>（</w:t>
      </w:r>
      <w:r>
        <w:rPr>
          <w:rFonts w:hint="eastAsia"/>
        </w:rPr>
        <w:t>三</w:t>
      </w:r>
      <w:r>
        <w:t>）</w:t>
      </w:r>
      <w:r>
        <w:rPr>
          <w:rFonts w:hint="eastAsia"/>
        </w:rPr>
        <w:t>融资纾困专项行动。全年信贷投放11.3亿元。严格执行小微企业“两增两控”考核要求</w:t>
      </w:r>
      <w:r>
        <w:t>，</w:t>
      </w:r>
      <w:r>
        <w:rPr>
          <w:rFonts w:hint="eastAsia"/>
        </w:rPr>
        <w:t>推动小微企业贷款实现增量扩面。新增对民营企业的贷款占新增公司类贷款的比例不低于</w:t>
      </w:r>
      <w:r>
        <w:t>50</w:t>
      </w:r>
      <w:r>
        <w:rPr>
          <w:rFonts w:hint="eastAsia"/>
        </w:rPr>
        <w:t>%</w:t>
      </w:r>
      <w:r>
        <w:t>，</w:t>
      </w:r>
      <w:r>
        <w:rPr>
          <w:rFonts w:hint="eastAsia"/>
        </w:rPr>
        <w:t>建立“愿贷、敢贷、能贷”长效机制。执行“七不准四公开”监督规定，严格限制向小微企业收取相关费用</w:t>
      </w:r>
      <w:r>
        <w:t>，</w:t>
      </w:r>
      <w:r>
        <w:rPr>
          <w:rFonts w:hint="eastAsia"/>
        </w:rPr>
        <w:t>切实降低融资成本。搭建项目建设融资需求与金融信贷政策信息共享平台</w:t>
      </w:r>
      <w:r>
        <w:t>，</w:t>
      </w:r>
      <w:r>
        <w:rPr>
          <w:rFonts w:hint="eastAsia"/>
        </w:rPr>
        <w:t>建立常态化联系沟通对接机制</w:t>
      </w:r>
      <w:r>
        <w:t>，</w:t>
      </w:r>
      <w:r>
        <w:rPr>
          <w:rFonts w:hint="eastAsia"/>
        </w:rPr>
        <w:t>定期召开对接协调会。推进企业上市挂牌，新增四板挂牌企业2家。</w:t>
      </w:r>
    </w:p>
    <w:p>
      <w:pPr>
        <w:overflowPunct w:val="0"/>
        <w:topLinePunct/>
        <w:adjustRightInd w:val="0"/>
        <w:snapToGrid w:val="0"/>
        <w:spacing w:line="560" w:lineRule="exact"/>
        <w:ind w:firstLine="420" w:firstLineChars="200"/>
      </w:pPr>
      <w:r>
        <w:rPr>
          <w:rFonts w:hint="eastAsia"/>
        </w:rPr>
        <w:t>责任领导：柯春平</w:t>
      </w:r>
    </w:p>
    <w:p>
      <w:pPr>
        <w:overflowPunct w:val="0"/>
        <w:topLinePunct/>
        <w:adjustRightInd w:val="0"/>
        <w:snapToGrid w:val="0"/>
        <w:spacing w:line="560" w:lineRule="exact"/>
        <w:ind w:firstLine="420" w:firstLineChars="200"/>
      </w:pPr>
      <w:r>
        <w:rPr>
          <w:rFonts w:hint="eastAsia"/>
        </w:rPr>
        <w:t>牵头单位：县财政局（县地方金融监管局）</w:t>
      </w:r>
    </w:p>
    <w:p>
      <w:pPr>
        <w:overflowPunct w:val="0"/>
        <w:topLinePunct/>
        <w:adjustRightInd w:val="0"/>
        <w:snapToGrid w:val="0"/>
        <w:spacing w:line="560" w:lineRule="exact"/>
        <w:ind w:firstLine="420" w:firstLineChars="200"/>
      </w:pPr>
      <w:r>
        <w:t>（</w:t>
      </w:r>
      <w:r>
        <w:rPr>
          <w:rFonts w:hint="eastAsia"/>
        </w:rPr>
        <w:t>四</w:t>
      </w:r>
      <w:r>
        <w:t>）</w:t>
      </w:r>
      <w:r>
        <w:rPr>
          <w:rFonts w:hint="eastAsia"/>
        </w:rPr>
        <w:t>创业就业服务专项行动。开发高校毕业生就业见习岗位</w:t>
      </w:r>
      <w:r>
        <w:t>100</w:t>
      </w:r>
      <w:r>
        <w:rPr>
          <w:rFonts w:hint="eastAsia"/>
        </w:rPr>
        <w:t>个以上</w:t>
      </w:r>
      <w:r>
        <w:t>，</w:t>
      </w:r>
      <w:r>
        <w:rPr>
          <w:rFonts w:hint="eastAsia"/>
        </w:rPr>
        <w:t>稳定提供高校毕业生基层特定岗位</w:t>
      </w:r>
      <w:r>
        <w:t>89</w:t>
      </w:r>
      <w:r>
        <w:rPr>
          <w:rFonts w:hint="eastAsia"/>
        </w:rPr>
        <w:t>个。鼓励民营企业引进高层次人才</w:t>
      </w:r>
      <w:r>
        <w:t>，</w:t>
      </w:r>
      <w:r>
        <w:rPr>
          <w:rFonts w:hint="eastAsia"/>
        </w:rPr>
        <w:t>支持民营企业建设院士、博士后科研工作站</w:t>
      </w:r>
      <w:r>
        <w:t>，</w:t>
      </w:r>
      <w:r>
        <w:rPr>
          <w:rFonts w:hint="eastAsia"/>
        </w:rPr>
        <w:t>完善和落实住房、就医、就学、落户等政策。完善中小企业经营管理人才培训体系</w:t>
      </w:r>
      <w:r>
        <w:t>，</w:t>
      </w:r>
      <w:r>
        <w:rPr>
          <w:rFonts w:hint="eastAsia"/>
        </w:rPr>
        <w:t>培养若干具有全球战略眼光、市场开拓精神、管理创新能力和社会责任感的优秀企业家。开展丰富多彩的“接您回家”活动</w:t>
      </w:r>
      <w:r>
        <w:t>，</w:t>
      </w:r>
      <w:r>
        <w:rPr>
          <w:rFonts w:hint="eastAsia"/>
        </w:rPr>
        <w:t>常态化开展“</w:t>
      </w:r>
      <w:r>
        <w:t>2+N</w:t>
      </w:r>
      <w:r>
        <w:rPr>
          <w:rFonts w:hint="eastAsia"/>
        </w:rPr>
        <w:t>”招聘活动</w:t>
      </w:r>
      <w:r>
        <w:t>90</w:t>
      </w:r>
      <w:r>
        <w:rPr>
          <w:rFonts w:hint="eastAsia"/>
        </w:rPr>
        <w:t>场以上</w:t>
      </w:r>
      <w:r>
        <w:t>，</w:t>
      </w:r>
      <w:r>
        <w:rPr>
          <w:rFonts w:hint="eastAsia"/>
        </w:rPr>
        <w:t>精准搭建用人单位与求职者对接平台</w:t>
      </w:r>
      <w:r>
        <w:t xml:space="preserve">， </w:t>
      </w:r>
      <w:r>
        <w:rPr>
          <w:rFonts w:hint="eastAsia"/>
        </w:rPr>
        <w:t>规范县人力资源市场建设，支持引导民营人力资源公司做好人力资源服务工作，在宁波等地设立农民工综合服务站</w:t>
      </w:r>
      <w:r>
        <w:t>，</w:t>
      </w:r>
      <w:r>
        <w:rPr>
          <w:rFonts w:hint="eastAsia"/>
        </w:rPr>
        <w:t>建立完善协调服务机制</w:t>
      </w:r>
      <w:r>
        <w:t>，</w:t>
      </w:r>
      <w:r>
        <w:rPr>
          <w:rFonts w:hint="eastAsia"/>
        </w:rPr>
        <w:t>全方位推进在青就业创业兴业。</w:t>
      </w:r>
    </w:p>
    <w:p>
      <w:pPr>
        <w:overflowPunct w:val="0"/>
        <w:topLinePunct/>
        <w:adjustRightInd w:val="0"/>
        <w:snapToGrid w:val="0"/>
        <w:spacing w:line="560" w:lineRule="exact"/>
        <w:ind w:firstLine="420" w:firstLineChars="200"/>
      </w:pPr>
      <w:r>
        <w:rPr>
          <w:rFonts w:hint="eastAsia"/>
        </w:rPr>
        <w:t>责任领导：张勇</w:t>
      </w:r>
    </w:p>
    <w:p>
      <w:pPr>
        <w:overflowPunct w:val="0"/>
        <w:topLinePunct/>
        <w:adjustRightInd w:val="0"/>
        <w:snapToGrid w:val="0"/>
        <w:spacing w:line="560" w:lineRule="exact"/>
        <w:ind w:firstLine="420" w:firstLineChars="200"/>
      </w:pPr>
      <w:r>
        <w:rPr>
          <w:rFonts w:hint="eastAsia"/>
        </w:rPr>
        <w:t>牵头单位：县人力资源社会保障局</w:t>
      </w:r>
    </w:p>
    <w:p>
      <w:pPr>
        <w:overflowPunct w:val="0"/>
        <w:topLinePunct/>
        <w:adjustRightInd w:val="0"/>
        <w:snapToGrid w:val="0"/>
        <w:spacing w:line="560" w:lineRule="exact"/>
        <w:ind w:firstLine="420" w:firstLineChars="200"/>
      </w:pPr>
      <w:r>
        <w:t>（</w:t>
      </w:r>
      <w:r>
        <w:rPr>
          <w:rFonts w:hint="eastAsia"/>
        </w:rPr>
        <w:t>五</w:t>
      </w:r>
      <w:r>
        <w:t>）</w:t>
      </w:r>
      <w:r>
        <w:rPr>
          <w:rFonts w:hint="eastAsia"/>
        </w:rPr>
        <w:t>市场环境整治专项行动。强化对重点领域和重点市场的治理</w:t>
      </w:r>
      <w:r>
        <w:t>，</w:t>
      </w:r>
      <w:r>
        <w:rPr>
          <w:rFonts w:hint="eastAsia"/>
        </w:rPr>
        <w:t>严厉查处假伪劣违法行为</w:t>
      </w:r>
      <w:r>
        <w:t>，</w:t>
      </w:r>
      <w:r>
        <w:rPr>
          <w:rFonts w:hint="eastAsia"/>
        </w:rPr>
        <w:t>突出抓好食品、小家电、洗化用品、五金电料等日用消费品以及农资、农产品等农村市场的监管。</w:t>
      </w:r>
      <w:r>
        <w:t>8</w:t>
      </w:r>
      <w:r>
        <w:rPr>
          <w:rFonts w:hint="eastAsia"/>
        </w:rPr>
        <w:t>月底前</w:t>
      </w:r>
      <w:r>
        <w:t>，</w:t>
      </w:r>
      <w:r>
        <w:rPr>
          <w:rFonts w:hint="eastAsia"/>
        </w:rPr>
        <w:t>集贸农贸、五金家电等市场检查覆盖率、场内商户检查覆盖率均达到</w:t>
      </w:r>
      <w:r>
        <w:t>100%，</w:t>
      </w:r>
      <w:r>
        <w:rPr>
          <w:rFonts w:hint="eastAsia"/>
        </w:rPr>
        <w:t>农村商店、小超市、经销点等经营场所检查覆盖率</w:t>
      </w:r>
      <w:r>
        <w:t>80%</w:t>
      </w:r>
      <w:r>
        <w:rPr>
          <w:rFonts w:hint="eastAsia"/>
        </w:rPr>
        <w:t>以上，案件办结率不低于</w:t>
      </w:r>
      <w:r>
        <w:t>60%</w:t>
      </w:r>
      <w:r>
        <w:rPr>
          <w:rFonts w:hint="eastAsia"/>
        </w:rPr>
        <w:t>、年底前达到</w:t>
      </w:r>
      <w:r>
        <w:t>95%，</w:t>
      </w:r>
      <w:r>
        <w:rPr>
          <w:rFonts w:hint="eastAsia"/>
        </w:rPr>
        <w:t>让老百姓买得更加放心</w:t>
      </w:r>
      <w:r>
        <w:t>，</w:t>
      </w:r>
      <w:r>
        <w:rPr>
          <w:rFonts w:hint="eastAsia"/>
        </w:rPr>
        <w:t>用得更加放心</w:t>
      </w:r>
      <w:r>
        <w:t>，</w:t>
      </w:r>
      <w:r>
        <w:rPr>
          <w:rFonts w:hint="eastAsia"/>
        </w:rPr>
        <w:t>吃得更加放心。</w:t>
      </w:r>
      <w:r>
        <w:br w:type="textWrapping"/>
      </w:r>
      <w:r>
        <w:t xml:space="preserve">    </w:t>
      </w:r>
      <w:r>
        <w:rPr>
          <w:rFonts w:hint="eastAsia"/>
        </w:rPr>
        <w:t>责任领导：张勇</w:t>
      </w:r>
      <w:r>
        <w:br w:type="textWrapping"/>
      </w:r>
      <w:r>
        <w:t xml:space="preserve">    </w:t>
      </w:r>
      <w:r>
        <w:rPr>
          <w:rFonts w:hint="eastAsia"/>
        </w:rPr>
        <w:t>牵头单位：县市场监管局</w:t>
      </w:r>
      <w:r>
        <w:br w:type="textWrapping"/>
      </w:r>
      <w:r>
        <w:t xml:space="preserve">   （</w:t>
      </w:r>
      <w:r>
        <w:rPr>
          <w:rFonts w:hint="eastAsia"/>
        </w:rPr>
        <w:t>六</w:t>
      </w:r>
      <w:r>
        <w:t>）</w:t>
      </w:r>
      <w:r>
        <w:rPr>
          <w:rFonts w:hint="eastAsia"/>
        </w:rPr>
        <w:t>信用体系建设专项行动。推动公共信用信息系统与人民银行征信系统信息共享</w:t>
      </w:r>
      <w:r>
        <w:t>，</w:t>
      </w:r>
      <w:r>
        <w:rPr>
          <w:rFonts w:hint="eastAsia"/>
        </w:rPr>
        <w:t>建立常态化的诚信“红黑名单”定期发布机制</w:t>
      </w:r>
      <w:r>
        <w:t>，</w:t>
      </w:r>
      <w:r>
        <w:rPr>
          <w:rFonts w:hint="eastAsia"/>
        </w:rPr>
        <w:t>实施守信联合激励、失信联合惩戒的监管机制，建立守信联合激励和失信联合惩戒措施清单，加大联合执法力度</w:t>
      </w:r>
      <w:r>
        <w:t>，</w:t>
      </w:r>
      <w:r>
        <w:rPr>
          <w:rFonts w:hint="eastAsia"/>
        </w:rPr>
        <w:t>严厉打击非法金融组织、非法金融活动和各类逃废债行为</w:t>
      </w:r>
      <w:r>
        <w:t>，</w:t>
      </w:r>
      <w:r>
        <w:rPr>
          <w:rFonts w:hint="eastAsia"/>
        </w:rPr>
        <w:t>持续开展“江淮风暴”行动。</w:t>
      </w:r>
      <w:r>
        <w:br w:type="textWrapping"/>
      </w:r>
      <w:r>
        <w:t xml:space="preserve">    </w:t>
      </w:r>
      <w:r>
        <w:rPr>
          <w:rFonts w:hint="eastAsia"/>
        </w:rPr>
        <w:t>责任领导：柯春平</w:t>
      </w:r>
    </w:p>
    <w:p>
      <w:pPr>
        <w:overflowPunct w:val="0"/>
        <w:topLinePunct/>
        <w:adjustRightInd w:val="0"/>
        <w:snapToGrid w:val="0"/>
        <w:spacing w:line="560" w:lineRule="exact"/>
        <w:ind w:firstLine="420" w:firstLineChars="200"/>
      </w:pPr>
      <w:r>
        <w:rPr>
          <w:rFonts w:hint="eastAsia"/>
        </w:rPr>
        <w:t>牵头单位：县发展改革委、县财政局（县地方金融监管局）</w:t>
      </w:r>
      <w:r>
        <w:br w:type="textWrapping"/>
      </w:r>
      <w:r>
        <w:t xml:space="preserve">   （</w:t>
      </w:r>
      <w:r>
        <w:rPr>
          <w:rFonts w:hint="eastAsia"/>
        </w:rPr>
        <w:t>七</w:t>
      </w:r>
      <w:r>
        <w:t>）</w:t>
      </w:r>
      <w:r>
        <w:rPr>
          <w:rFonts w:hint="eastAsia"/>
        </w:rPr>
        <w:t>市场主体权益维护专项行动，8月底前完成行政处罚自由裁量权动态调整工作。规范行政执法行为，在环保、安全监管等领域执法过程中避免简单化、“一刀切”，减少执法办案对企业生产经营造成的负面影响。扎实推进平安青阳建设，大力开展企业周边治安整治</w:t>
      </w:r>
      <w:r>
        <w:t>，</w:t>
      </w:r>
      <w:r>
        <w:rPr>
          <w:rFonts w:hint="eastAsia"/>
        </w:rPr>
        <w:t>严厉打击黑恶势力等扰乱市场竞争秩序、影响社会发展稳定的违法犯罪行为</w:t>
      </w:r>
      <w:r>
        <w:t>，</w:t>
      </w:r>
      <w:r>
        <w:rPr>
          <w:rFonts w:hint="eastAsia"/>
        </w:rPr>
        <w:t>依法保护企业家的人身自由权、知识产权、自主经营权和合法财产权利。</w:t>
      </w:r>
      <w:r>
        <w:br w:type="textWrapping"/>
      </w:r>
      <w:r>
        <w:t xml:space="preserve">    </w:t>
      </w:r>
      <w:r>
        <w:rPr>
          <w:rFonts w:hint="eastAsia"/>
        </w:rPr>
        <w:t>责任领导：陈荣亮</w:t>
      </w:r>
      <w:r>
        <w:br w:type="textWrapping"/>
      </w:r>
      <w:r>
        <w:t xml:space="preserve">    </w:t>
      </w:r>
      <w:r>
        <w:rPr>
          <w:rFonts w:hint="eastAsia"/>
        </w:rPr>
        <w:t>牵头单位：县司法局、县公安局</w:t>
      </w:r>
      <w:r>
        <w:br w:type="textWrapping"/>
      </w:r>
      <w:r>
        <w:t xml:space="preserve">   （</w:t>
      </w:r>
      <w:r>
        <w:rPr>
          <w:rFonts w:hint="eastAsia"/>
        </w:rPr>
        <w:t>八</w:t>
      </w:r>
      <w:r>
        <w:t>）</w:t>
      </w:r>
      <w:r>
        <w:rPr>
          <w:rFonts w:hint="eastAsia"/>
        </w:rPr>
        <w:t>联系服务企业专项行动。建立县政府领导联系服务企业工作机制</w:t>
      </w:r>
      <w:r>
        <w:t>，</w:t>
      </w:r>
      <w:r>
        <w:rPr>
          <w:rFonts w:hint="eastAsia"/>
        </w:rPr>
        <w:t>按照“突出工业、分工对口”的原则</w:t>
      </w:r>
      <w:r>
        <w:t>，</w:t>
      </w:r>
      <w:r>
        <w:rPr>
          <w:rFonts w:hint="eastAsia"/>
        </w:rPr>
        <w:t>由县政府负责同志各联系</w:t>
      </w:r>
      <w:r>
        <w:t>10</w:t>
      </w:r>
      <w:r>
        <w:rPr>
          <w:rFonts w:hint="eastAsia"/>
        </w:rPr>
        <w:t>户企业</w:t>
      </w:r>
      <w:r>
        <w:t>，</w:t>
      </w:r>
      <w:r>
        <w:rPr>
          <w:rFonts w:hint="eastAsia"/>
        </w:rPr>
        <w:t>健全政企沟通长效机制</w:t>
      </w:r>
      <w:r>
        <w:t>，</w:t>
      </w:r>
      <w:r>
        <w:rPr>
          <w:rFonts w:hint="eastAsia"/>
        </w:rPr>
        <w:t>按季度召开企业家座谈会</w:t>
      </w:r>
      <w:r>
        <w:t>，</w:t>
      </w:r>
      <w:r>
        <w:rPr>
          <w:rFonts w:hint="eastAsia"/>
        </w:rPr>
        <w:t>听取企业意见和诉求</w:t>
      </w:r>
      <w:r>
        <w:t>，</w:t>
      </w:r>
      <w:r>
        <w:rPr>
          <w:rFonts w:hint="eastAsia"/>
        </w:rPr>
        <w:t>帮助解决实际问题。各乡镇各相关部门均建立相应联系制度。</w:t>
      </w:r>
    </w:p>
    <w:p>
      <w:pPr>
        <w:overflowPunct w:val="0"/>
        <w:topLinePunct/>
        <w:adjustRightInd w:val="0"/>
        <w:snapToGrid w:val="0"/>
        <w:spacing w:line="560" w:lineRule="exact"/>
        <w:ind w:firstLine="420" w:firstLineChars="200"/>
      </w:pPr>
      <w:r>
        <w:rPr>
          <w:rFonts w:hint="eastAsia"/>
        </w:rPr>
        <w:t>责任领导：朱智龙</w:t>
      </w:r>
      <w:r>
        <w:br w:type="textWrapping"/>
      </w:r>
      <w:r>
        <w:t xml:space="preserve">    </w:t>
      </w:r>
      <w:r>
        <w:rPr>
          <w:rFonts w:hint="eastAsia"/>
        </w:rPr>
        <w:t>牵头单位：县科技经济信息化局</w:t>
      </w:r>
      <w:r>
        <w:t xml:space="preserve"> </w:t>
      </w:r>
      <w:r>
        <w:br w:type="textWrapping"/>
      </w:r>
      <w:r>
        <w:t xml:space="preserve">    </w:t>
      </w:r>
      <w:r>
        <w:rPr>
          <w:rFonts w:hint="eastAsia" w:ascii="黑体" w:hAnsi="黑体" w:eastAsia="黑体"/>
        </w:rPr>
        <w:t>三、活动安排</w:t>
      </w:r>
      <w:r>
        <w:br w:type="textWrapping"/>
      </w:r>
      <w:r>
        <w:t xml:space="preserve">  </w:t>
      </w:r>
      <w:r>
        <w:rPr>
          <w:rFonts w:hint="eastAsia"/>
        </w:rPr>
        <w:t xml:space="preserve"> </w:t>
      </w:r>
      <w:r>
        <w:t>（</w:t>
      </w:r>
      <w:r>
        <w:rPr>
          <w:rFonts w:hint="eastAsia"/>
        </w:rPr>
        <w:t>一</w:t>
      </w:r>
      <w:r>
        <w:t>）</w:t>
      </w:r>
      <w:r>
        <w:rPr>
          <w:rFonts w:hint="eastAsia"/>
        </w:rPr>
        <w:t>安排部署阶段（</w:t>
      </w:r>
      <w:r>
        <w:t>2019</w:t>
      </w:r>
      <w:r>
        <w:rPr>
          <w:rFonts w:hint="eastAsia"/>
        </w:rPr>
        <w:t>年4月上旬）。印发实施“营商环境提升年”活动方案</w:t>
      </w:r>
      <w:r>
        <w:t>，</w:t>
      </w:r>
      <w:r>
        <w:rPr>
          <w:rFonts w:hint="eastAsia"/>
        </w:rPr>
        <w:t>进行全面部署。各牵头单位要围绕“八项专项行动”制定专项行动方案，突出关键领域和重点环节，明确具体工作任务、完成时间和责任人，抓住重点难点</w:t>
      </w:r>
      <w:r>
        <w:t>，</w:t>
      </w:r>
      <w:r>
        <w:rPr>
          <w:rFonts w:hint="eastAsia"/>
        </w:rPr>
        <w:t>带动日常工作</w:t>
      </w:r>
      <w:r>
        <w:t>，</w:t>
      </w:r>
      <w:r>
        <w:rPr>
          <w:rFonts w:hint="eastAsia"/>
        </w:rPr>
        <w:t>确保“营商环境提升年”活动各项举措落地见效。</w:t>
      </w:r>
    </w:p>
    <w:p>
      <w:pPr>
        <w:overflowPunct w:val="0"/>
        <w:topLinePunct/>
        <w:adjustRightInd w:val="0"/>
        <w:snapToGrid w:val="0"/>
        <w:spacing w:line="560" w:lineRule="exact"/>
        <w:ind w:firstLine="420" w:firstLineChars="200"/>
      </w:pPr>
      <w:r>
        <w:t>（</w:t>
      </w:r>
      <w:r>
        <w:rPr>
          <w:rFonts w:hint="eastAsia"/>
        </w:rPr>
        <w:t>二</w:t>
      </w:r>
      <w:r>
        <w:t>）</w:t>
      </w:r>
      <w:r>
        <w:rPr>
          <w:rFonts w:hint="eastAsia"/>
        </w:rPr>
        <w:t>全面推进阶段</w:t>
      </w:r>
      <w:r>
        <w:t>（2019</w:t>
      </w:r>
      <w:r>
        <w:rPr>
          <w:rFonts w:hint="eastAsia"/>
        </w:rPr>
        <w:t>年4—</w:t>
      </w:r>
      <w:r>
        <w:t>8</w:t>
      </w:r>
      <w:r>
        <w:rPr>
          <w:rFonts w:hint="eastAsia"/>
        </w:rPr>
        <w:t>月</w:t>
      </w:r>
      <w:r>
        <w:t>）</w:t>
      </w:r>
      <w:r>
        <w:rPr>
          <w:rFonts w:hint="eastAsia"/>
        </w:rPr>
        <w:t>，按照“分级负责、全面推进”和“谁主管、谁落实”的原则</w:t>
      </w:r>
      <w:r>
        <w:t>，</w:t>
      </w:r>
      <w:r>
        <w:rPr>
          <w:rFonts w:hint="eastAsia"/>
        </w:rPr>
        <w:t>针对营商环境中反复出现，反映多次、反馈缓慢的难点顽症</w:t>
      </w:r>
      <w:r>
        <w:t>，</w:t>
      </w:r>
      <w:r>
        <w:rPr>
          <w:rFonts w:hint="eastAsia"/>
        </w:rPr>
        <w:t>推出时间表</w:t>
      </w:r>
      <w:r>
        <w:t>，</w:t>
      </w:r>
      <w:r>
        <w:rPr>
          <w:rFonts w:hint="eastAsia"/>
        </w:rPr>
        <w:t>落实责任人，建立月汇报、季总结工作制度，开展企业主体定向服务和日常工作定期检查落实。</w:t>
      </w:r>
      <w:r>
        <w:br w:type="textWrapping"/>
      </w:r>
      <w:r>
        <w:t xml:space="preserve">   （</w:t>
      </w:r>
      <w:r>
        <w:rPr>
          <w:rFonts w:hint="eastAsia"/>
        </w:rPr>
        <w:t>三</w:t>
      </w:r>
      <w:r>
        <w:t>）</w:t>
      </w:r>
      <w:r>
        <w:rPr>
          <w:rFonts w:hint="eastAsia"/>
        </w:rPr>
        <w:t>“回头看”阶段</w:t>
      </w:r>
      <w:r>
        <w:t>（2019</w:t>
      </w:r>
      <w:r>
        <w:rPr>
          <w:rFonts w:hint="eastAsia"/>
        </w:rPr>
        <w:t>年</w:t>
      </w:r>
      <w:r>
        <w:t>9</w:t>
      </w:r>
      <w:r>
        <w:rPr>
          <w:rFonts w:hint="eastAsia"/>
        </w:rPr>
        <w:t>—</w:t>
      </w:r>
      <w:r>
        <w:t>10</w:t>
      </w:r>
      <w:r>
        <w:rPr>
          <w:rFonts w:hint="eastAsia"/>
        </w:rPr>
        <w:t>月</w:t>
      </w:r>
      <w:r>
        <w:t>）</w:t>
      </w:r>
      <w:r>
        <w:rPr>
          <w:rFonts w:hint="eastAsia"/>
        </w:rPr>
        <w:t>。组织开展第三方评估</w:t>
      </w:r>
      <w:r>
        <w:t>，</w:t>
      </w:r>
      <w:r>
        <w:rPr>
          <w:rFonts w:hint="eastAsia"/>
        </w:rPr>
        <w:t>围绕“八项专项行动”</w:t>
      </w:r>
      <w:r>
        <w:t>，</w:t>
      </w:r>
      <w:r>
        <w:rPr>
          <w:rFonts w:hint="eastAsia"/>
        </w:rPr>
        <w:t>聚焦营商环境核心指标</w:t>
      </w:r>
      <w:r>
        <w:t>，</w:t>
      </w:r>
      <w:r>
        <w:rPr>
          <w:rFonts w:hint="eastAsia"/>
        </w:rPr>
        <w:t>建立健全营商环境评价指标体系和评价办法，全面开展“回头看”行动，查找薄弱环节和突出短板</w:t>
      </w:r>
      <w:r>
        <w:t>，</w:t>
      </w:r>
      <w:r>
        <w:rPr>
          <w:rFonts w:hint="eastAsia"/>
        </w:rPr>
        <w:t>强化评价引导</w:t>
      </w:r>
      <w:r>
        <w:t>，</w:t>
      </w:r>
      <w:r>
        <w:rPr>
          <w:rFonts w:hint="eastAsia"/>
        </w:rPr>
        <w:t>及时做好整改落实。</w:t>
      </w:r>
      <w:r>
        <w:br w:type="textWrapping"/>
      </w:r>
      <w:r>
        <w:t xml:space="preserve">   （</w:t>
      </w:r>
      <w:r>
        <w:rPr>
          <w:rFonts w:hint="eastAsia"/>
        </w:rPr>
        <w:t>四</w:t>
      </w:r>
      <w:r>
        <w:t>）</w:t>
      </w:r>
      <w:r>
        <w:rPr>
          <w:rFonts w:hint="eastAsia"/>
        </w:rPr>
        <w:t>总结提升阶段</w:t>
      </w:r>
      <w:r>
        <w:t>（</w:t>
      </w:r>
      <w:r>
        <w:rPr>
          <w:rFonts w:hint="eastAsia"/>
        </w:rPr>
        <w:t>2019年11—</w:t>
      </w:r>
      <w:r>
        <w:t>12</w:t>
      </w:r>
      <w:r>
        <w:rPr>
          <w:rFonts w:hint="eastAsia"/>
        </w:rPr>
        <w:t>月</w:t>
      </w:r>
      <w:r>
        <w:t>）</w:t>
      </w:r>
      <w:r>
        <w:rPr>
          <w:rFonts w:hint="eastAsia"/>
        </w:rPr>
        <w:t>。对“营商环境提升年”活动进行全面深入总结</w:t>
      </w:r>
      <w:r>
        <w:t>，</w:t>
      </w:r>
      <w:r>
        <w:rPr>
          <w:rFonts w:hint="eastAsia"/>
        </w:rPr>
        <w:t>客观评价工作成效</w:t>
      </w:r>
      <w:r>
        <w:t>，</w:t>
      </w:r>
      <w:r>
        <w:rPr>
          <w:rFonts w:hint="eastAsia"/>
        </w:rPr>
        <w:t>对典型经验和成功做法进行复制推广</w:t>
      </w:r>
      <w:r>
        <w:t>，</w:t>
      </w:r>
      <w:r>
        <w:rPr>
          <w:rFonts w:hint="eastAsia"/>
        </w:rPr>
        <w:t>巩固扩大活动成果</w:t>
      </w:r>
      <w:r>
        <w:t>，</w:t>
      </w:r>
      <w:r>
        <w:rPr>
          <w:rFonts w:hint="eastAsia"/>
        </w:rPr>
        <w:t>建立完善长效机制</w:t>
      </w:r>
      <w:r>
        <w:t>，</w:t>
      </w:r>
      <w:r>
        <w:rPr>
          <w:rFonts w:hint="eastAsia"/>
        </w:rPr>
        <w:t>持续深入优化营商环境。</w:t>
      </w:r>
    </w:p>
    <w:p>
      <w:pPr>
        <w:overflowPunct w:val="0"/>
        <w:topLinePunct/>
        <w:adjustRightInd w:val="0"/>
        <w:snapToGrid w:val="0"/>
        <w:spacing w:line="560" w:lineRule="exact"/>
        <w:ind w:firstLine="420" w:firstLineChars="200"/>
        <w:rPr>
          <w:rFonts w:ascii="黑体" w:hAnsi="黑体" w:eastAsia="黑体"/>
        </w:rPr>
      </w:pPr>
      <w:r>
        <w:rPr>
          <w:rFonts w:hint="eastAsia" w:ascii="黑体" w:hAnsi="黑体" w:eastAsia="黑体"/>
        </w:rPr>
        <w:t>四、保障措施</w:t>
      </w:r>
    </w:p>
    <w:p>
      <w:pPr>
        <w:overflowPunct w:val="0"/>
        <w:topLinePunct/>
        <w:adjustRightInd w:val="0"/>
        <w:snapToGrid w:val="0"/>
        <w:spacing w:line="560" w:lineRule="exact"/>
        <w:rPr>
          <w:rFonts w:hint="eastAsia"/>
        </w:rPr>
      </w:pPr>
      <w:r>
        <w:rPr>
          <w:rFonts w:hint="eastAsia"/>
        </w:rPr>
        <w:t xml:space="preserve">   </w:t>
      </w:r>
      <w:r>
        <w:t>（</w:t>
      </w:r>
      <w:r>
        <w:rPr>
          <w:rFonts w:hint="eastAsia"/>
        </w:rPr>
        <w:t>一</w:t>
      </w:r>
      <w:r>
        <w:t>）</w:t>
      </w:r>
      <w:r>
        <w:rPr>
          <w:rFonts w:hint="eastAsia"/>
        </w:rPr>
        <w:t>加强组织领导。各乡镇人民政府、县经济开发区管委会要结合常态化推进“四送一服”双千工程，明确工作责任</w:t>
      </w:r>
      <w:r>
        <w:t>，</w:t>
      </w:r>
      <w:r>
        <w:rPr>
          <w:rFonts w:hint="eastAsia"/>
        </w:rPr>
        <w:t>完善工作机制</w:t>
      </w:r>
      <w:r>
        <w:t>，</w:t>
      </w:r>
      <w:r>
        <w:rPr>
          <w:rFonts w:hint="eastAsia"/>
        </w:rPr>
        <w:t>扎实有效推进营商环境建设。各牵头单位主要负责人作为“营商环境提升年”行动的第一责任人</w:t>
      </w:r>
      <w:r>
        <w:t xml:space="preserve"> ，</w:t>
      </w:r>
      <w:r>
        <w:rPr>
          <w:rFonts w:hint="eastAsia"/>
        </w:rPr>
        <w:t>要亲自研究部署和组织推动</w:t>
      </w:r>
      <w:r>
        <w:t>，</w:t>
      </w:r>
      <w:r>
        <w:rPr>
          <w:rFonts w:hint="eastAsia"/>
        </w:rPr>
        <w:t>抓好各项任务落实。各牵头单位于每季第一个月的</w:t>
      </w:r>
      <w:r>
        <w:t>5</w:t>
      </w:r>
      <w:r>
        <w:rPr>
          <w:rFonts w:hint="eastAsia"/>
        </w:rPr>
        <w:t>日前将工作情况报至县政府办公室</w:t>
      </w:r>
      <w:r>
        <w:t>（</w:t>
      </w:r>
      <w:r>
        <w:rPr>
          <w:rFonts w:hint="eastAsia"/>
        </w:rPr>
        <w:t>县政务服务管理局</w:t>
      </w:r>
      <w:r>
        <w:t>）（</w:t>
      </w:r>
      <w:r>
        <w:rPr>
          <w:rFonts w:hint="eastAsia"/>
        </w:rPr>
        <w:t>联系人</w:t>
      </w:r>
      <w:r>
        <w:t>:</w:t>
      </w:r>
      <w:r>
        <w:rPr>
          <w:rFonts w:hint="eastAsia"/>
        </w:rPr>
        <w:t>刘恒，联系电话：13365668996</w:t>
      </w:r>
      <w:r>
        <w:t>）</w:t>
      </w:r>
      <w:r>
        <w:rPr>
          <w:rFonts w:hint="eastAsia"/>
        </w:rPr>
        <w:t>。</w:t>
      </w:r>
      <w:r>
        <w:br w:type="textWrapping"/>
      </w:r>
      <w:r>
        <w:t xml:space="preserve">   （</w:t>
      </w:r>
      <w:r>
        <w:rPr>
          <w:rFonts w:hint="eastAsia"/>
        </w:rPr>
        <w:t>二</w:t>
      </w:r>
      <w:r>
        <w:t>）</w:t>
      </w:r>
      <w:r>
        <w:rPr>
          <w:rFonts w:hint="eastAsia"/>
        </w:rPr>
        <w:t>加强督促检查，各地、各有关单位要按照“动态督查、定期通报”的要求</w:t>
      </w:r>
      <w:r>
        <w:t>，</w:t>
      </w:r>
      <w:r>
        <w:rPr>
          <w:rFonts w:hint="eastAsia"/>
        </w:rPr>
        <w:t>定期对政策措施落实情况进行专项督查</w:t>
      </w:r>
      <w:r>
        <w:t>，</w:t>
      </w:r>
      <w:r>
        <w:rPr>
          <w:rFonts w:hint="eastAsia"/>
        </w:rPr>
        <w:t>对工作推进不快不优、社会认可度不高等问题予以通报。要畅通投诉举报渠道</w:t>
      </w:r>
      <w:r>
        <w:t>，</w:t>
      </w:r>
      <w:r>
        <w:rPr>
          <w:rFonts w:hint="eastAsia"/>
        </w:rPr>
        <w:t>公布监督举报电话</w:t>
      </w:r>
      <w:r>
        <w:t>，</w:t>
      </w:r>
      <w:r>
        <w:rPr>
          <w:rFonts w:hint="eastAsia"/>
        </w:rPr>
        <w:t>收集和受理问题线索，主动接受企业和群众监督。要强化考核评估</w:t>
      </w:r>
      <w:r>
        <w:t>，</w:t>
      </w:r>
      <w:r>
        <w:rPr>
          <w:rFonts w:hint="eastAsia"/>
        </w:rPr>
        <w:t>建立健全考核体系，并与年度考核、绩效考评挂钩联动</w:t>
      </w:r>
      <w:r>
        <w:t>，</w:t>
      </w:r>
      <w:r>
        <w:rPr>
          <w:rFonts w:hint="eastAsia"/>
        </w:rPr>
        <w:t>确保工作实效。</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rPr>
      </w:pPr>
      <w:r>
        <w:t xml:space="preserve">   （</w:t>
      </w:r>
      <w:r>
        <w:rPr>
          <w:rFonts w:hint="eastAsia"/>
        </w:rPr>
        <w:t>三）</w:t>
      </w:r>
      <w:r>
        <w:rPr>
          <w:rFonts w:hint="eastAsia"/>
        </w:rPr>
        <w:t>加强宣传引导。各地、各有关单位通过在门户网站设立专栏、实地走访企业、召开新闻发布会等方式，</w:t>
      </w:r>
      <w:r>
        <w:rPr>
          <w:rFonts w:hint="eastAsia"/>
        </w:rPr>
        <w:t>宣传解读优化提升营商环境相关政策，</w:t>
      </w:r>
      <w:r>
        <w:rPr>
          <w:rFonts w:hint="eastAsia"/>
        </w:rPr>
        <w:t>广泛听取企业和社会各界意见和建议，</w:t>
      </w:r>
      <w:r>
        <w:rPr>
          <w:rFonts w:hint="eastAsia"/>
        </w:rPr>
        <w:t>解答和回应社会关注的热点难点问题。要宣传好我县营商环境建设成效，</w:t>
      </w:r>
      <w:r>
        <w:rPr>
          <w:rFonts w:hint="eastAsia"/>
        </w:rPr>
        <w:t>宣扬先进典型事迹，</w:t>
      </w:r>
      <w:r>
        <w:rPr>
          <w:rFonts w:hint="eastAsia"/>
        </w:rPr>
        <w:t>公开曝光负面案例，</w:t>
      </w:r>
      <w:r>
        <w:rPr>
          <w:rFonts w:hint="eastAsia"/>
        </w:rPr>
        <w:t>在全社会营造尊重企业、关心企业、支持企业的浓厚氛围。</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rPr>
      </w:pPr>
    </w:p>
    <w:p>
      <w:pPr>
        <w:jc w:val="center"/>
        <w:rPr>
          <w:rFonts w:hint="eastAsia" w:asciiTheme="minorEastAsia" w:hAnsiTheme="minorEastAsia" w:cstheme="minorEastAsia"/>
          <w:kern w:val="0"/>
          <w:sz w:val="28"/>
          <w:szCs w:val="28"/>
          <w:shd w:val="clear" w:color="auto" w:fill="FFFFFF"/>
          <w:lang w:eastAsia="zh-CN"/>
        </w:rPr>
      </w:pPr>
      <w:r>
        <w:rPr>
          <w:rFonts w:hint="eastAsia" w:asciiTheme="minorEastAsia" w:hAnsiTheme="minorEastAsia" w:cstheme="minorEastAsia"/>
          <w:kern w:val="0"/>
          <w:sz w:val="28"/>
          <w:szCs w:val="28"/>
          <w:shd w:val="clear" w:color="auto" w:fill="FFFFFF"/>
          <w:lang w:eastAsia="zh-CN"/>
        </w:rPr>
        <w:t>青阳县人民政府办公室关于印发2019年青阳县政务信息工作考评办法的通知</w:t>
      </w:r>
    </w:p>
    <w:p>
      <w:pPr>
        <w:shd w:val="clear" w:color="auto" w:fill="FFFFFF"/>
        <w:spacing w:line="580" w:lineRule="exact"/>
        <w:ind w:firstLine="640"/>
        <w:jc w:val="left"/>
        <w:rPr>
          <w:rFonts w:hint="eastAsia" w:hAnsi="仿宋" w:cs="宋体"/>
          <w:bCs/>
          <w:kern w:val="0"/>
        </w:rPr>
      </w:pPr>
      <w:r>
        <w:rPr>
          <w:rFonts w:hint="eastAsia" w:hAnsi="仿宋" w:cs="宋体"/>
          <w:bCs/>
          <w:kern w:val="0"/>
        </w:rPr>
        <w:t>为建立更加科学合理的政务信息评价标准和体系，鼓励各乡镇、各单位报送高质量信息，进一步提高全县政府系统政务信息服务工作的质量和水平，特制定本办法。</w:t>
      </w:r>
    </w:p>
    <w:p>
      <w:pPr>
        <w:shd w:val="clear" w:color="auto" w:fill="FFFFFF"/>
        <w:spacing w:line="580" w:lineRule="exact"/>
        <w:ind w:firstLine="640"/>
        <w:jc w:val="left"/>
        <w:rPr>
          <w:rFonts w:hint="eastAsia" w:ascii="黑体" w:hAnsi="黑体" w:eastAsia="黑体" w:cs="宋体"/>
          <w:bCs/>
          <w:kern w:val="0"/>
        </w:rPr>
      </w:pPr>
      <w:r>
        <w:rPr>
          <w:rFonts w:hint="eastAsia" w:ascii="黑体" w:hAnsi="黑体" w:eastAsia="黑体" w:cs="宋体"/>
          <w:bCs/>
          <w:kern w:val="0"/>
        </w:rPr>
        <w:t>一、考评对象</w:t>
      </w:r>
    </w:p>
    <w:p>
      <w:pPr>
        <w:shd w:val="clear" w:color="auto" w:fill="FFFFFF"/>
        <w:spacing w:line="580" w:lineRule="exact"/>
        <w:ind w:firstLine="640"/>
        <w:jc w:val="left"/>
        <w:rPr>
          <w:rFonts w:hint="eastAsia" w:hAnsi="仿宋" w:cs="宋体"/>
          <w:bCs/>
          <w:kern w:val="0"/>
        </w:rPr>
      </w:pPr>
      <w:r>
        <w:rPr>
          <w:rFonts w:hint="eastAsia" w:hAnsi="仿宋" w:cs="宋体"/>
          <w:bCs/>
          <w:kern w:val="0"/>
        </w:rPr>
        <w:t>（一）</w:t>
      </w:r>
      <w:r>
        <w:rPr>
          <w:rFonts w:hint="eastAsia"/>
        </w:rPr>
        <w:t>各乡镇人民政府，县经济开发区管委会</w:t>
      </w:r>
      <w:r>
        <w:rPr>
          <w:rFonts w:hint="eastAsia" w:hAnsi="仿宋" w:cs="宋体"/>
          <w:bCs/>
          <w:kern w:val="0"/>
        </w:rPr>
        <w:t>。</w:t>
      </w:r>
    </w:p>
    <w:p>
      <w:pPr>
        <w:shd w:val="clear" w:color="auto" w:fill="FFFFFF"/>
        <w:spacing w:line="580" w:lineRule="exact"/>
        <w:ind w:firstLine="640"/>
        <w:jc w:val="left"/>
        <w:rPr>
          <w:rFonts w:hint="eastAsia" w:hAnsi="仿宋" w:cs="宋体"/>
          <w:bCs/>
          <w:kern w:val="0"/>
        </w:rPr>
      </w:pPr>
      <w:r>
        <w:rPr>
          <w:rFonts w:hint="eastAsia" w:hAnsi="仿宋" w:cs="宋体"/>
          <w:bCs/>
          <w:kern w:val="0"/>
        </w:rPr>
        <w:t>（二）</w:t>
      </w:r>
      <w:r>
        <w:rPr>
          <w:rFonts w:hint="eastAsia"/>
        </w:rPr>
        <w:t>县政府各部门、各直属机构，部分中央、省、市驻青单位</w:t>
      </w:r>
      <w:r>
        <w:rPr>
          <w:rFonts w:hint="eastAsia" w:hAnsi="仿宋" w:cs="宋体"/>
          <w:kern w:val="0"/>
        </w:rPr>
        <w:t>。</w:t>
      </w:r>
    </w:p>
    <w:p>
      <w:pPr>
        <w:shd w:val="clear" w:color="auto" w:fill="FFFFFF"/>
        <w:spacing w:line="580" w:lineRule="exact"/>
        <w:ind w:firstLine="640"/>
        <w:jc w:val="left"/>
        <w:rPr>
          <w:rFonts w:hint="eastAsia" w:ascii="黑体" w:hAnsi="黑体" w:eastAsia="黑体" w:cs="宋体"/>
          <w:bCs/>
          <w:kern w:val="0"/>
        </w:rPr>
      </w:pPr>
      <w:r>
        <w:rPr>
          <w:rFonts w:hint="eastAsia" w:ascii="黑体" w:hAnsi="黑体" w:eastAsia="黑体" w:cs="宋体"/>
          <w:bCs/>
          <w:kern w:val="0"/>
        </w:rPr>
        <w:t>二、信息载体</w:t>
      </w:r>
    </w:p>
    <w:p>
      <w:pPr>
        <w:shd w:val="clear" w:color="auto" w:fill="FFFFFF"/>
        <w:spacing w:line="580" w:lineRule="exact"/>
        <w:ind w:firstLine="640"/>
        <w:jc w:val="left"/>
        <w:rPr>
          <w:rFonts w:hint="eastAsia" w:hAnsi="仿宋" w:cs="宋体"/>
          <w:bCs/>
          <w:kern w:val="0"/>
        </w:rPr>
      </w:pPr>
      <w:r>
        <w:rPr>
          <w:rFonts w:hint="eastAsia" w:hAnsi="仿宋" w:cs="宋体"/>
          <w:bCs/>
          <w:kern w:val="0"/>
        </w:rPr>
        <w:t>县政府办公室设《今日政务》《政务要情》《信息专报》《信息调研》及省市采用5个信息载体。</w:t>
      </w:r>
    </w:p>
    <w:p>
      <w:pPr>
        <w:shd w:val="clear" w:color="auto" w:fill="FFFFFF"/>
        <w:spacing w:line="580" w:lineRule="exact"/>
        <w:ind w:firstLine="640"/>
        <w:jc w:val="left"/>
        <w:rPr>
          <w:rFonts w:hint="eastAsia" w:hAnsi="仿宋" w:cs="宋体"/>
          <w:bCs/>
          <w:kern w:val="0"/>
        </w:rPr>
      </w:pPr>
      <w:r>
        <w:rPr>
          <w:rFonts w:hint="eastAsia" w:hAnsi="仿宋" w:cs="宋体"/>
          <w:bCs/>
          <w:kern w:val="0"/>
        </w:rPr>
        <w:t>（一）《今日政务》主要刊登工作动态、措施成效、问题建议类信息，篇幅一般不超过400字。</w:t>
      </w:r>
    </w:p>
    <w:p>
      <w:pPr>
        <w:shd w:val="clear" w:color="auto" w:fill="FFFFFF"/>
        <w:spacing w:line="580" w:lineRule="exact"/>
        <w:ind w:firstLine="640"/>
        <w:jc w:val="left"/>
        <w:rPr>
          <w:rFonts w:hint="eastAsia" w:hAnsi="仿宋" w:cs="宋体"/>
          <w:bCs/>
          <w:kern w:val="0"/>
        </w:rPr>
      </w:pPr>
      <w:r>
        <w:rPr>
          <w:rFonts w:hint="eastAsia" w:hAnsi="仿宋" w:cs="宋体"/>
          <w:bCs/>
          <w:kern w:val="0"/>
        </w:rPr>
        <w:t>（二）《政务要情》主要刊登重点工作类信息，</w:t>
      </w:r>
      <w:r>
        <w:rPr>
          <w:rFonts w:hint="eastAsia" w:hAnsi="仿宋" w:cs="宋体"/>
          <w:kern w:val="0"/>
        </w:rPr>
        <w:t>要求事实清楚、数据翔实、条理清晰、表述完整，具有较高参考价值，</w:t>
      </w:r>
      <w:r>
        <w:rPr>
          <w:rFonts w:hint="eastAsia" w:hAnsi="仿宋" w:cs="宋体"/>
          <w:bCs/>
          <w:kern w:val="0"/>
        </w:rPr>
        <w:t>篇幅一般不少于600字。</w:t>
      </w:r>
    </w:p>
    <w:p>
      <w:pPr>
        <w:shd w:val="clear" w:color="auto" w:fill="FFFFFF"/>
        <w:spacing w:line="580" w:lineRule="exact"/>
        <w:ind w:firstLine="640"/>
        <w:jc w:val="left"/>
        <w:rPr>
          <w:rFonts w:hint="eastAsia" w:hAnsi="仿宋" w:cs="宋体"/>
          <w:bCs/>
          <w:kern w:val="0"/>
        </w:rPr>
      </w:pPr>
      <w:r>
        <w:rPr>
          <w:rFonts w:hint="eastAsia" w:hAnsi="仿宋" w:cs="宋体"/>
          <w:bCs/>
          <w:kern w:val="0"/>
        </w:rPr>
        <w:t>（三）《信息专报》主要刊登上级精神传达、本级领导重要指示等信息，篇幅不限。</w:t>
      </w:r>
    </w:p>
    <w:p>
      <w:pPr>
        <w:shd w:val="clear" w:color="auto" w:fill="FFFFFF"/>
        <w:spacing w:line="580" w:lineRule="exact"/>
        <w:ind w:firstLine="640"/>
        <w:jc w:val="left"/>
        <w:rPr>
          <w:rFonts w:hint="eastAsia" w:hAnsi="仿宋" w:cs="宋体"/>
          <w:bCs/>
          <w:kern w:val="0"/>
        </w:rPr>
      </w:pPr>
      <w:r>
        <w:rPr>
          <w:rFonts w:hint="eastAsia" w:hAnsi="仿宋" w:cs="宋体"/>
          <w:bCs/>
          <w:kern w:val="0"/>
        </w:rPr>
        <w:t>（四）《信息调研》主要刊登专题调研类信息（篇幅一般不少于2000字）。</w:t>
      </w:r>
    </w:p>
    <w:p>
      <w:pPr>
        <w:shd w:val="clear" w:color="auto" w:fill="FFFFFF"/>
        <w:spacing w:line="580" w:lineRule="exact"/>
        <w:ind w:firstLine="640"/>
        <w:jc w:val="left"/>
        <w:rPr>
          <w:rFonts w:hint="eastAsia" w:hAnsi="仿宋" w:cs="宋体"/>
          <w:bCs/>
          <w:kern w:val="0"/>
        </w:rPr>
      </w:pPr>
      <w:r>
        <w:rPr>
          <w:rFonts w:hint="eastAsia" w:hAnsi="仿宋" w:cs="宋体"/>
          <w:bCs/>
          <w:kern w:val="0"/>
        </w:rPr>
        <w:t>（五）省市采用主要以各单位上报信息或提供的信息线索</w:t>
      </w:r>
    </w:p>
    <w:p>
      <w:pPr>
        <w:shd w:val="clear" w:color="auto" w:fill="FFFFFF"/>
        <w:spacing w:line="580" w:lineRule="exact"/>
        <w:jc w:val="left"/>
        <w:rPr>
          <w:rFonts w:hint="eastAsia" w:hAnsi="仿宋" w:cs="宋体"/>
          <w:bCs/>
          <w:kern w:val="0"/>
        </w:rPr>
      </w:pPr>
      <w:r>
        <w:rPr>
          <w:rFonts w:hint="eastAsia" w:hAnsi="仿宋" w:cs="宋体"/>
          <w:bCs/>
          <w:kern w:val="0"/>
        </w:rPr>
        <w:t>被信息调研科编辑后上报省政府办公厅、市政府办公室采用的，均纳入信息采用计分。</w:t>
      </w:r>
    </w:p>
    <w:p>
      <w:pPr>
        <w:shd w:val="clear" w:color="auto" w:fill="FFFFFF"/>
        <w:spacing w:line="580" w:lineRule="exact"/>
        <w:ind w:firstLine="640"/>
        <w:jc w:val="left"/>
        <w:rPr>
          <w:rFonts w:hint="eastAsia" w:ascii="黑体" w:hAnsi="黑体" w:eastAsia="黑体" w:cs="宋体"/>
          <w:kern w:val="0"/>
        </w:rPr>
      </w:pPr>
      <w:r>
        <w:rPr>
          <w:rFonts w:hint="eastAsia" w:ascii="黑体" w:hAnsi="黑体" w:eastAsia="黑体" w:cs="宋体"/>
          <w:kern w:val="0"/>
        </w:rPr>
        <w:t>三、信息采用计分标准</w:t>
      </w:r>
    </w:p>
    <w:p>
      <w:pPr>
        <w:shd w:val="clear" w:color="auto" w:fill="FFFFFF"/>
        <w:spacing w:line="580" w:lineRule="exact"/>
        <w:ind w:firstLine="640"/>
        <w:jc w:val="left"/>
        <w:rPr>
          <w:rFonts w:hint="eastAsia" w:hAnsi="仿宋" w:cs="宋体"/>
          <w:kern w:val="0"/>
        </w:rPr>
      </w:pPr>
      <w:r>
        <w:rPr>
          <w:rFonts w:hint="eastAsia" w:hAnsi="仿宋" w:cs="宋体"/>
          <w:kern w:val="0"/>
        </w:rPr>
        <w:t>1.通过青阳县政务信息交流群或其他渠道上报政务类信息，每条计0.5分。</w:t>
      </w:r>
    </w:p>
    <w:p>
      <w:pPr>
        <w:shd w:val="clear" w:color="auto" w:fill="FFFFFF"/>
        <w:spacing w:line="580" w:lineRule="exact"/>
        <w:ind w:firstLine="640"/>
        <w:jc w:val="left"/>
        <w:rPr>
          <w:rFonts w:hint="eastAsia" w:hAnsi="仿宋" w:cs="宋体"/>
          <w:kern w:val="0"/>
        </w:rPr>
      </w:pPr>
      <w:r>
        <w:rPr>
          <w:rFonts w:hint="eastAsia" w:hAnsi="仿宋" w:cs="宋体"/>
          <w:kern w:val="0"/>
        </w:rPr>
        <w:t>2.《今日政务》采用一条计5分，其中“问题与建议”类信息采用一条10分。</w:t>
      </w:r>
    </w:p>
    <w:p>
      <w:pPr>
        <w:shd w:val="clear" w:color="auto" w:fill="FFFFFF"/>
        <w:spacing w:line="580" w:lineRule="exact"/>
        <w:ind w:firstLine="640"/>
        <w:jc w:val="left"/>
        <w:rPr>
          <w:rFonts w:hint="eastAsia" w:hAnsi="仿宋" w:cs="宋体"/>
          <w:kern w:val="0"/>
        </w:rPr>
      </w:pPr>
      <w:r>
        <w:rPr>
          <w:rFonts w:hint="eastAsia" w:hAnsi="仿宋" w:cs="宋体"/>
          <w:bCs/>
          <w:kern w:val="0"/>
        </w:rPr>
        <w:t>3.《政务要情》</w:t>
      </w:r>
      <w:r>
        <w:rPr>
          <w:rFonts w:hint="eastAsia" w:hAnsi="仿宋" w:cs="宋体"/>
          <w:kern w:val="0"/>
        </w:rPr>
        <w:t>采用一条计10分。</w:t>
      </w:r>
    </w:p>
    <w:p>
      <w:pPr>
        <w:shd w:val="clear" w:color="auto" w:fill="FFFFFF"/>
        <w:spacing w:line="580" w:lineRule="exact"/>
        <w:ind w:firstLine="640"/>
        <w:jc w:val="left"/>
        <w:rPr>
          <w:rFonts w:hint="eastAsia" w:hAnsi="仿宋" w:cs="宋体"/>
          <w:kern w:val="0"/>
        </w:rPr>
      </w:pPr>
      <w:r>
        <w:rPr>
          <w:rFonts w:hint="eastAsia" w:hAnsi="仿宋" w:cs="宋体"/>
          <w:kern w:val="0"/>
        </w:rPr>
        <w:t>4.《信息专报》采用一条计20分。</w:t>
      </w:r>
    </w:p>
    <w:p>
      <w:pPr>
        <w:shd w:val="clear" w:color="auto" w:fill="FFFFFF"/>
        <w:spacing w:line="580" w:lineRule="exact"/>
        <w:ind w:firstLine="640"/>
        <w:jc w:val="left"/>
        <w:rPr>
          <w:rFonts w:hint="eastAsia" w:hAnsi="仿宋" w:cs="宋体"/>
          <w:kern w:val="0"/>
        </w:rPr>
      </w:pPr>
      <w:r>
        <w:rPr>
          <w:rFonts w:hint="eastAsia" w:hAnsi="仿宋" w:cs="宋体"/>
          <w:kern w:val="0"/>
        </w:rPr>
        <w:t>5.《信息调研》单独采用一条计80分，综合采用加15分。</w:t>
      </w:r>
    </w:p>
    <w:p>
      <w:pPr>
        <w:shd w:val="clear" w:color="auto" w:fill="FFFFFF"/>
        <w:spacing w:line="580" w:lineRule="exact"/>
        <w:ind w:firstLine="640"/>
        <w:jc w:val="left"/>
        <w:rPr>
          <w:rFonts w:hint="eastAsia" w:hAnsi="仿宋" w:cs="宋体"/>
          <w:kern w:val="0"/>
        </w:rPr>
      </w:pPr>
      <w:r>
        <w:rPr>
          <w:rFonts w:hint="eastAsia" w:hAnsi="仿宋" w:cs="宋体"/>
          <w:kern w:val="0"/>
        </w:rPr>
        <w:t>6. 被市政府办公室采用的信息，每条计20分；被省政府办公厅采用的信息，每条计60分；被同时采用的分值累加。</w:t>
      </w:r>
    </w:p>
    <w:p>
      <w:pPr>
        <w:spacing w:line="580" w:lineRule="exact"/>
        <w:ind w:firstLine="640"/>
        <w:rPr>
          <w:rFonts w:hint="eastAsia" w:hAnsi="仿宋" w:cs="宋体"/>
          <w:kern w:val="0"/>
        </w:rPr>
      </w:pPr>
      <w:r>
        <w:rPr>
          <w:rFonts w:hint="eastAsia" w:hAnsi="仿宋" w:cs="宋体"/>
          <w:kern w:val="0"/>
        </w:rPr>
        <w:t>7.及时完成县政府办公室信息调研科约稿信息的，在各级采用基础上额外加20分，未采用的根据信息质量、篇幅酌情加5-15分，实行累加计分。</w:t>
      </w:r>
    </w:p>
    <w:p>
      <w:pPr>
        <w:spacing w:line="580" w:lineRule="exact"/>
        <w:ind w:firstLine="640"/>
        <w:rPr>
          <w:rFonts w:hint="eastAsia" w:hAnsi="仿宋" w:cs="宋体"/>
          <w:kern w:val="0"/>
        </w:rPr>
      </w:pPr>
      <w:r>
        <w:rPr>
          <w:rFonts w:hint="eastAsia" w:hAnsi="仿宋" w:cs="宋体"/>
          <w:kern w:val="0"/>
        </w:rPr>
        <w:t>8.采用信息被省、市、县党政领导批示的分别累加50、30、15分。</w:t>
      </w:r>
    </w:p>
    <w:p>
      <w:pPr>
        <w:shd w:val="clear" w:color="auto" w:fill="FFFFFF"/>
        <w:spacing w:line="580" w:lineRule="exact"/>
        <w:ind w:firstLine="640"/>
        <w:jc w:val="left"/>
        <w:rPr>
          <w:rFonts w:hint="eastAsia"/>
        </w:rPr>
      </w:pPr>
      <w:r>
        <w:rPr>
          <w:rFonts w:hint="eastAsia" w:hAnsi="仿宋" w:cs="宋体"/>
          <w:kern w:val="0"/>
        </w:rPr>
        <w:t>9.连续两个工作周以上无故不报送政务信息的单位，发现一次扣10分。</w:t>
      </w:r>
    </w:p>
    <w:p>
      <w:pPr>
        <w:shd w:val="clear" w:color="auto" w:fill="FFFFFF"/>
        <w:spacing w:line="580" w:lineRule="exact"/>
        <w:ind w:firstLine="640"/>
        <w:jc w:val="left"/>
        <w:rPr>
          <w:rFonts w:hint="eastAsia" w:ascii="黑体" w:hAnsi="黑体" w:eastAsia="黑体" w:cs="宋体"/>
          <w:kern w:val="0"/>
        </w:rPr>
      </w:pPr>
      <w:r>
        <w:rPr>
          <w:rFonts w:hint="eastAsia" w:ascii="黑体" w:hAnsi="黑体" w:eastAsia="黑体" w:cs="宋体"/>
          <w:kern w:val="0"/>
        </w:rPr>
        <w:t>四、工作要求</w:t>
      </w:r>
    </w:p>
    <w:p>
      <w:pPr>
        <w:spacing w:line="580" w:lineRule="exact"/>
        <w:ind w:firstLine="640"/>
        <w:rPr>
          <w:rFonts w:hint="eastAsia"/>
        </w:rPr>
      </w:pPr>
      <w:r>
        <w:rPr>
          <w:rFonts w:hint="eastAsia"/>
        </w:rPr>
        <w:t>（一）提高工作认识。信息调研工作是各级政府和有关单位了解社情民意的重要渠道，是科学决策、指导工作的重要依据。各地各部门要将政务信息工作摆上重要位置，各单位主要负责同志要亲自过问。要积极配合县政府办开展专题调研工作，为调研工作创造条件。</w:t>
      </w:r>
      <w:r>
        <w:rPr>
          <w:rFonts w:hint="eastAsia" w:hAnsi="仿宋" w:cs="宋体"/>
          <w:kern w:val="0"/>
        </w:rPr>
        <w:t>县政府办将每月进行政务信息工作情况通报。</w:t>
      </w:r>
    </w:p>
    <w:p>
      <w:pPr>
        <w:spacing w:line="580" w:lineRule="exact"/>
        <w:ind w:firstLine="640"/>
        <w:rPr>
          <w:rFonts w:hint="eastAsia"/>
        </w:rPr>
      </w:pPr>
      <w:r>
        <w:rPr>
          <w:rFonts w:hint="eastAsia"/>
        </w:rPr>
        <w:t>（二）强化队伍建设。各乡镇、各单位要确定至少一名信息调研工作人员，专门负责政务信息报送和政务调研工作。各单位信息调研工作人员因工作岗位调整或工作调动离开信息调研工作岗位的，要及时调整补充，确保政务信息工作有序开展。 </w:t>
      </w:r>
    </w:p>
    <w:p>
      <w:pPr>
        <w:spacing w:line="580" w:lineRule="exact"/>
        <w:ind w:firstLine="640"/>
        <w:rPr>
          <w:rFonts w:hint="eastAsia" w:hAnsi="仿宋" w:cs="宋体"/>
          <w:bCs/>
          <w:kern w:val="0"/>
        </w:rPr>
      </w:pPr>
      <w:r>
        <w:rPr>
          <w:rFonts w:hint="eastAsia"/>
        </w:rPr>
        <w:t>（三）提升信息质量。</w:t>
      </w:r>
      <w:r>
        <w:rPr>
          <w:rFonts w:hint="eastAsia" w:hAnsi="仿宋" w:cs="宋体"/>
          <w:bCs/>
          <w:kern w:val="0"/>
        </w:rPr>
        <w:t>各乡镇、各单位报送的各类政务信</w:t>
      </w:r>
    </w:p>
    <w:p>
      <w:pPr>
        <w:spacing w:line="580" w:lineRule="exact"/>
        <w:rPr>
          <w:rFonts w:hint="eastAsia" w:hAnsi="仿宋" w:cs="宋体"/>
          <w:kern w:val="0"/>
        </w:rPr>
      </w:pPr>
      <w:r>
        <w:rPr>
          <w:rFonts w:hint="eastAsia" w:hAnsi="仿宋" w:cs="宋体"/>
          <w:bCs/>
          <w:kern w:val="0"/>
        </w:rPr>
        <w:t>息，应突出</w:t>
      </w:r>
      <w:r>
        <w:rPr>
          <w:rFonts w:hint="eastAsia" w:hAnsi="仿宋" w:cs="宋体"/>
          <w:kern w:val="0"/>
        </w:rPr>
        <w:t>反映中央和省、市、县重大决策部署贯彻落实情况，以及本部门本单位重点工作推进情况、典型做法、取得成效、存在问题、对策建议等。</w:t>
      </w:r>
    </w:p>
    <w:p>
      <w:pPr>
        <w:shd w:val="clear" w:color="auto" w:fill="FFFFFF"/>
        <w:spacing w:line="580" w:lineRule="exact"/>
        <w:ind w:firstLine="640"/>
        <w:jc w:val="left"/>
        <w:rPr>
          <w:rFonts w:hint="eastAsia"/>
        </w:rPr>
      </w:pPr>
      <w:r>
        <w:rPr>
          <w:rFonts w:hint="eastAsia"/>
        </w:rPr>
        <w:t>（四）各乡镇、各单位要对照2019年政务信息目标任务（详见附件），认真做好政务信息上报工作，每周至少通过青阳县政务信息交流群（QQ群号180751369）向县政府办信息调研科报送政务信息不少于2条。动态信息随时报送，重要信息及时报送，确保完成年度政务信息目标任务。</w:t>
      </w:r>
    </w:p>
    <w:p>
      <w:pPr>
        <w:shd w:val="clear" w:color="auto" w:fill="FFFFFF"/>
        <w:spacing w:line="580" w:lineRule="exact"/>
        <w:ind w:firstLine="640"/>
        <w:jc w:val="left"/>
        <w:rPr>
          <w:rFonts w:hint="eastAsia" w:ascii="黑体" w:hAnsi="黑体" w:eastAsia="黑体" w:cs="宋体"/>
          <w:kern w:val="0"/>
        </w:rPr>
      </w:pPr>
      <w:r>
        <w:rPr>
          <w:rFonts w:hint="eastAsia" w:ascii="黑体" w:hAnsi="黑体" w:eastAsia="黑体" w:cs="宋体"/>
          <w:kern w:val="0"/>
        </w:rPr>
        <w:t>五、考评结果运用</w:t>
      </w:r>
    </w:p>
    <w:p>
      <w:pPr>
        <w:shd w:val="clear" w:color="auto" w:fill="FFFFFF"/>
        <w:spacing w:line="580" w:lineRule="exact"/>
        <w:ind w:firstLine="640"/>
        <w:jc w:val="left"/>
        <w:rPr>
          <w:rFonts w:hint="eastAsia" w:hAnsi="仿宋" w:cs="宋体"/>
          <w:kern w:val="0"/>
        </w:rPr>
      </w:pPr>
      <w:r>
        <w:rPr>
          <w:rFonts w:hint="eastAsia" w:hAnsi="仿宋" w:cs="宋体"/>
          <w:kern w:val="0"/>
        </w:rPr>
        <w:t>各单位政务信息目标任务完成情况纳入县政府综合目标管理考核，由县政府办公室负责组织考评，并根据年度考评通报情况，对受考核单位考核打分。</w:t>
      </w:r>
    </w:p>
    <w:p>
      <w:pPr>
        <w:shd w:val="clear" w:color="auto" w:fill="FFFFFF"/>
        <w:spacing w:line="580" w:lineRule="exact"/>
        <w:jc w:val="left"/>
        <w:rPr>
          <w:rFonts w:hint="eastAsia" w:hAnsi="仿宋" w:cs="宋体"/>
          <w:kern w:val="0"/>
        </w:rPr>
      </w:pPr>
    </w:p>
    <w:p>
      <w:pPr>
        <w:spacing w:line="580" w:lineRule="exact"/>
        <w:ind w:firstLine="640"/>
        <w:rPr>
          <w:rFonts w:hint="eastAsia" w:hAnsi="宋体"/>
        </w:rPr>
      </w:pPr>
      <w:r>
        <w:rPr>
          <w:rFonts w:hint="eastAsia" w:hAnsi="仿宋" w:cs="宋体"/>
          <w:kern w:val="0"/>
        </w:rPr>
        <w:t>附件：</w:t>
      </w:r>
      <w:r>
        <w:rPr>
          <w:rFonts w:hint="eastAsia" w:hAnsi="宋体"/>
        </w:rPr>
        <w:t>2019年度全县政务信息目标任务</w:t>
      </w:r>
    </w:p>
    <w:p>
      <w:pPr>
        <w:widowControl/>
        <w:shd w:val="clear" w:color="auto" w:fill="FFFFFF"/>
        <w:spacing w:line="580" w:lineRule="exact"/>
        <w:jc w:val="left"/>
        <w:rPr>
          <w:rFonts w:hint="eastAsia" w:ascii="黑体" w:hAnsi="黑体" w:eastAsia="黑体" w:cs="宋体"/>
          <w:kern w:val="0"/>
        </w:rPr>
      </w:pPr>
      <w:r>
        <w:rPr>
          <w:rFonts w:ascii="黑体" w:hAnsi="黑体" w:eastAsia="黑体" w:cs="宋体"/>
          <w:kern w:val="0"/>
        </w:rPr>
        <w:br w:type="page"/>
      </w:r>
      <w:r>
        <w:rPr>
          <w:rFonts w:hint="eastAsia" w:ascii="黑体" w:hAnsi="黑体" w:eastAsia="黑体" w:cs="宋体"/>
          <w:kern w:val="0"/>
        </w:rPr>
        <w:t>附件</w:t>
      </w:r>
    </w:p>
    <w:p>
      <w:pPr>
        <w:widowControl/>
        <w:shd w:val="clear" w:color="auto" w:fill="FFFFFF"/>
        <w:spacing w:line="420" w:lineRule="exact"/>
        <w:jc w:val="left"/>
        <w:rPr>
          <w:rFonts w:hint="eastAsia" w:ascii="方正小标宋简体" w:hAnsi="仿宋" w:eastAsia="方正小标宋简体" w:cs="宋体"/>
          <w:kern w:val="0"/>
          <w:sz w:val="44"/>
          <w:szCs w:val="44"/>
        </w:rPr>
      </w:pPr>
    </w:p>
    <w:p>
      <w:pPr>
        <w:jc w:val="center"/>
        <w:rPr>
          <w:rFonts w:hint="eastAsia" w:asciiTheme="minorEastAsia" w:hAnsiTheme="minorEastAsia" w:cstheme="minorEastAsia"/>
          <w:kern w:val="0"/>
          <w:sz w:val="28"/>
          <w:szCs w:val="28"/>
          <w:shd w:val="clear" w:color="auto" w:fill="FFFFFF"/>
          <w:lang w:eastAsia="zh-CN"/>
        </w:rPr>
      </w:pPr>
      <w:r>
        <w:rPr>
          <w:rFonts w:hint="eastAsia" w:asciiTheme="minorEastAsia" w:hAnsiTheme="minorEastAsia" w:cstheme="minorEastAsia"/>
          <w:kern w:val="0"/>
          <w:sz w:val="28"/>
          <w:szCs w:val="28"/>
          <w:shd w:val="clear" w:color="auto" w:fill="FFFFFF"/>
          <w:lang w:eastAsia="zh-CN"/>
        </w:rPr>
        <w:t>2019年度全县政务信息目标任务</w:t>
      </w:r>
    </w:p>
    <w:p>
      <w:pPr>
        <w:spacing w:line="360" w:lineRule="exact"/>
        <w:ind w:firstLine="640"/>
        <w:rPr>
          <w:rFonts w:hint="eastAsia"/>
        </w:rPr>
      </w:pPr>
    </w:p>
    <w:tbl>
      <w:tblPr>
        <w:tblStyle w:val="3"/>
        <w:tblW w:w="89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88"/>
        <w:gridCol w:w="3780"/>
        <w:gridCol w:w="30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8" w:type="dxa"/>
            <w:shd w:val="clear" w:color="auto" w:fill="auto"/>
            <w:noWrap w:val="0"/>
            <w:vAlign w:val="center"/>
          </w:tcPr>
          <w:p>
            <w:pPr>
              <w:jc w:val="center"/>
              <w:rPr>
                <w:rFonts w:hint="eastAsia" w:asciiTheme="minorEastAsia" w:hAnsiTheme="minorEastAsia" w:cstheme="minorEastAsia"/>
                <w:kern w:val="0"/>
                <w:sz w:val="28"/>
                <w:szCs w:val="28"/>
                <w:shd w:val="clear" w:color="auto" w:fill="FFFFFF"/>
                <w:lang w:eastAsia="zh-CN"/>
              </w:rPr>
            </w:pPr>
            <w:r>
              <w:rPr>
                <w:rFonts w:hint="eastAsia" w:asciiTheme="minorEastAsia" w:hAnsiTheme="minorEastAsia" w:cstheme="minorEastAsia"/>
                <w:kern w:val="0"/>
                <w:sz w:val="28"/>
                <w:szCs w:val="28"/>
                <w:shd w:val="clear" w:color="auto" w:fill="FFFFFF"/>
                <w:lang w:eastAsia="zh-CN"/>
              </w:rPr>
              <w:t>类别</w:t>
            </w:r>
          </w:p>
        </w:tc>
        <w:tc>
          <w:tcPr>
            <w:tcW w:w="3780" w:type="dxa"/>
            <w:shd w:val="clear" w:color="auto" w:fill="auto"/>
            <w:noWrap w:val="0"/>
            <w:vAlign w:val="center"/>
          </w:tcPr>
          <w:p>
            <w:pPr>
              <w:jc w:val="center"/>
              <w:rPr>
                <w:rFonts w:hint="eastAsia" w:asciiTheme="minorEastAsia" w:hAnsiTheme="minorEastAsia" w:cstheme="minorEastAsia"/>
                <w:kern w:val="0"/>
                <w:sz w:val="28"/>
                <w:szCs w:val="28"/>
                <w:shd w:val="clear" w:color="auto" w:fill="FFFFFF"/>
                <w:lang w:eastAsia="zh-CN"/>
              </w:rPr>
            </w:pPr>
            <w:r>
              <w:rPr>
                <w:rFonts w:hint="eastAsia" w:asciiTheme="minorEastAsia" w:hAnsiTheme="minorEastAsia" w:cstheme="minorEastAsia"/>
                <w:kern w:val="0"/>
                <w:sz w:val="28"/>
                <w:szCs w:val="28"/>
                <w:shd w:val="clear" w:color="auto" w:fill="FFFFFF"/>
                <w:lang w:eastAsia="zh-CN"/>
              </w:rPr>
              <w:t>单位名称</w:t>
            </w:r>
          </w:p>
        </w:tc>
        <w:tc>
          <w:tcPr>
            <w:tcW w:w="3060" w:type="dxa"/>
            <w:shd w:val="clear" w:color="auto" w:fill="auto"/>
            <w:noWrap w:val="0"/>
            <w:vAlign w:val="center"/>
          </w:tcPr>
          <w:p>
            <w:pPr>
              <w:jc w:val="center"/>
              <w:rPr>
                <w:rFonts w:hint="eastAsia" w:asciiTheme="minorEastAsia" w:hAnsiTheme="minorEastAsia" w:cstheme="minorEastAsia"/>
                <w:kern w:val="0"/>
                <w:sz w:val="28"/>
                <w:szCs w:val="28"/>
                <w:shd w:val="clear" w:color="auto" w:fill="FFFFFF"/>
                <w:lang w:eastAsia="zh-CN"/>
              </w:rPr>
            </w:pPr>
            <w:r>
              <w:rPr>
                <w:rFonts w:hint="eastAsia" w:asciiTheme="minorEastAsia" w:hAnsiTheme="minorEastAsia" w:cstheme="minorEastAsia"/>
                <w:kern w:val="0"/>
                <w:sz w:val="28"/>
                <w:szCs w:val="28"/>
                <w:shd w:val="clear" w:color="auto" w:fill="FFFFFF"/>
                <w:lang w:eastAsia="zh-CN"/>
              </w:rPr>
              <w:t>任务分值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trPr>
        <w:tc>
          <w:tcPr>
            <w:tcW w:w="2088" w:type="dxa"/>
            <w:vMerge w:val="restart"/>
            <w:shd w:val="clear" w:color="auto" w:fill="auto"/>
            <w:noWrap w:val="0"/>
            <w:vAlign w:val="center"/>
          </w:tcPr>
          <w:p>
            <w:pPr>
              <w:jc w:val="center"/>
              <w:rPr>
                <w:rFonts w:hint="eastAsia" w:asciiTheme="minorEastAsia" w:hAnsiTheme="minorEastAsia" w:cstheme="minorEastAsia"/>
                <w:kern w:val="0"/>
                <w:sz w:val="28"/>
                <w:szCs w:val="28"/>
                <w:shd w:val="clear" w:color="auto" w:fill="FFFFFF"/>
                <w:lang w:eastAsia="zh-CN"/>
              </w:rPr>
            </w:pPr>
            <w:r>
              <w:rPr>
                <w:rFonts w:hint="eastAsia" w:asciiTheme="minorEastAsia" w:hAnsiTheme="minorEastAsia" w:cstheme="minorEastAsia"/>
                <w:kern w:val="0"/>
                <w:sz w:val="28"/>
                <w:szCs w:val="28"/>
                <w:shd w:val="clear" w:color="auto" w:fill="FFFFFF"/>
                <w:lang w:eastAsia="zh-CN"/>
              </w:rPr>
              <w:t>一类单位</w:t>
            </w:r>
          </w:p>
        </w:tc>
        <w:tc>
          <w:tcPr>
            <w:tcW w:w="3780" w:type="dxa"/>
            <w:shd w:val="clear" w:color="auto" w:fill="auto"/>
            <w:noWrap w:val="0"/>
            <w:vAlign w:val="center"/>
          </w:tcPr>
          <w:p>
            <w:pPr>
              <w:jc w:val="center"/>
              <w:rPr>
                <w:rFonts w:hint="eastAsia" w:asciiTheme="minorEastAsia" w:hAnsiTheme="minorEastAsia" w:cstheme="minorEastAsia"/>
                <w:kern w:val="0"/>
                <w:sz w:val="28"/>
                <w:szCs w:val="28"/>
                <w:shd w:val="clear" w:color="auto" w:fill="FFFFFF"/>
                <w:lang w:eastAsia="zh-CN"/>
              </w:rPr>
            </w:pPr>
            <w:r>
              <w:rPr>
                <w:rFonts w:hint="eastAsia" w:asciiTheme="minorEastAsia" w:hAnsiTheme="minorEastAsia" w:cstheme="minorEastAsia"/>
                <w:kern w:val="0"/>
                <w:sz w:val="28"/>
                <w:szCs w:val="28"/>
                <w:shd w:val="clear" w:color="auto" w:fill="FFFFFF"/>
                <w:lang w:eastAsia="zh-CN"/>
              </w:rPr>
              <w:t>蓉城镇政府</w:t>
            </w:r>
          </w:p>
        </w:tc>
        <w:tc>
          <w:tcPr>
            <w:tcW w:w="3060" w:type="dxa"/>
            <w:shd w:val="clear" w:color="auto" w:fill="auto"/>
            <w:noWrap w:val="0"/>
            <w:vAlign w:val="center"/>
          </w:tcPr>
          <w:p>
            <w:pPr>
              <w:jc w:val="center"/>
              <w:rPr>
                <w:rFonts w:hint="eastAsia" w:asciiTheme="minorEastAsia" w:hAnsiTheme="minorEastAsia" w:cstheme="minorEastAsia"/>
                <w:kern w:val="0"/>
                <w:sz w:val="28"/>
                <w:szCs w:val="28"/>
                <w:shd w:val="clear" w:color="auto" w:fill="FFFFFF"/>
                <w:lang w:eastAsia="zh-CN"/>
              </w:rPr>
            </w:pPr>
            <w:r>
              <w:rPr>
                <w:rFonts w:hint="eastAsia" w:asciiTheme="minorEastAsia" w:hAnsiTheme="minorEastAsia" w:cstheme="minorEastAsia"/>
                <w:kern w:val="0"/>
                <w:sz w:val="28"/>
                <w:szCs w:val="28"/>
                <w:shd w:val="clear" w:color="auto" w:fill="FFFFFF"/>
                <w:lang w:eastAsia="zh-CN"/>
              </w:rPr>
              <w:t>180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trPr>
        <w:tc>
          <w:tcPr>
            <w:tcW w:w="2088" w:type="dxa"/>
            <w:vMerge w:val="continue"/>
            <w:shd w:val="clear" w:color="auto" w:fill="auto"/>
            <w:noWrap w:val="0"/>
            <w:vAlign w:val="center"/>
          </w:tcPr>
          <w:p>
            <w:pPr>
              <w:jc w:val="center"/>
              <w:rPr>
                <w:rFonts w:hint="eastAsia" w:asciiTheme="minorEastAsia" w:hAnsiTheme="minorEastAsia" w:cstheme="minorEastAsia"/>
                <w:kern w:val="0"/>
                <w:sz w:val="28"/>
                <w:szCs w:val="28"/>
                <w:shd w:val="clear" w:color="auto" w:fill="FFFFFF"/>
                <w:lang w:eastAsia="zh-CN"/>
              </w:rPr>
            </w:pPr>
          </w:p>
        </w:tc>
        <w:tc>
          <w:tcPr>
            <w:tcW w:w="3780" w:type="dxa"/>
            <w:shd w:val="clear" w:color="auto" w:fill="auto"/>
            <w:noWrap w:val="0"/>
            <w:vAlign w:val="center"/>
          </w:tcPr>
          <w:p>
            <w:pPr>
              <w:jc w:val="center"/>
              <w:rPr>
                <w:rFonts w:hint="eastAsia" w:asciiTheme="minorEastAsia" w:hAnsiTheme="minorEastAsia" w:cstheme="minorEastAsia"/>
                <w:kern w:val="0"/>
                <w:sz w:val="28"/>
                <w:szCs w:val="28"/>
                <w:shd w:val="clear" w:color="auto" w:fill="FFFFFF"/>
                <w:lang w:eastAsia="zh-CN"/>
              </w:rPr>
            </w:pPr>
            <w:r>
              <w:rPr>
                <w:rFonts w:hint="eastAsia" w:asciiTheme="minorEastAsia" w:hAnsiTheme="minorEastAsia" w:cstheme="minorEastAsia"/>
                <w:kern w:val="0"/>
                <w:sz w:val="28"/>
                <w:szCs w:val="28"/>
                <w:shd w:val="clear" w:color="auto" w:fill="FFFFFF"/>
                <w:lang w:eastAsia="zh-CN"/>
              </w:rPr>
              <w:t>朱备镇政府</w:t>
            </w:r>
          </w:p>
        </w:tc>
        <w:tc>
          <w:tcPr>
            <w:tcW w:w="3060" w:type="dxa"/>
            <w:shd w:val="clear" w:color="auto" w:fill="auto"/>
            <w:noWrap w:val="0"/>
            <w:vAlign w:val="center"/>
          </w:tcPr>
          <w:p>
            <w:pPr>
              <w:jc w:val="center"/>
              <w:rPr>
                <w:rFonts w:hint="eastAsia" w:asciiTheme="minorEastAsia" w:hAnsiTheme="minorEastAsia" w:cstheme="minorEastAsia"/>
                <w:kern w:val="0"/>
                <w:sz w:val="28"/>
                <w:szCs w:val="28"/>
                <w:shd w:val="clear" w:color="auto" w:fill="FFFFFF"/>
                <w:lang w:eastAsia="zh-CN"/>
              </w:rPr>
            </w:pPr>
            <w:r>
              <w:rPr>
                <w:rFonts w:hint="eastAsia" w:asciiTheme="minorEastAsia" w:hAnsiTheme="minorEastAsia" w:cstheme="minorEastAsia"/>
                <w:kern w:val="0"/>
                <w:sz w:val="28"/>
                <w:szCs w:val="28"/>
                <w:shd w:val="clear" w:color="auto" w:fill="FFFFFF"/>
                <w:lang w:eastAsia="zh-CN"/>
              </w:rPr>
              <w:t>180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trPr>
        <w:tc>
          <w:tcPr>
            <w:tcW w:w="2088" w:type="dxa"/>
            <w:vMerge w:val="continue"/>
            <w:shd w:val="clear" w:color="auto" w:fill="auto"/>
            <w:noWrap w:val="0"/>
            <w:vAlign w:val="center"/>
          </w:tcPr>
          <w:p>
            <w:pPr>
              <w:jc w:val="center"/>
              <w:rPr>
                <w:rFonts w:hint="eastAsia" w:asciiTheme="minorEastAsia" w:hAnsiTheme="minorEastAsia" w:cstheme="minorEastAsia"/>
                <w:kern w:val="0"/>
                <w:sz w:val="28"/>
                <w:szCs w:val="28"/>
                <w:shd w:val="clear" w:color="auto" w:fill="FFFFFF"/>
                <w:lang w:eastAsia="zh-CN"/>
              </w:rPr>
            </w:pPr>
          </w:p>
        </w:tc>
        <w:tc>
          <w:tcPr>
            <w:tcW w:w="3780" w:type="dxa"/>
            <w:shd w:val="clear" w:color="auto" w:fill="auto"/>
            <w:noWrap w:val="0"/>
            <w:vAlign w:val="center"/>
          </w:tcPr>
          <w:p>
            <w:pPr>
              <w:jc w:val="center"/>
              <w:rPr>
                <w:rFonts w:hint="eastAsia" w:asciiTheme="minorEastAsia" w:hAnsiTheme="minorEastAsia" w:cstheme="minorEastAsia"/>
                <w:kern w:val="0"/>
                <w:sz w:val="28"/>
                <w:szCs w:val="28"/>
                <w:shd w:val="clear" w:color="auto" w:fill="FFFFFF"/>
                <w:lang w:eastAsia="zh-CN"/>
              </w:rPr>
            </w:pPr>
            <w:r>
              <w:rPr>
                <w:rFonts w:hint="eastAsia" w:asciiTheme="minorEastAsia" w:hAnsiTheme="minorEastAsia" w:cstheme="minorEastAsia"/>
                <w:kern w:val="0"/>
                <w:sz w:val="28"/>
                <w:szCs w:val="28"/>
                <w:shd w:val="clear" w:color="auto" w:fill="FFFFFF"/>
                <w:lang w:eastAsia="zh-CN"/>
              </w:rPr>
              <w:t>杨田镇政府</w:t>
            </w:r>
          </w:p>
        </w:tc>
        <w:tc>
          <w:tcPr>
            <w:tcW w:w="3060" w:type="dxa"/>
            <w:shd w:val="clear" w:color="auto" w:fill="auto"/>
            <w:noWrap w:val="0"/>
            <w:vAlign w:val="center"/>
          </w:tcPr>
          <w:p>
            <w:pPr>
              <w:jc w:val="center"/>
              <w:rPr>
                <w:rFonts w:hint="eastAsia" w:asciiTheme="minorEastAsia" w:hAnsiTheme="minorEastAsia" w:cstheme="minorEastAsia"/>
                <w:kern w:val="0"/>
                <w:sz w:val="28"/>
                <w:szCs w:val="28"/>
                <w:shd w:val="clear" w:color="auto" w:fill="FFFFFF"/>
                <w:lang w:eastAsia="zh-CN"/>
              </w:rPr>
            </w:pPr>
            <w:r>
              <w:rPr>
                <w:rFonts w:hint="eastAsia" w:asciiTheme="minorEastAsia" w:hAnsiTheme="minorEastAsia" w:cstheme="minorEastAsia"/>
                <w:kern w:val="0"/>
                <w:sz w:val="28"/>
                <w:szCs w:val="28"/>
                <w:shd w:val="clear" w:color="auto" w:fill="FFFFFF"/>
                <w:lang w:eastAsia="zh-CN"/>
              </w:rPr>
              <w:t>180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2088" w:type="dxa"/>
            <w:vMerge w:val="continue"/>
            <w:shd w:val="clear" w:color="auto" w:fill="auto"/>
            <w:noWrap w:val="0"/>
            <w:vAlign w:val="center"/>
          </w:tcPr>
          <w:p>
            <w:pPr>
              <w:jc w:val="center"/>
              <w:rPr>
                <w:rFonts w:hint="eastAsia" w:asciiTheme="minorEastAsia" w:hAnsiTheme="minorEastAsia" w:cstheme="minorEastAsia"/>
                <w:kern w:val="0"/>
                <w:sz w:val="28"/>
                <w:szCs w:val="28"/>
                <w:shd w:val="clear" w:color="auto" w:fill="FFFFFF"/>
                <w:lang w:eastAsia="zh-CN"/>
              </w:rPr>
            </w:pPr>
          </w:p>
        </w:tc>
        <w:tc>
          <w:tcPr>
            <w:tcW w:w="3780" w:type="dxa"/>
            <w:shd w:val="clear" w:color="auto" w:fill="auto"/>
            <w:noWrap w:val="0"/>
            <w:vAlign w:val="center"/>
          </w:tcPr>
          <w:p>
            <w:pPr>
              <w:jc w:val="center"/>
              <w:rPr>
                <w:rFonts w:hint="eastAsia" w:asciiTheme="minorEastAsia" w:hAnsiTheme="minorEastAsia" w:cstheme="minorEastAsia"/>
                <w:kern w:val="0"/>
                <w:sz w:val="28"/>
                <w:szCs w:val="28"/>
                <w:shd w:val="clear" w:color="auto" w:fill="FFFFFF"/>
                <w:lang w:eastAsia="zh-CN"/>
              </w:rPr>
            </w:pPr>
            <w:r>
              <w:rPr>
                <w:rFonts w:hint="eastAsia" w:asciiTheme="minorEastAsia" w:hAnsiTheme="minorEastAsia" w:cstheme="minorEastAsia"/>
                <w:kern w:val="0"/>
                <w:sz w:val="28"/>
                <w:szCs w:val="28"/>
                <w:shd w:val="clear" w:color="auto" w:fill="FFFFFF"/>
                <w:lang w:eastAsia="zh-CN"/>
              </w:rPr>
              <w:t>陵阳镇政府</w:t>
            </w:r>
          </w:p>
        </w:tc>
        <w:tc>
          <w:tcPr>
            <w:tcW w:w="3060" w:type="dxa"/>
            <w:shd w:val="clear" w:color="auto" w:fill="auto"/>
            <w:noWrap w:val="0"/>
            <w:vAlign w:val="center"/>
          </w:tcPr>
          <w:p>
            <w:pPr>
              <w:jc w:val="center"/>
              <w:rPr>
                <w:rFonts w:hint="eastAsia" w:asciiTheme="minorEastAsia" w:hAnsiTheme="minorEastAsia" w:cstheme="minorEastAsia"/>
                <w:kern w:val="0"/>
                <w:sz w:val="28"/>
                <w:szCs w:val="28"/>
                <w:shd w:val="clear" w:color="auto" w:fill="FFFFFF"/>
                <w:lang w:eastAsia="zh-CN"/>
              </w:rPr>
            </w:pPr>
            <w:r>
              <w:rPr>
                <w:rFonts w:hint="eastAsia" w:asciiTheme="minorEastAsia" w:hAnsiTheme="minorEastAsia" w:cstheme="minorEastAsia"/>
                <w:kern w:val="0"/>
                <w:sz w:val="28"/>
                <w:szCs w:val="28"/>
                <w:shd w:val="clear" w:color="auto" w:fill="FFFFFF"/>
                <w:lang w:eastAsia="zh-CN"/>
              </w:rPr>
              <w:t>180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trPr>
        <w:tc>
          <w:tcPr>
            <w:tcW w:w="2088" w:type="dxa"/>
            <w:vMerge w:val="continue"/>
            <w:shd w:val="clear" w:color="auto" w:fill="auto"/>
            <w:noWrap w:val="0"/>
            <w:vAlign w:val="center"/>
          </w:tcPr>
          <w:p>
            <w:pPr>
              <w:jc w:val="center"/>
              <w:rPr>
                <w:rFonts w:hint="eastAsia" w:asciiTheme="minorEastAsia" w:hAnsiTheme="minorEastAsia" w:cstheme="minorEastAsia"/>
                <w:kern w:val="0"/>
                <w:sz w:val="28"/>
                <w:szCs w:val="28"/>
                <w:shd w:val="clear" w:color="auto" w:fill="FFFFFF"/>
                <w:lang w:eastAsia="zh-CN"/>
              </w:rPr>
            </w:pPr>
          </w:p>
        </w:tc>
        <w:tc>
          <w:tcPr>
            <w:tcW w:w="3780" w:type="dxa"/>
            <w:shd w:val="clear" w:color="auto" w:fill="auto"/>
            <w:noWrap w:val="0"/>
            <w:vAlign w:val="center"/>
          </w:tcPr>
          <w:p>
            <w:pPr>
              <w:jc w:val="center"/>
              <w:rPr>
                <w:rFonts w:hint="eastAsia" w:asciiTheme="minorEastAsia" w:hAnsiTheme="minorEastAsia" w:cstheme="minorEastAsia"/>
                <w:kern w:val="0"/>
                <w:sz w:val="28"/>
                <w:szCs w:val="28"/>
                <w:shd w:val="clear" w:color="auto" w:fill="FFFFFF"/>
                <w:lang w:eastAsia="zh-CN"/>
              </w:rPr>
            </w:pPr>
            <w:r>
              <w:rPr>
                <w:rFonts w:hint="eastAsia" w:asciiTheme="minorEastAsia" w:hAnsiTheme="minorEastAsia" w:cstheme="minorEastAsia"/>
                <w:kern w:val="0"/>
                <w:sz w:val="28"/>
                <w:szCs w:val="28"/>
                <w:shd w:val="clear" w:color="auto" w:fill="FFFFFF"/>
                <w:lang w:eastAsia="zh-CN"/>
              </w:rPr>
              <w:t>新河镇政府</w:t>
            </w:r>
          </w:p>
        </w:tc>
        <w:tc>
          <w:tcPr>
            <w:tcW w:w="3060" w:type="dxa"/>
            <w:shd w:val="clear" w:color="auto" w:fill="auto"/>
            <w:noWrap w:val="0"/>
            <w:vAlign w:val="center"/>
          </w:tcPr>
          <w:p>
            <w:pPr>
              <w:jc w:val="center"/>
              <w:rPr>
                <w:rFonts w:hint="eastAsia" w:asciiTheme="minorEastAsia" w:hAnsiTheme="minorEastAsia" w:cstheme="minorEastAsia"/>
                <w:kern w:val="0"/>
                <w:sz w:val="28"/>
                <w:szCs w:val="28"/>
                <w:shd w:val="clear" w:color="auto" w:fill="FFFFFF"/>
                <w:lang w:eastAsia="zh-CN"/>
              </w:rPr>
            </w:pPr>
            <w:r>
              <w:rPr>
                <w:rFonts w:hint="eastAsia" w:asciiTheme="minorEastAsia" w:hAnsiTheme="minorEastAsia" w:cstheme="minorEastAsia"/>
                <w:kern w:val="0"/>
                <w:sz w:val="28"/>
                <w:szCs w:val="28"/>
                <w:shd w:val="clear" w:color="auto" w:fill="FFFFFF"/>
                <w:lang w:eastAsia="zh-CN"/>
              </w:rPr>
              <w:t>180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9" w:hRule="atLeast"/>
        </w:trPr>
        <w:tc>
          <w:tcPr>
            <w:tcW w:w="2088" w:type="dxa"/>
            <w:vMerge w:val="continue"/>
            <w:shd w:val="clear" w:color="auto" w:fill="auto"/>
            <w:noWrap w:val="0"/>
            <w:vAlign w:val="center"/>
          </w:tcPr>
          <w:p>
            <w:pPr>
              <w:jc w:val="center"/>
              <w:rPr>
                <w:rFonts w:hint="eastAsia" w:asciiTheme="minorEastAsia" w:hAnsiTheme="minorEastAsia" w:cstheme="minorEastAsia"/>
                <w:kern w:val="0"/>
                <w:sz w:val="28"/>
                <w:szCs w:val="28"/>
                <w:shd w:val="clear" w:color="auto" w:fill="FFFFFF"/>
                <w:lang w:eastAsia="zh-CN"/>
              </w:rPr>
            </w:pPr>
          </w:p>
        </w:tc>
        <w:tc>
          <w:tcPr>
            <w:tcW w:w="3780" w:type="dxa"/>
            <w:shd w:val="clear" w:color="auto" w:fill="auto"/>
            <w:noWrap w:val="0"/>
            <w:vAlign w:val="center"/>
          </w:tcPr>
          <w:p>
            <w:pPr>
              <w:jc w:val="center"/>
              <w:rPr>
                <w:rFonts w:hint="eastAsia" w:asciiTheme="minorEastAsia" w:hAnsiTheme="minorEastAsia" w:cstheme="minorEastAsia"/>
                <w:kern w:val="0"/>
                <w:sz w:val="28"/>
                <w:szCs w:val="28"/>
                <w:shd w:val="clear" w:color="auto" w:fill="FFFFFF"/>
                <w:lang w:eastAsia="zh-CN"/>
              </w:rPr>
            </w:pPr>
            <w:r>
              <w:rPr>
                <w:rFonts w:hint="eastAsia" w:asciiTheme="minorEastAsia" w:hAnsiTheme="minorEastAsia" w:cstheme="minorEastAsia"/>
                <w:kern w:val="0"/>
                <w:sz w:val="28"/>
                <w:szCs w:val="28"/>
                <w:shd w:val="clear" w:color="auto" w:fill="FFFFFF"/>
                <w:lang w:eastAsia="zh-CN"/>
              </w:rPr>
              <w:t>木镇镇政府</w:t>
            </w:r>
          </w:p>
        </w:tc>
        <w:tc>
          <w:tcPr>
            <w:tcW w:w="3060" w:type="dxa"/>
            <w:shd w:val="clear" w:color="auto" w:fill="auto"/>
            <w:noWrap w:val="0"/>
            <w:vAlign w:val="center"/>
          </w:tcPr>
          <w:p>
            <w:pPr>
              <w:jc w:val="center"/>
              <w:rPr>
                <w:rFonts w:hint="eastAsia" w:asciiTheme="minorEastAsia" w:hAnsiTheme="minorEastAsia" w:cstheme="minorEastAsia"/>
                <w:kern w:val="0"/>
                <w:sz w:val="28"/>
                <w:szCs w:val="28"/>
                <w:shd w:val="clear" w:color="auto" w:fill="FFFFFF"/>
                <w:lang w:eastAsia="zh-CN"/>
              </w:rPr>
            </w:pPr>
            <w:r>
              <w:rPr>
                <w:rFonts w:hint="eastAsia" w:asciiTheme="minorEastAsia" w:hAnsiTheme="minorEastAsia" w:cstheme="minorEastAsia"/>
                <w:kern w:val="0"/>
                <w:sz w:val="28"/>
                <w:szCs w:val="28"/>
                <w:shd w:val="clear" w:color="auto" w:fill="FFFFFF"/>
                <w:lang w:eastAsia="zh-CN"/>
              </w:rPr>
              <w:t>180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2088" w:type="dxa"/>
            <w:vMerge w:val="continue"/>
            <w:shd w:val="clear" w:color="auto" w:fill="auto"/>
            <w:noWrap w:val="0"/>
            <w:vAlign w:val="center"/>
          </w:tcPr>
          <w:p>
            <w:pPr>
              <w:jc w:val="center"/>
              <w:rPr>
                <w:rFonts w:hint="eastAsia" w:asciiTheme="minorEastAsia" w:hAnsiTheme="minorEastAsia" w:cstheme="minorEastAsia"/>
                <w:kern w:val="0"/>
                <w:sz w:val="28"/>
                <w:szCs w:val="28"/>
                <w:shd w:val="clear" w:color="auto" w:fill="FFFFFF"/>
                <w:lang w:eastAsia="zh-CN"/>
              </w:rPr>
            </w:pPr>
          </w:p>
        </w:tc>
        <w:tc>
          <w:tcPr>
            <w:tcW w:w="3780" w:type="dxa"/>
            <w:shd w:val="clear" w:color="auto" w:fill="auto"/>
            <w:noWrap w:val="0"/>
            <w:vAlign w:val="center"/>
          </w:tcPr>
          <w:p>
            <w:pPr>
              <w:jc w:val="center"/>
              <w:rPr>
                <w:rFonts w:hint="eastAsia" w:asciiTheme="minorEastAsia" w:hAnsiTheme="minorEastAsia" w:cstheme="minorEastAsia"/>
                <w:kern w:val="0"/>
                <w:sz w:val="28"/>
                <w:szCs w:val="28"/>
                <w:shd w:val="clear" w:color="auto" w:fill="FFFFFF"/>
                <w:lang w:eastAsia="zh-CN"/>
              </w:rPr>
            </w:pPr>
            <w:r>
              <w:rPr>
                <w:rFonts w:hint="eastAsia" w:asciiTheme="minorEastAsia" w:hAnsiTheme="minorEastAsia" w:cstheme="minorEastAsia"/>
                <w:kern w:val="0"/>
                <w:sz w:val="28"/>
                <w:szCs w:val="28"/>
                <w:shd w:val="clear" w:color="auto" w:fill="FFFFFF"/>
                <w:lang w:eastAsia="zh-CN"/>
              </w:rPr>
              <w:t>丁桥镇政府</w:t>
            </w:r>
          </w:p>
        </w:tc>
        <w:tc>
          <w:tcPr>
            <w:tcW w:w="3060" w:type="dxa"/>
            <w:shd w:val="clear" w:color="auto" w:fill="auto"/>
            <w:noWrap w:val="0"/>
            <w:vAlign w:val="center"/>
          </w:tcPr>
          <w:p>
            <w:pPr>
              <w:jc w:val="center"/>
              <w:rPr>
                <w:rFonts w:hint="eastAsia" w:asciiTheme="minorEastAsia" w:hAnsiTheme="minorEastAsia" w:cstheme="minorEastAsia"/>
                <w:kern w:val="0"/>
                <w:sz w:val="28"/>
                <w:szCs w:val="28"/>
                <w:shd w:val="clear" w:color="auto" w:fill="FFFFFF"/>
                <w:lang w:eastAsia="zh-CN"/>
              </w:rPr>
            </w:pPr>
            <w:r>
              <w:rPr>
                <w:rFonts w:hint="eastAsia" w:asciiTheme="minorEastAsia" w:hAnsiTheme="minorEastAsia" w:cstheme="minorEastAsia"/>
                <w:kern w:val="0"/>
                <w:sz w:val="28"/>
                <w:szCs w:val="28"/>
                <w:shd w:val="clear" w:color="auto" w:fill="FFFFFF"/>
                <w:lang w:eastAsia="zh-CN"/>
              </w:rPr>
              <w:t>180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2088" w:type="dxa"/>
            <w:vMerge w:val="continue"/>
            <w:shd w:val="clear" w:color="auto" w:fill="auto"/>
            <w:noWrap w:val="0"/>
            <w:vAlign w:val="center"/>
          </w:tcPr>
          <w:p>
            <w:pPr>
              <w:jc w:val="center"/>
              <w:rPr>
                <w:rFonts w:hint="eastAsia" w:asciiTheme="minorEastAsia" w:hAnsiTheme="minorEastAsia" w:cstheme="minorEastAsia"/>
                <w:kern w:val="0"/>
                <w:sz w:val="28"/>
                <w:szCs w:val="28"/>
                <w:shd w:val="clear" w:color="auto" w:fill="FFFFFF"/>
                <w:lang w:eastAsia="zh-CN"/>
              </w:rPr>
            </w:pPr>
          </w:p>
        </w:tc>
        <w:tc>
          <w:tcPr>
            <w:tcW w:w="3780" w:type="dxa"/>
            <w:shd w:val="clear" w:color="auto" w:fill="auto"/>
            <w:noWrap w:val="0"/>
            <w:vAlign w:val="center"/>
          </w:tcPr>
          <w:p>
            <w:pPr>
              <w:jc w:val="center"/>
              <w:rPr>
                <w:rFonts w:hint="eastAsia" w:asciiTheme="minorEastAsia" w:hAnsiTheme="minorEastAsia" w:cstheme="minorEastAsia"/>
                <w:kern w:val="0"/>
                <w:sz w:val="28"/>
                <w:szCs w:val="28"/>
                <w:shd w:val="clear" w:color="auto" w:fill="FFFFFF"/>
                <w:lang w:eastAsia="zh-CN"/>
              </w:rPr>
            </w:pPr>
            <w:r>
              <w:rPr>
                <w:rFonts w:hint="eastAsia" w:asciiTheme="minorEastAsia" w:hAnsiTheme="minorEastAsia" w:cstheme="minorEastAsia"/>
                <w:kern w:val="0"/>
                <w:sz w:val="28"/>
                <w:szCs w:val="28"/>
                <w:shd w:val="clear" w:color="auto" w:fill="FFFFFF"/>
                <w:lang w:eastAsia="zh-CN"/>
              </w:rPr>
              <w:t>乔木乡政府</w:t>
            </w:r>
          </w:p>
        </w:tc>
        <w:tc>
          <w:tcPr>
            <w:tcW w:w="3060" w:type="dxa"/>
            <w:shd w:val="clear" w:color="auto" w:fill="auto"/>
            <w:noWrap w:val="0"/>
            <w:vAlign w:val="center"/>
          </w:tcPr>
          <w:p>
            <w:pPr>
              <w:jc w:val="center"/>
              <w:rPr>
                <w:rFonts w:hint="eastAsia" w:asciiTheme="minorEastAsia" w:hAnsiTheme="minorEastAsia" w:cstheme="minorEastAsia"/>
                <w:kern w:val="0"/>
                <w:sz w:val="28"/>
                <w:szCs w:val="28"/>
                <w:shd w:val="clear" w:color="auto" w:fill="FFFFFF"/>
                <w:lang w:eastAsia="zh-CN"/>
              </w:rPr>
            </w:pPr>
            <w:r>
              <w:rPr>
                <w:rFonts w:hint="eastAsia" w:asciiTheme="minorEastAsia" w:hAnsiTheme="minorEastAsia" w:cstheme="minorEastAsia"/>
                <w:kern w:val="0"/>
                <w:sz w:val="28"/>
                <w:szCs w:val="28"/>
                <w:shd w:val="clear" w:color="auto" w:fill="FFFFFF"/>
                <w:lang w:eastAsia="zh-CN"/>
              </w:rPr>
              <w:t>180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9" w:hRule="atLeast"/>
        </w:trPr>
        <w:tc>
          <w:tcPr>
            <w:tcW w:w="2088" w:type="dxa"/>
            <w:vMerge w:val="continue"/>
            <w:shd w:val="clear" w:color="auto" w:fill="auto"/>
            <w:noWrap w:val="0"/>
            <w:vAlign w:val="center"/>
          </w:tcPr>
          <w:p>
            <w:pPr>
              <w:jc w:val="center"/>
              <w:rPr>
                <w:rFonts w:hint="eastAsia" w:asciiTheme="minorEastAsia" w:hAnsiTheme="minorEastAsia" w:cstheme="minorEastAsia"/>
                <w:kern w:val="0"/>
                <w:sz w:val="28"/>
                <w:szCs w:val="28"/>
                <w:shd w:val="clear" w:color="auto" w:fill="FFFFFF"/>
                <w:lang w:eastAsia="zh-CN"/>
              </w:rPr>
            </w:pPr>
          </w:p>
        </w:tc>
        <w:tc>
          <w:tcPr>
            <w:tcW w:w="3780" w:type="dxa"/>
            <w:shd w:val="clear" w:color="auto" w:fill="auto"/>
            <w:noWrap w:val="0"/>
            <w:vAlign w:val="center"/>
          </w:tcPr>
          <w:p>
            <w:pPr>
              <w:jc w:val="center"/>
              <w:rPr>
                <w:rFonts w:hint="eastAsia" w:asciiTheme="minorEastAsia" w:hAnsiTheme="minorEastAsia" w:cstheme="minorEastAsia"/>
                <w:kern w:val="0"/>
                <w:sz w:val="28"/>
                <w:szCs w:val="28"/>
                <w:shd w:val="clear" w:color="auto" w:fill="FFFFFF"/>
                <w:lang w:eastAsia="zh-CN"/>
              </w:rPr>
            </w:pPr>
            <w:r>
              <w:rPr>
                <w:rFonts w:hint="eastAsia" w:asciiTheme="minorEastAsia" w:hAnsiTheme="minorEastAsia" w:cstheme="minorEastAsia"/>
                <w:kern w:val="0"/>
                <w:sz w:val="28"/>
                <w:szCs w:val="28"/>
                <w:shd w:val="clear" w:color="auto" w:fill="FFFFFF"/>
                <w:lang w:eastAsia="zh-CN"/>
              </w:rPr>
              <w:t>酉华镇政府</w:t>
            </w:r>
          </w:p>
        </w:tc>
        <w:tc>
          <w:tcPr>
            <w:tcW w:w="3060" w:type="dxa"/>
            <w:shd w:val="clear" w:color="auto" w:fill="auto"/>
            <w:noWrap w:val="0"/>
            <w:vAlign w:val="center"/>
          </w:tcPr>
          <w:p>
            <w:pPr>
              <w:jc w:val="center"/>
              <w:rPr>
                <w:rFonts w:hint="eastAsia" w:asciiTheme="minorEastAsia" w:hAnsiTheme="minorEastAsia" w:cstheme="minorEastAsia"/>
                <w:kern w:val="0"/>
                <w:sz w:val="28"/>
                <w:szCs w:val="28"/>
                <w:shd w:val="clear" w:color="auto" w:fill="FFFFFF"/>
                <w:lang w:eastAsia="zh-CN"/>
              </w:rPr>
            </w:pPr>
            <w:r>
              <w:rPr>
                <w:rFonts w:hint="eastAsia" w:asciiTheme="minorEastAsia" w:hAnsiTheme="minorEastAsia" w:cstheme="minorEastAsia"/>
                <w:kern w:val="0"/>
                <w:sz w:val="28"/>
                <w:szCs w:val="28"/>
                <w:shd w:val="clear" w:color="auto" w:fill="FFFFFF"/>
                <w:lang w:eastAsia="zh-CN"/>
              </w:rPr>
              <w:t>180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trPr>
        <w:tc>
          <w:tcPr>
            <w:tcW w:w="2088" w:type="dxa"/>
            <w:vMerge w:val="continue"/>
            <w:shd w:val="clear" w:color="auto" w:fill="auto"/>
            <w:noWrap w:val="0"/>
            <w:vAlign w:val="center"/>
          </w:tcPr>
          <w:p>
            <w:pPr>
              <w:jc w:val="center"/>
              <w:rPr>
                <w:rFonts w:hint="eastAsia" w:asciiTheme="minorEastAsia" w:hAnsiTheme="minorEastAsia" w:cstheme="minorEastAsia"/>
                <w:kern w:val="0"/>
                <w:sz w:val="28"/>
                <w:szCs w:val="28"/>
                <w:shd w:val="clear" w:color="auto" w:fill="FFFFFF"/>
                <w:lang w:eastAsia="zh-CN"/>
              </w:rPr>
            </w:pPr>
          </w:p>
        </w:tc>
        <w:tc>
          <w:tcPr>
            <w:tcW w:w="3780" w:type="dxa"/>
            <w:shd w:val="clear" w:color="auto" w:fill="auto"/>
            <w:noWrap w:val="0"/>
            <w:vAlign w:val="center"/>
          </w:tcPr>
          <w:p>
            <w:pPr>
              <w:jc w:val="center"/>
              <w:rPr>
                <w:rFonts w:hint="eastAsia" w:asciiTheme="minorEastAsia" w:hAnsiTheme="minorEastAsia" w:cstheme="minorEastAsia"/>
                <w:kern w:val="0"/>
                <w:sz w:val="28"/>
                <w:szCs w:val="28"/>
                <w:shd w:val="clear" w:color="auto" w:fill="FFFFFF"/>
                <w:lang w:eastAsia="zh-CN"/>
              </w:rPr>
            </w:pPr>
            <w:r>
              <w:rPr>
                <w:rFonts w:hint="eastAsia" w:asciiTheme="minorEastAsia" w:hAnsiTheme="minorEastAsia" w:cstheme="minorEastAsia"/>
                <w:kern w:val="0"/>
                <w:sz w:val="28"/>
                <w:szCs w:val="28"/>
                <w:shd w:val="clear" w:color="auto" w:fill="FFFFFF"/>
                <w:lang w:eastAsia="zh-CN"/>
              </w:rPr>
              <w:t>庙前镇政府</w:t>
            </w:r>
          </w:p>
        </w:tc>
        <w:tc>
          <w:tcPr>
            <w:tcW w:w="3060" w:type="dxa"/>
            <w:shd w:val="clear" w:color="auto" w:fill="auto"/>
            <w:noWrap w:val="0"/>
            <w:vAlign w:val="center"/>
          </w:tcPr>
          <w:p>
            <w:pPr>
              <w:jc w:val="center"/>
              <w:rPr>
                <w:rFonts w:hint="eastAsia" w:asciiTheme="minorEastAsia" w:hAnsiTheme="minorEastAsia" w:cstheme="minorEastAsia"/>
                <w:kern w:val="0"/>
                <w:sz w:val="28"/>
                <w:szCs w:val="28"/>
                <w:shd w:val="clear" w:color="auto" w:fill="FFFFFF"/>
                <w:lang w:eastAsia="zh-CN"/>
              </w:rPr>
            </w:pPr>
            <w:r>
              <w:rPr>
                <w:rFonts w:hint="eastAsia" w:asciiTheme="minorEastAsia" w:hAnsiTheme="minorEastAsia" w:cstheme="minorEastAsia"/>
                <w:kern w:val="0"/>
                <w:sz w:val="28"/>
                <w:szCs w:val="28"/>
                <w:shd w:val="clear" w:color="auto" w:fill="FFFFFF"/>
                <w:lang w:eastAsia="zh-CN"/>
              </w:rPr>
              <w:t>180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trPr>
        <w:tc>
          <w:tcPr>
            <w:tcW w:w="2088" w:type="dxa"/>
            <w:vMerge w:val="continue"/>
            <w:shd w:val="clear" w:color="auto" w:fill="auto"/>
            <w:noWrap w:val="0"/>
            <w:vAlign w:val="center"/>
          </w:tcPr>
          <w:p>
            <w:pPr>
              <w:jc w:val="center"/>
              <w:rPr>
                <w:rFonts w:hint="eastAsia" w:asciiTheme="minorEastAsia" w:hAnsiTheme="minorEastAsia" w:cstheme="minorEastAsia"/>
                <w:kern w:val="0"/>
                <w:sz w:val="28"/>
                <w:szCs w:val="28"/>
                <w:shd w:val="clear" w:color="auto" w:fill="FFFFFF"/>
                <w:lang w:eastAsia="zh-CN"/>
              </w:rPr>
            </w:pPr>
          </w:p>
        </w:tc>
        <w:tc>
          <w:tcPr>
            <w:tcW w:w="3780" w:type="dxa"/>
            <w:shd w:val="clear" w:color="auto" w:fill="auto"/>
            <w:noWrap w:val="0"/>
            <w:vAlign w:val="center"/>
          </w:tcPr>
          <w:p>
            <w:pPr>
              <w:jc w:val="center"/>
              <w:rPr>
                <w:rFonts w:hint="eastAsia" w:asciiTheme="minorEastAsia" w:hAnsiTheme="minorEastAsia" w:cstheme="minorEastAsia"/>
                <w:kern w:val="0"/>
                <w:sz w:val="28"/>
                <w:szCs w:val="28"/>
                <w:shd w:val="clear" w:color="auto" w:fill="FFFFFF"/>
                <w:lang w:eastAsia="zh-CN"/>
              </w:rPr>
            </w:pPr>
            <w:r>
              <w:rPr>
                <w:rFonts w:hint="eastAsia" w:asciiTheme="minorEastAsia" w:hAnsiTheme="minorEastAsia" w:cstheme="minorEastAsia"/>
                <w:kern w:val="0"/>
                <w:sz w:val="28"/>
                <w:szCs w:val="28"/>
                <w:shd w:val="clear" w:color="auto" w:fill="FFFFFF"/>
                <w:lang w:eastAsia="zh-CN"/>
              </w:rPr>
              <w:t>杜村乡政府</w:t>
            </w:r>
          </w:p>
        </w:tc>
        <w:tc>
          <w:tcPr>
            <w:tcW w:w="3060" w:type="dxa"/>
            <w:shd w:val="clear" w:color="auto" w:fill="auto"/>
            <w:noWrap w:val="0"/>
            <w:vAlign w:val="center"/>
          </w:tcPr>
          <w:p>
            <w:pPr>
              <w:jc w:val="center"/>
              <w:rPr>
                <w:rFonts w:hint="eastAsia" w:asciiTheme="minorEastAsia" w:hAnsiTheme="minorEastAsia" w:cstheme="minorEastAsia"/>
                <w:kern w:val="0"/>
                <w:sz w:val="28"/>
                <w:szCs w:val="28"/>
                <w:shd w:val="clear" w:color="auto" w:fill="FFFFFF"/>
                <w:lang w:eastAsia="zh-CN"/>
              </w:rPr>
            </w:pPr>
            <w:r>
              <w:rPr>
                <w:rFonts w:hint="eastAsia" w:asciiTheme="minorEastAsia" w:hAnsiTheme="minorEastAsia" w:cstheme="minorEastAsia"/>
                <w:kern w:val="0"/>
                <w:sz w:val="28"/>
                <w:szCs w:val="28"/>
                <w:shd w:val="clear" w:color="auto" w:fill="FFFFFF"/>
                <w:lang w:eastAsia="zh-CN"/>
              </w:rPr>
              <w:t>180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trPr>
        <w:tc>
          <w:tcPr>
            <w:tcW w:w="2088" w:type="dxa"/>
            <w:vMerge w:val="continue"/>
            <w:shd w:val="clear" w:color="auto" w:fill="auto"/>
            <w:noWrap w:val="0"/>
            <w:vAlign w:val="center"/>
          </w:tcPr>
          <w:p>
            <w:pPr>
              <w:jc w:val="center"/>
              <w:rPr>
                <w:rFonts w:hint="eastAsia" w:asciiTheme="minorEastAsia" w:hAnsiTheme="minorEastAsia" w:cstheme="minorEastAsia"/>
                <w:kern w:val="0"/>
                <w:sz w:val="28"/>
                <w:szCs w:val="28"/>
                <w:shd w:val="clear" w:color="auto" w:fill="FFFFFF"/>
                <w:lang w:eastAsia="zh-CN"/>
              </w:rPr>
            </w:pPr>
          </w:p>
        </w:tc>
        <w:tc>
          <w:tcPr>
            <w:tcW w:w="3780" w:type="dxa"/>
            <w:shd w:val="clear" w:color="auto" w:fill="auto"/>
            <w:noWrap w:val="0"/>
            <w:vAlign w:val="center"/>
          </w:tcPr>
          <w:p>
            <w:pPr>
              <w:jc w:val="center"/>
              <w:rPr>
                <w:rFonts w:hint="eastAsia" w:asciiTheme="minorEastAsia" w:hAnsiTheme="minorEastAsia" w:cstheme="minorEastAsia"/>
                <w:kern w:val="0"/>
                <w:sz w:val="28"/>
                <w:szCs w:val="28"/>
                <w:shd w:val="clear" w:color="auto" w:fill="FFFFFF"/>
                <w:lang w:eastAsia="zh-CN"/>
              </w:rPr>
            </w:pPr>
            <w:r>
              <w:rPr>
                <w:rFonts w:hint="eastAsia" w:asciiTheme="minorEastAsia" w:hAnsiTheme="minorEastAsia" w:cstheme="minorEastAsia"/>
                <w:kern w:val="0"/>
                <w:sz w:val="28"/>
                <w:szCs w:val="28"/>
                <w:shd w:val="clear" w:color="auto" w:fill="FFFFFF"/>
                <w:lang w:eastAsia="zh-CN"/>
              </w:rPr>
              <w:t>县开发区管委会</w:t>
            </w:r>
          </w:p>
        </w:tc>
        <w:tc>
          <w:tcPr>
            <w:tcW w:w="3060" w:type="dxa"/>
            <w:shd w:val="clear" w:color="auto" w:fill="auto"/>
            <w:noWrap w:val="0"/>
            <w:vAlign w:val="center"/>
          </w:tcPr>
          <w:p>
            <w:pPr>
              <w:jc w:val="center"/>
              <w:rPr>
                <w:rFonts w:hint="eastAsia" w:asciiTheme="minorEastAsia" w:hAnsiTheme="minorEastAsia" w:cstheme="minorEastAsia"/>
                <w:kern w:val="0"/>
                <w:sz w:val="28"/>
                <w:szCs w:val="28"/>
                <w:shd w:val="clear" w:color="auto" w:fill="FFFFFF"/>
                <w:lang w:eastAsia="zh-CN"/>
              </w:rPr>
            </w:pPr>
            <w:r>
              <w:rPr>
                <w:rFonts w:hint="eastAsia" w:asciiTheme="minorEastAsia" w:hAnsiTheme="minorEastAsia" w:cstheme="minorEastAsia"/>
                <w:kern w:val="0"/>
                <w:sz w:val="28"/>
                <w:szCs w:val="28"/>
                <w:shd w:val="clear" w:color="auto" w:fill="FFFFFF"/>
                <w:lang w:eastAsia="zh-CN"/>
              </w:rPr>
              <w:t>180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2088" w:type="dxa"/>
            <w:vMerge w:val="continue"/>
            <w:shd w:val="clear" w:color="auto" w:fill="auto"/>
            <w:noWrap w:val="0"/>
            <w:vAlign w:val="center"/>
          </w:tcPr>
          <w:p>
            <w:pPr>
              <w:jc w:val="center"/>
              <w:rPr>
                <w:rFonts w:hint="eastAsia" w:asciiTheme="minorEastAsia" w:hAnsiTheme="minorEastAsia" w:cstheme="minorEastAsia"/>
                <w:kern w:val="0"/>
                <w:sz w:val="28"/>
                <w:szCs w:val="28"/>
                <w:shd w:val="clear" w:color="auto" w:fill="FFFFFF"/>
                <w:lang w:eastAsia="zh-CN"/>
              </w:rPr>
            </w:pPr>
          </w:p>
        </w:tc>
        <w:tc>
          <w:tcPr>
            <w:tcW w:w="3780" w:type="dxa"/>
            <w:shd w:val="clear" w:color="auto" w:fill="auto"/>
            <w:noWrap w:val="0"/>
            <w:vAlign w:val="center"/>
          </w:tcPr>
          <w:p>
            <w:pPr>
              <w:jc w:val="center"/>
              <w:rPr>
                <w:rFonts w:hint="eastAsia" w:asciiTheme="minorEastAsia" w:hAnsiTheme="minorEastAsia" w:cstheme="minorEastAsia"/>
                <w:kern w:val="0"/>
                <w:sz w:val="28"/>
                <w:szCs w:val="28"/>
                <w:shd w:val="clear" w:color="auto" w:fill="FFFFFF"/>
                <w:lang w:eastAsia="zh-CN"/>
              </w:rPr>
            </w:pPr>
            <w:r>
              <w:rPr>
                <w:rFonts w:hint="eastAsia" w:asciiTheme="minorEastAsia" w:hAnsiTheme="minorEastAsia" w:cstheme="minorEastAsia"/>
                <w:kern w:val="0"/>
                <w:sz w:val="28"/>
                <w:szCs w:val="28"/>
                <w:shd w:val="clear" w:color="auto" w:fill="FFFFFF"/>
                <w:lang w:eastAsia="zh-CN"/>
              </w:rPr>
              <w:t>县税务局</w:t>
            </w:r>
          </w:p>
        </w:tc>
        <w:tc>
          <w:tcPr>
            <w:tcW w:w="3060" w:type="dxa"/>
            <w:shd w:val="clear" w:color="auto" w:fill="auto"/>
            <w:noWrap w:val="0"/>
            <w:vAlign w:val="center"/>
          </w:tcPr>
          <w:p>
            <w:pPr>
              <w:jc w:val="center"/>
              <w:rPr>
                <w:rFonts w:hint="eastAsia" w:asciiTheme="minorEastAsia" w:hAnsiTheme="minorEastAsia" w:cstheme="minorEastAsia"/>
                <w:kern w:val="0"/>
                <w:sz w:val="28"/>
                <w:szCs w:val="28"/>
                <w:shd w:val="clear" w:color="auto" w:fill="FFFFFF"/>
                <w:lang w:eastAsia="zh-CN"/>
              </w:rPr>
            </w:pPr>
            <w:r>
              <w:rPr>
                <w:rFonts w:hint="eastAsia" w:asciiTheme="minorEastAsia" w:hAnsiTheme="minorEastAsia" w:cstheme="minorEastAsia"/>
                <w:kern w:val="0"/>
                <w:sz w:val="28"/>
                <w:szCs w:val="28"/>
                <w:shd w:val="clear" w:color="auto" w:fill="FFFFFF"/>
                <w:lang w:eastAsia="zh-CN"/>
              </w:rPr>
              <w:t>180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2088" w:type="dxa"/>
            <w:vMerge w:val="continue"/>
            <w:shd w:val="clear" w:color="auto" w:fill="auto"/>
            <w:noWrap w:val="0"/>
            <w:vAlign w:val="center"/>
          </w:tcPr>
          <w:p>
            <w:pPr>
              <w:jc w:val="center"/>
              <w:rPr>
                <w:rFonts w:hint="eastAsia" w:asciiTheme="minorEastAsia" w:hAnsiTheme="minorEastAsia" w:cstheme="minorEastAsia"/>
                <w:kern w:val="0"/>
                <w:sz w:val="28"/>
                <w:szCs w:val="28"/>
                <w:shd w:val="clear" w:color="auto" w:fill="FFFFFF"/>
                <w:lang w:eastAsia="zh-CN"/>
              </w:rPr>
            </w:pPr>
          </w:p>
        </w:tc>
        <w:tc>
          <w:tcPr>
            <w:tcW w:w="3780" w:type="dxa"/>
            <w:shd w:val="clear" w:color="auto" w:fill="auto"/>
            <w:noWrap w:val="0"/>
            <w:vAlign w:val="center"/>
          </w:tcPr>
          <w:p>
            <w:pPr>
              <w:jc w:val="center"/>
              <w:rPr>
                <w:rFonts w:hint="eastAsia" w:asciiTheme="minorEastAsia" w:hAnsiTheme="minorEastAsia" w:cstheme="minorEastAsia"/>
                <w:kern w:val="0"/>
                <w:sz w:val="28"/>
                <w:szCs w:val="28"/>
                <w:shd w:val="clear" w:color="auto" w:fill="FFFFFF"/>
                <w:lang w:eastAsia="zh-CN"/>
              </w:rPr>
            </w:pPr>
            <w:r>
              <w:rPr>
                <w:rFonts w:hint="eastAsia" w:asciiTheme="minorEastAsia" w:hAnsiTheme="minorEastAsia" w:cstheme="minorEastAsia"/>
                <w:kern w:val="0"/>
                <w:sz w:val="28"/>
                <w:szCs w:val="28"/>
                <w:shd w:val="clear" w:color="auto" w:fill="FFFFFF"/>
                <w:lang w:eastAsia="zh-CN"/>
              </w:rPr>
              <w:t>县发改委</w:t>
            </w:r>
          </w:p>
        </w:tc>
        <w:tc>
          <w:tcPr>
            <w:tcW w:w="3060" w:type="dxa"/>
            <w:shd w:val="clear" w:color="auto" w:fill="auto"/>
            <w:noWrap w:val="0"/>
            <w:vAlign w:val="center"/>
          </w:tcPr>
          <w:p>
            <w:pPr>
              <w:jc w:val="center"/>
              <w:rPr>
                <w:rFonts w:hint="eastAsia" w:asciiTheme="minorEastAsia" w:hAnsiTheme="minorEastAsia" w:cstheme="minorEastAsia"/>
                <w:kern w:val="0"/>
                <w:sz w:val="28"/>
                <w:szCs w:val="28"/>
                <w:shd w:val="clear" w:color="auto" w:fill="FFFFFF"/>
                <w:lang w:eastAsia="zh-CN"/>
              </w:rPr>
            </w:pPr>
            <w:r>
              <w:rPr>
                <w:rFonts w:hint="eastAsia" w:asciiTheme="minorEastAsia" w:hAnsiTheme="minorEastAsia" w:cstheme="minorEastAsia"/>
                <w:kern w:val="0"/>
                <w:sz w:val="28"/>
                <w:szCs w:val="28"/>
                <w:shd w:val="clear" w:color="auto" w:fill="FFFFFF"/>
                <w:lang w:eastAsia="zh-CN"/>
              </w:rPr>
              <w:t>180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trPr>
        <w:tc>
          <w:tcPr>
            <w:tcW w:w="2088" w:type="dxa"/>
            <w:vMerge w:val="continue"/>
            <w:shd w:val="clear" w:color="auto" w:fill="auto"/>
            <w:noWrap w:val="0"/>
            <w:vAlign w:val="center"/>
          </w:tcPr>
          <w:p>
            <w:pPr>
              <w:jc w:val="center"/>
              <w:rPr>
                <w:rFonts w:hint="eastAsia" w:asciiTheme="minorEastAsia" w:hAnsiTheme="minorEastAsia" w:cstheme="minorEastAsia"/>
                <w:kern w:val="0"/>
                <w:sz w:val="28"/>
                <w:szCs w:val="28"/>
                <w:shd w:val="clear" w:color="auto" w:fill="FFFFFF"/>
                <w:lang w:eastAsia="zh-CN"/>
              </w:rPr>
            </w:pPr>
          </w:p>
        </w:tc>
        <w:tc>
          <w:tcPr>
            <w:tcW w:w="3780" w:type="dxa"/>
            <w:shd w:val="clear" w:color="auto" w:fill="auto"/>
            <w:noWrap w:val="0"/>
            <w:vAlign w:val="center"/>
          </w:tcPr>
          <w:p>
            <w:pPr>
              <w:jc w:val="center"/>
              <w:rPr>
                <w:rFonts w:hint="eastAsia" w:asciiTheme="minorEastAsia" w:hAnsiTheme="minorEastAsia" w:cstheme="minorEastAsia"/>
                <w:kern w:val="0"/>
                <w:sz w:val="28"/>
                <w:szCs w:val="28"/>
                <w:shd w:val="clear" w:color="auto" w:fill="FFFFFF"/>
                <w:lang w:eastAsia="zh-CN"/>
              </w:rPr>
            </w:pPr>
            <w:r>
              <w:rPr>
                <w:rFonts w:hint="eastAsia" w:asciiTheme="minorEastAsia" w:hAnsiTheme="minorEastAsia" w:cstheme="minorEastAsia"/>
                <w:kern w:val="0"/>
                <w:sz w:val="28"/>
                <w:szCs w:val="28"/>
                <w:shd w:val="clear" w:color="auto" w:fill="FFFFFF"/>
                <w:lang w:eastAsia="zh-CN"/>
              </w:rPr>
              <w:t>县财政局</w:t>
            </w:r>
          </w:p>
        </w:tc>
        <w:tc>
          <w:tcPr>
            <w:tcW w:w="3060" w:type="dxa"/>
            <w:shd w:val="clear" w:color="auto" w:fill="auto"/>
            <w:noWrap w:val="0"/>
            <w:vAlign w:val="center"/>
          </w:tcPr>
          <w:p>
            <w:pPr>
              <w:jc w:val="center"/>
              <w:rPr>
                <w:rFonts w:hint="eastAsia" w:asciiTheme="minorEastAsia" w:hAnsiTheme="minorEastAsia" w:cstheme="minorEastAsia"/>
                <w:kern w:val="0"/>
                <w:sz w:val="28"/>
                <w:szCs w:val="28"/>
                <w:shd w:val="clear" w:color="auto" w:fill="FFFFFF"/>
                <w:lang w:eastAsia="zh-CN"/>
              </w:rPr>
            </w:pPr>
            <w:r>
              <w:rPr>
                <w:rFonts w:hint="eastAsia" w:asciiTheme="minorEastAsia" w:hAnsiTheme="minorEastAsia" w:cstheme="minorEastAsia"/>
                <w:kern w:val="0"/>
                <w:sz w:val="28"/>
                <w:szCs w:val="28"/>
                <w:shd w:val="clear" w:color="auto" w:fill="FFFFFF"/>
                <w:lang w:eastAsia="zh-CN"/>
              </w:rPr>
              <w:t>180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2088" w:type="dxa"/>
            <w:vMerge w:val="continue"/>
            <w:shd w:val="clear" w:color="auto" w:fill="auto"/>
            <w:noWrap w:val="0"/>
            <w:vAlign w:val="center"/>
          </w:tcPr>
          <w:p>
            <w:pPr>
              <w:jc w:val="center"/>
              <w:rPr>
                <w:rFonts w:hint="eastAsia" w:asciiTheme="minorEastAsia" w:hAnsiTheme="minorEastAsia" w:cstheme="minorEastAsia"/>
                <w:kern w:val="0"/>
                <w:sz w:val="28"/>
                <w:szCs w:val="28"/>
                <w:shd w:val="clear" w:color="auto" w:fill="FFFFFF"/>
                <w:lang w:eastAsia="zh-CN"/>
              </w:rPr>
            </w:pPr>
          </w:p>
        </w:tc>
        <w:tc>
          <w:tcPr>
            <w:tcW w:w="3780" w:type="dxa"/>
            <w:shd w:val="clear" w:color="auto" w:fill="auto"/>
            <w:noWrap w:val="0"/>
            <w:vAlign w:val="center"/>
          </w:tcPr>
          <w:p>
            <w:pPr>
              <w:jc w:val="center"/>
              <w:rPr>
                <w:rFonts w:hint="eastAsia" w:asciiTheme="minorEastAsia" w:hAnsiTheme="minorEastAsia" w:cstheme="minorEastAsia"/>
                <w:kern w:val="0"/>
                <w:sz w:val="28"/>
                <w:szCs w:val="28"/>
                <w:shd w:val="clear" w:color="auto" w:fill="FFFFFF"/>
                <w:lang w:eastAsia="zh-CN"/>
              </w:rPr>
            </w:pPr>
            <w:r>
              <w:rPr>
                <w:rFonts w:hint="eastAsia" w:asciiTheme="minorEastAsia" w:hAnsiTheme="minorEastAsia" w:cstheme="minorEastAsia"/>
                <w:kern w:val="0"/>
                <w:sz w:val="28"/>
                <w:szCs w:val="28"/>
                <w:shd w:val="clear" w:color="auto" w:fill="FFFFFF"/>
                <w:lang w:eastAsia="zh-CN"/>
              </w:rPr>
              <w:t>县科技经济信息化局</w:t>
            </w:r>
          </w:p>
        </w:tc>
        <w:tc>
          <w:tcPr>
            <w:tcW w:w="3060" w:type="dxa"/>
            <w:shd w:val="clear" w:color="auto" w:fill="auto"/>
            <w:noWrap w:val="0"/>
            <w:vAlign w:val="center"/>
          </w:tcPr>
          <w:p>
            <w:pPr>
              <w:jc w:val="center"/>
              <w:rPr>
                <w:rFonts w:hint="eastAsia" w:asciiTheme="minorEastAsia" w:hAnsiTheme="minorEastAsia" w:cstheme="minorEastAsia"/>
                <w:kern w:val="0"/>
                <w:sz w:val="28"/>
                <w:szCs w:val="28"/>
                <w:shd w:val="clear" w:color="auto" w:fill="FFFFFF"/>
                <w:lang w:eastAsia="zh-CN"/>
              </w:rPr>
            </w:pPr>
            <w:r>
              <w:rPr>
                <w:rFonts w:hint="eastAsia" w:asciiTheme="minorEastAsia" w:hAnsiTheme="minorEastAsia" w:cstheme="minorEastAsia"/>
                <w:kern w:val="0"/>
                <w:sz w:val="28"/>
                <w:szCs w:val="28"/>
                <w:shd w:val="clear" w:color="auto" w:fill="FFFFFF"/>
                <w:lang w:eastAsia="zh-CN"/>
              </w:rPr>
              <w:t>180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2088" w:type="dxa"/>
            <w:vMerge w:val="restart"/>
            <w:shd w:val="clear" w:color="auto" w:fill="auto"/>
            <w:noWrap w:val="0"/>
            <w:vAlign w:val="center"/>
          </w:tcPr>
          <w:p>
            <w:pPr>
              <w:jc w:val="center"/>
              <w:rPr>
                <w:rFonts w:hint="eastAsia" w:asciiTheme="minorEastAsia" w:hAnsiTheme="minorEastAsia" w:cstheme="minorEastAsia"/>
                <w:kern w:val="0"/>
                <w:sz w:val="28"/>
                <w:szCs w:val="28"/>
                <w:shd w:val="clear" w:color="auto" w:fill="FFFFFF"/>
                <w:lang w:eastAsia="zh-CN"/>
              </w:rPr>
            </w:pPr>
            <w:r>
              <w:rPr>
                <w:rFonts w:hint="eastAsia" w:asciiTheme="minorEastAsia" w:hAnsiTheme="minorEastAsia" w:cstheme="minorEastAsia"/>
                <w:kern w:val="0"/>
                <w:sz w:val="28"/>
                <w:szCs w:val="28"/>
                <w:shd w:val="clear" w:color="auto" w:fill="FFFFFF"/>
                <w:lang w:eastAsia="zh-CN"/>
              </w:rPr>
              <w:t>一类单位</w:t>
            </w:r>
          </w:p>
        </w:tc>
        <w:tc>
          <w:tcPr>
            <w:tcW w:w="3780" w:type="dxa"/>
            <w:shd w:val="clear" w:color="auto" w:fill="auto"/>
            <w:noWrap w:val="0"/>
            <w:vAlign w:val="center"/>
          </w:tcPr>
          <w:p>
            <w:pPr>
              <w:jc w:val="center"/>
              <w:rPr>
                <w:rFonts w:hint="eastAsia" w:asciiTheme="minorEastAsia" w:hAnsiTheme="minorEastAsia" w:cstheme="minorEastAsia"/>
                <w:kern w:val="0"/>
                <w:sz w:val="28"/>
                <w:szCs w:val="28"/>
                <w:shd w:val="clear" w:color="auto" w:fill="FFFFFF"/>
                <w:lang w:eastAsia="zh-CN"/>
              </w:rPr>
            </w:pPr>
            <w:r>
              <w:rPr>
                <w:rFonts w:hint="eastAsia" w:asciiTheme="minorEastAsia" w:hAnsiTheme="minorEastAsia" w:cstheme="minorEastAsia"/>
                <w:kern w:val="0"/>
                <w:sz w:val="28"/>
                <w:szCs w:val="28"/>
                <w:shd w:val="clear" w:color="auto" w:fill="FFFFFF"/>
                <w:lang w:eastAsia="zh-CN"/>
              </w:rPr>
              <w:t>县投资促进局</w:t>
            </w:r>
          </w:p>
        </w:tc>
        <w:tc>
          <w:tcPr>
            <w:tcW w:w="3060" w:type="dxa"/>
            <w:shd w:val="clear" w:color="auto" w:fill="auto"/>
            <w:noWrap w:val="0"/>
            <w:vAlign w:val="center"/>
          </w:tcPr>
          <w:p>
            <w:pPr>
              <w:jc w:val="center"/>
              <w:rPr>
                <w:rFonts w:hint="eastAsia" w:asciiTheme="minorEastAsia" w:hAnsiTheme="minorEastAsia" w:cstheme="minorEastAsia"/>
                <w:kern w:val="0"/>
                <w:sz w:val="28"/>
                <w:szCs w:val="28"/>
                <w:shd w:val="clear" w:color="auto" w:fill="FFFFFF"/>
                <w:lang w:eastAsia="zh-CN"/>
              </w:rPr>
            </w:pPr>
            <w:r>
              <w:rPr>
                <w:rFonts w:hint="eastAsia" w:asciiTheme="minorEastAsia" w:hAnsiTheme="minorEastAsia" w:cstheme="minorEastAsia"/>
                <w:kern w:val="0"/>
                <w:sz w:val="28"/>
                <w:szCs w:val="28"/>
                <w:shd w:val="clear" w:color="auto" w:fill="FFFFFF"/>
                <w:lang w:eastAsia="zh-CN"/>
              </w:rPr>
              <w:t>180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trPr>
        <w:tc>
          <w:tcPr>
            <w:tcW w:w="2088" w:type="dxa"/>
            <w:vMerge w:val="continue"/>
            <w:shd w:val="clear" w:color="auto" w:fill="auto"/>
            <w:noWrap w:val="0"/>
            <w:vAlign w:val="center"/>
          </w:tcPr>
          <w:p>
            <w:pPr>
              <w:jc w:val="center"/>
              <w:rPr>
                <w:rFonts w:hint="eastAsia" w:asciiTheme="minorEastAsia" w:hAnsiTheme="minorEastAsia" w:cstheme="minorEastAsia"/>
                <w:kern w:val="0"/>
                <w:sz w:val="28"/>
                <w:szCs w:val="28"/>
                <w:shd w:val="clear" w:color="auto" w:fill="FFFFFF"/>
                <w:lang w:eastAsia="zh-CN"/>
              </w:rPr>
            </w:pPr>
          </w:p>
        </w:tc>
        <w:tc>
          <w:tcPr>
            <w:tcW w:w="3780" w:type="dxa"/>
            <w:shd w:val="clear" w:color="auto" w:fill="auto"/>
            <w:noWrap w:val="0"/>
            <w:vAlign w:val="center"/>
          </w:tcPr>
          <w:p>
            <w:pPr>
              <w:jc w:val="center"/>
              <w:rPr>
                <w:rFonts w:hint="eastAsia" w:asciiTheme="minorEastAsia" w:hAnsiTheme="minorEastAsia" w:cstheme="minorEastAsia"/>
                <w:kern w:val="0"/>
                <w:sz w:val="28"/>
                <w:szCs w:val="28"/>
                <w:shd w:val="clear" w:color="auto" w:fill="FFFFFF"/>
                <w:lang w:eastAsia="zh-CN"/>
              </w:rPr>
            </w:pPr>
            <w:r>
              <w:rPr>
                <w:rFonts w:hint="eastAsia" w:asciiTheme="minorEastAsia" w:hAnsiTheme="minorEastAsia" w:cstheme="minorEastAsia"/>
                <w:kern w:val="0"/>
                <w:sz w:val="28"/>
                <w:szCs w:val="28"/>
                <w:shd w:val="clear" w:color="auto" w:fill="FFFFFF"/>
                <w:lang w:eastAsia="zh-CN"/>
              </w:rPr>
              <w:t>县文化和旅游局</w:t>
            </w:r>
          </w:p>
        </w:tc>
        <w:tc>
          <w:tcPr>
            <w:tcW w:w="3060" w:type="dxa"/>
            <w:shd w:val="clear" w:color="auto" w:fill="auto"/>
            <w:noWrap w:val="0"/>
            <w:vAlign w:val="center"/>
          </w:tcPr>
          <w:p>
            <w:pPr>
              <w:jc w:val="center"/>
              <w:rPr>
                <w:rFonts w:hint="eastAsia" w:asciiTheme="minorEastAsia" w:hAnsiTheme="minorEastAsia" w:cstheme="minorEastAsia"/>
                <w:kern w:val="0"/>
                <w:sz w:val="28"/>
                <w:szCs w:val="28"/>
                <w:shd w:val="clear" w:color="auto" w:fill="FFFFFF"/>
                <w:lang w:eastAsia="zh-CN"/>
              </w:rPr>
            </w:pPr>
            <w:r>
              <w:rPr>
                <w:rFonts w:hint="eastAsia" w:asciiTheme="minorEastAsia" w:hAnsiTheme="minorEastAsia" w:cstheme="minorEastAsia"/>
                <w:kern w:val="0"/>
                <w:sz w:val="28"/>
                <w:szCs w:val="28"/>
                <w:shd w:val="clear" w:color="auto" w:fill="FFFFFF"/>
                <w:lang w:eastAsia="zh-CN"/>
              </w:rPr>
              <w:t>180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2088" w:type="dxa"/>
            <w:vMerge w:val="continue"/>
            <w:shd w:val="clear" w:color="auto" w:fill="auto"/>
            <w:noWrap w:val="0"/>
            <w:vAlign w:val="center"/>
          </w:tcPr>
          <w:p>
            <w:pPr>
              <w:jc w:val="center"/>
              <w:rPr>
                <w:rFonts w:hint="eastAsia" w:asciiTheme="minorEastAsia" w:hAnsiTheme="minorEastAsia" w:cstheme="minorEastAsia"/>
                <w:kern w:val="0"/>
                <w:sz w:val="28"/>
                <w:szCs w:val="28"/>
                <w:shd w:val="clear" w:color="auto" w:fill="FFFFFF"/>
                <w:lang w:eastAsia="zh-CN"/>
              </w:rPr>
            </w:pPr>
          </w:p>
        </w:tc>
        <w:tc>
          <w:tcPr>
            <w:tcW w:w="3780" w:type="dxa"/>
            <w:shd w:val="clear" w:color="auto" w:fill="auto"/>
            <w:noWrap w:val="0"/>
            <w:vAlign w:val="center"/>
          </w:tcPr>
          <w:p>
            <w:pPr>
              <w:jc w:val="center"/>
              <w:rPr>
                <w:rFonts w:hint="eastAsia" w:asciiTheme="minorEastAsia" w:hAnsiTheme="minorEastAsia" w:cstheme="minorEastAsia"/>
                <w:kern w:val="0"/>
                <w:sz w:val="28"/>
                <w:szCs w:val="28"/>
                <w:shd w:val="clear" w:color="auto" w:fill="FFFFFF"/>
                <w:lang w:eastAsia="zh-CN"/>
              </w:rPr>
            </w:pPr>
            <w:r>
              <w:rPr>
                <w:rFonts w:hint="eastAsia" w:asciiTheme="minorEastAsia" w:hAnsiTheme="minorEastAsia" w:cstheme="minorEastAsia"/>
                <w:kern w:val="0"/>
                <w:sz w:val="28"/>
                <w:szCs w:val="28"/>
                <w:shd w:val="clear" w:color="auto" w:fill="FFFFFF"/>
                <w:lang w:eastAsia="zh-CN"/>
              </w:rPr>
              <w:t>县公安局</w:t>
            </w:r>
          </w:p>
        </w:tc>
        <w:tc>
          <w:tcPr>
            <w:tcW w:w="3060" w:type="dxa"/>
            <w:shd w:val="clear" w:color="auto" w:fill="auto"/>
            <w:noWrap w:val="0"/>
            <w:vAlign w:val="center"/>
          </w:tcPr>
          <w:p>
            <w:pPr>
              <w:jc w:val="center"/>
              <w:rPr>
                <w:rFonts w:hint="eastAsia" w:asciiTheme="minorEastAsia" w:hAnsiTheme="minorEastAsia" w:cstheme="minorEastAsia"/>
                <w:kern w:val="0"/>
                <w:sz w:val="28"/>
                <w:szCs w:val="28"/>
                <w:shd w:val="clear" w:color="auto" w:fill="FFFFFF"/>
                <w:lang w:eastAsia="zh-CN"/>
              </w:rPr>
            </w:pPr>
            <w:r>
              <w:rPr>
                <w:rFonts w:hint="eastAsia" w:asciiTheme="minorEastAsia" w:hAnsiTheme="minorEastAsia" w:cstheme="minorEastAsia"/>
                <w:kern w:val="0"/>
                <w:sz w:val="28"/>
                <w:szCs w:val="28"/>
                <w:shd w:val="clear" w:color="auto" w:fill="FFFFFF"/>
                <w:lang w:eastAsia="zh-CN"/>
              </w:rPr>
              <w:t>180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2088" w:type="dxa"/>
            <w:vMerge w:val="continue"/>
            <w:shd w:val="clear" w:color="auto" w:fill="auto"/>
            <w:noWrap w:val="0"/>
            <w:vAlign w:val="center"/>
          </w:tcPr>
          <w:p>
            <w:pPr>
              <w:jc w:val="center"/>
              <w:rPr>
                <w:rFonts w:hint="eastAsia" w:asciiTheme="minorEastAsia" w:hAnsiTheme="minorEastAsia" w:cstheme="minorEastAsia"/>
                <w:kern w:val="0"/>
                <w:sz w:val="28"/>
                <w:szCs w:val="28"/>
                <w:shd w:val="clear" w:color="auto" w:fill="FFFFFF"/>
                <w:lang w:eastAsia="zh-CN"/>
              </w:rPr>
            </w:pPr>
          </w:p>
        </w:tc>
        <w:tc>
          <w:tcPr>
            <w:tcW w:w="3780" w:type="dxa"/>
            <w:shd w:val="clear" w:color="auto" w:fill="auto"/>
            <w:noWrap w:val="0"/>
            <w:vAlign w:val="center"/>
          </w:tcPr>
          <w:p>
            <w:pPr>
              <w:jc w:val="center"/>
              <w:rPr>
                <w:rFonts w:hint="eastAsia" w:asciiTheme="minorEastAsia" w:hAnsiTheme="minorEastAsia" w:cstheme="minorEastAsia"/>
                <w:kern w:val="0"/>
                <w:sz w:val="28"/>
                <w:szCs w:val="28"/>
                <w:shd w:val="clear" w:color="auto" w:fill="FFFFFF"/>
                <w:lang w:eastAsia="zh-CN"/>
              </w:rPr>
            </w:pPr>
            <w:r>
              <w:rPr>
                <w:rFonts w:hint="eastAsia" w:asciiTheme="minorEastAsia" w:hAnsiTheme="minorEastAsia" w:cstheme="minorEastAsia"/>
                <w:kern w:val="0"/>
                <w:sz w:val="28"/>
                <w:szCs w:val="28"/>
                <w:shd w:val="clear" w:color="auto" w:fill="FFFFFF"/>
                <w:lang w:eastAsia="zh-CN"/>
              </w:rPr>
              <w:t>县自然资源和规划局</w:t>
            </w:r>
          </w:p>
        </w:tc>
        <w:tc>
          <w:tcPr>
            <w:tcW w:w="3060" w:type="dxa"/>
            <w:shd w:val="clear" w:color="auto" w:fill="auto"/>
            <w:noWrap w:val="0"/>
            <w:vAlign w:val="center"/>
          </w:tcPr>
          <w:p>
            <w:pPr>
              <w:jc w:val="center"/>
              <w:rPr>
                <w:rFonts w:hint="eastAsia" w:asciiTheme="minorEastAsia" w:hAnsiTheme="minorEastAsia" w:cstheme="minorEastAsia"/>
                <w:kern w:val="0"/>
                <w:sz w:val="28"/>
                <w:szCs w:val="28"/>
                <w:shd w:val="clear" w:color="auto" w:fill="FFFFFF"/>
                <w:lang w:eastAsia="zh-CN"/>
              </w:rPr>
            </w:pPr>
            <w:r>
              <w:rPr>
                <w:rFonts w:hint="eastAsia" w:asciiTheme="minorEastAsia" w:hAnsiTheme="minorEastAsia" w:cstheme="minorEastAsia"/>
                <w:kern w:val="0"/>
                <w:sz w:val="28"/>
                <w:szCs w:val="28"/>
                <w:shd w:val="clear" w:color="auto" w:fill="FFFFFF"/>
                <w:lang w:eastAsia="zh-CN"/>
              </w:rPr>
              <w:t>180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2088" w:type="dxa"/>
            <w:vMerge w:val="continue"/>
            <w:shd w:val="clear" w:color="auto" w:fill="auto"/>
            <w:noWrap w:val="0"/>
            <w:vAlign w:val="center"/>
          </w:tcPr>
          <w:p>
            <w:pPr>
              <w:jc w:val="center"/>
              <w:rPr>
                <w:rFonts w:hint="eastAsia" w:asciiTheme="minorEastAsia" w:hAnsiTheme="minorEastAsia" w:cstheme="minorEastAsia"/>
                <w:kern w:val="0"/>
                <w:sz w:val="28"/>
                <w:szCs w:val="28"/>
                <w:shd w:val="clear" w:color="auto" w:fill="FFFFFF"/>
                <w:lang w:eastAsia="zh-CN"/>
              </w:rPr>
            </w:pPr>
          </w:p>
        </w:tc>
        <w:tc>
          <w:tcPr>
            <w:tcW w:w="3780" w:type="dxa"/>
            <w:shd w:val="clear" w:color="auto" w:fill="auto"/>
            <w:noWrap w:val="0"/>
            <w:vAlign w:val="center"/>
          </w:tcPr>
          <w:p>
            <w:pPr>
              <w:jc w:val="center"/>
              <w:rPr>
                <w:rFonts w:hint="eastAsia" w:asciiTheme="minorEastAsia" w:hAnsiTheme="minorEastAsia" w:cstheme="minorEastAsia"/>
                <w:kern w:val="0"/>
                <w:sz w:val="28"/>
                <w:szCs w:val="28"/>
                <w:shd w:val="clear" w:color="auto" w:fill="FFFFFF"/>
                <w:lang w:eastAsia="zh-CN"/>
              </w:rPr>
            </w:pPr>
            <w:r>
              <w:rPr>
                <w:rFonts w:hint="eastAsia" w:asciiTheme="minorEastAsia" w:hAnsiTheme="minorEastAsia" w:cstheme="minorEastAsia"/>
                <w:kern w:val="0"/>
                <w:sz w:val="28"/>
                <w:szCs w:val="28"/>
                <w:shd w:val="clear" w:color="auto" w:fill="FFFFFF"/>
                <w:lang w:eastAsia="zh-CN"/>
              </w:rPr>
              <w:t>县住建局</w:t>
            </w:r>
          </w:p>
        </w:tc>
        <w:tc>
          <w:tcPr>
            <w:tcW w:w="3060" w:type="dxa"/>
            <w:shd w:val="clear" w:color="auto" w:fill="auto"/>
            <w:noWrap w:val="0"/>
            <w:vAlign w:val="center"/>
          </w:tcPr>
          <w:p>
            <w:pPr>
              <w:jc w:val="center"/>
              <w:rPr>
                <w:rFonts w:hint="eastAsia" w:asciiTheme="minorEastAsia" w:hAnsiTheme="minorEastAsia" w:cstheme="minorEastAsia"/>
                <w:kern w:val="0"/>
                <w:sz w:val="28"/>
                <w:szCs w:val="28"/>
                <w:shd w:val="clear" w:color="auto" w:fill="FFFFFF"/>
                <w:lang w:eastAsia="zh-CN"/>
              </w:rPr>
            </w:pPr>
            <w:r>
              <w:rPr>
                <w:rFonts w:hint="eastAsia" w:asciiTheme="minorEastAsia" w:hAnsiTheme="minorEastAsia" w:cstheme="minorEastAsia"/>
                <w:kern w:val="0"/>
                <w:sz w:val="28"/>
                <w:szCs w:val="28"/>
                <w:shd w:val="clear" w:color="auto" w:fill="FFFFFF"/>
                <w:lang w:eastAsia="zh-CN"/>
              </w:rPr>
              <w:t>180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2088" w:type="dxa"/>
            <w:vMerge w:val="continue"/>
            <w:shd w:val="clear" w:color="auto" w:fill="auto"/>
            <w:noWrap w:val="0"/>
            <w:vAlign w:val="center"/>
          </w:tcPr>
          <w:p>
            <w:pPr>
              <w:jc w:val="center"/>
              <w:rPr>
                <w:rFonts w:hint="eastAsia" w:asciiTheme="minorEastAsia" w:hAnsiTheme="minorEastAsia" w:cstheme="minorEastAsia"/>
                <w:kern w:val="0"/>
                <w:sz w:val="28"/>
                <w:szCs w:val="28"/>
                <w:shd w:val="clear" w:color="auto" w:fill="FFFFFF"/>
                <w:lang w:eastAsia="zh-CN"/>
              </w:rPr>
            </w:pPr>
          </w:p>
        </w:tc>
        <w:tc>
          <w:tcPr>
            <w:tcW w:w="3780" w:type="dxa"/>
            <w:shd w:val="clear" w:color="auto" w:fill="auto"/>
            <w:noWrap w:val="0"/>
            <w:vAlign w:val="center"/>
          </w:tcPr>
          <w:p>
            <w:pPr>
              <w:jc w:val="center"/>
              <w:rPr>
                <w:rFonts w:hint="eastAsia" w:asciiTheme="minorEastAsia" w:hAnsiTheme="minorEastAsia" w:cstheme="minorEastAsia"/>
                <w:kern w:val="0"/>
                <w:sz w:val="28"/>
                <w:szCs w:val="28"/>
                <w:shd w:val="clear" w:color="auto" w:fill="FFFFFF"/>
                <w:lang w:eastAsia="zh-CN"/>
              </w:rPr>
            </w:pPr>
            <w:r>
              <w:rPr>
                <w:rFonts w:hint="eastAsia" w:asciiTheme="minorEastAsia" w:hAnsiTheme="minorEastAsia" w:cstheme="minorEastAsia"/>
                <w:kern w:val="0"/>
                <w:sz w:val="28"/>
                <w:szCs w:val="28"/>
                <w:shd w:val="clear" w:color="auto" w:fill="FFFFFF"/>
                <w:lang w:eastAsia="zh-CN"/>
              </w:rPr>
              <w:t>县民政局</w:t>
            </w:r>
          </w:p>
        </w:tc>
        <w:tc>
          <w:tcPr>
            <w:tcW w:w="3060" w:type="dxa"/>
            <w:shd w:val="clear" w:color="auto" w:fill="auto"/>
            <w:noWrap w:val="0"/>
            <w:vAlign w:val="center"/>
          </w:tcPr>
          <w:p>
            <w:pPr>
              <w:jc w:val="center"/>
              <w:rPr>
                <w:rFonts w:hint="eastAsia" w:asciiTheme="minorEastAsia" w:hAnsiTheme="minorEastAsia" w:cstheme="minorEastAsia"/>
                <w:kern w:val="0"/>
                <w:sz w:val="28"/>
                <w:szCs w:val="28"/>
                <w:shd w:val="clear" w:color="auto" w:fill="FFFFFF"/>
                <w:lang w:eastAsia="zh-CN"/>
              </w:rPr>
            </w:pPr>
            <w:r>
              <w:rPr>
                <w:rFonts w:hint="eastAsia" w:asciiTheme="minorEastAsia" w:hAnsiTheme="minorEastAsia" w:cstheme="minorEastAsia"/>
                <w:kern w:val="0"/>
                <w:sz w:val="28"/>
                <w:szCs w:val="28"/>
                <w:shd w:val="clear" w:color="auto" w:fill="FFFFFF"/>
                <w:lang w:eastAsia="zh-CN"/>
              </w:rPr>
              <w:t>180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trPr>
        <w:tc>
          <w:tcPr>
            <w:tcW w:w="2088" w:type="dxa"/>
            <w:vMerge w:val="continue"/>
            <w:shd w:val="clear" w:color="auto" w:fill="auto"/>
            <w:noWrap w:val="0"/>
            <w:vAlign w:val="center"/>
          </w:tcPr>
          <w:p>
            <w:pPr>
              <w:jc w:val="center"/>
              <w:rPr>
                <w:rFonts w:hint="eastAsia" w:asciiTheme="minorEastAsia" w:hAnsiTheme="minorEastAsia" w:cstheme="minorEastAsia"/>
                <w:kern w:val="0"/>
                <w:sz w:val="28"/>
                <w:szCs w:val="28"/>
                <w:shd w:val="clear" w:color="auto" w:fill="FFFFFF"/>
                <w:lang w:eastAsia="zh-CN"/>
              </w:rPr>
            </w:pPr>
          </w:p>
        </w:tc>
        <w:tc>
          <w:tcPr>
            <w:tcW w:w="3780" w:type="dxa"/>
            <w:shd w:val="clear" w:color="auto" w:fill="auto"/>
            <w:noWrap w:val="0"/>
            <w:vAlign w:val="center"/>
          </w:tcPr>
          <w:p>
            <w:pPr>
              <w:jc w:val="center"/>
              <w:rPr>
                <w:rFonts w:hint="eastAsia" w:asciiTheme="minorEastAsia" w:hAnsiTheme="minorEastAsia" w:cstheme="minorEastAsia"/>
                <w:kern w:val="0"/>
                <w:sz w:val="28"/>
                <w:szCs w:val="28"/>
                <w:shd w:val="clear" w:color="auto" w:fill="FFFFFF"/>
                <w:lang w:eastAsia="zh-CN"/>
              </w:rPr>
            </w:pPr>
            <w:r>
              <w:rPr>
                <w:rFonts w:hint="eastAsia" w:asciiTheme="minorEastAsia" w:hAnsiTheme="minorEastAsia" w:cstheme="minorEastAsia"/>
                <w:kern w:val="0"/>
                <w:sz w:val="28"/>
                <w:szCs w:val="28"/>
                <w:shd w:val="clear" w:color="auto" w:fill="FFFFFF"/>
                <w:lang w:eastAsia="zh-CN"/>
              </w:rPr>
              <w:t>县交通运输局</w:t>
            </w:r>
          </w:p>
        </w:tc>
        <w:tc>
          <w:tcPr>
            <w:tcW w:w="3060" w:type="dxa"/>
            <w:shd w:val="clear" w:color="auto" w:fill="auto"/>
            <w:noWrap w:val="0"/>
            <w:vAlign w:val="center"/>
          </w:tcPr>
          <w:p>
            <w:pPr>
              <w:jc w:val="center"/>
              <w:rPr>
                <w:rFonts w:hint="eastAsia" w:asciiTheme="minorEastAsia" w:hAnsiTheme="minorEastAsia" w:cstheme="minorEastAsia"/>
                <w:kern w:val="0"/>
                <w:sz w:val="28"/>
                <w:szCs w:val="28"/>
                <w:shd w:val="clear" w:color="auto" w:fill="FFFFFF"/>
                <w:lang w:eastAsia="zh-CN"/>
              </w:rPr>
            </w:pPr>
            <w:r>
              <w:rPr>
                <w:rFonts w:hint="eastAsia" w:asciiTheme="minorEastAsia" w:hAnsiTheme="minorEastAsia" w:cstheme="minorEastAsia"/>
                <w:kern w:val="0"/>
                <w:sz w:val="28"/>
                <w:szCs w:val="28"/>
                <w:shd w:val="clear" w:color="auto" w:fill="FFFFFF"/>
                <w:lang w:eastAsia="zh-CN"/>
              </w:rPr>
              <w:t>180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2088" w:type="dxa"/>
            <w:vMerge w:val="continue"/>
            <w:shd w:val="clear" w:color="auto" w:fill="auto"/>
            <w:noWrap w:val="0"/>
            <w:vAlign w:val="center"/>
          </w:tcPr>
          <w:p>
            <w:pPr>
              <w:jc w:val="center"/>
              <w:rPr>
                <w:rFonts w:hint="eastAsia" w:asciiTheme="minorEastAsia" w:hAnsiTheme="minorEastAsia" w:cstheme="minorEastAsia"/>
                <w:kern w:val="0"/>
                <w:sz w:val="28"/>
                <w:szCs w:val="28"/>
                <w:shd w:val="clear" w:color="auto" w:fill="FFFFFF"/>
                <w:lang w:eastAsia="zh-CN"/>
              </w:rPr>
            </w:pPr>
          </w:p>
        </w:tc>
        <w:tc>
          <w:tcPr>
            <w:tcW w:w="3780" w:type="dxa"/>
            <w:shd w:val="clear" w:color="auto" w:fill="auto"/>
            <w:noWrap w:val="0"/>
            <w:vAlign w:val="center"/>
          </w:tcPr>
          <w:p>
            <w:pPr>
              <w:jc w:val="center"/>
              <w:rPr>
                <w:rFonts w:hint="eastAsia" w:asciiTheme="minorEastAsia" w:hAnsiTheme="minorEastAsia" w:cstheme="minorEastAsia"/>
                <w:kern w:val="0"/>
                <w:sz w:val="28"/>
                <w:szCs w:val="28"/>
                <w:shd w:val="clear" w:color="auto" w:fill="FFFFFF"/>
                <w:lang w:eastAsia="zh-CN"/>
              </w:rPr>
            </w:pPr>
            <w:r>
              <w:rPr>
                <w:rFonts w:hint="eastAsia" w:asciiTheme="minorEastAsia" w:hAnsiTheme="minorEastAsia" w:cstheme="minorEastAsia"/>
                <w:kern w:val="0"/>
                <w:sz w:val="28"/>
                <w:szCs w:val="28"/>
                <w:shd w:val="clear" w:color="auto" w:fill="FFFFFF"/>
                <w:lang w:eastAsia="zh-CN"/>
              </w:rPr>
              <w:t>县市场监管局</w:t>
            </w:r>
          </w:p>
        </w:tc>
        <w:tc>
          <w:tcPr>
            <w:tcW w:w="3060" w:type="dxa"/>
            <w:shd w:val="clear" w:color="auto" w:fill="auto"/>
            <w:noWrap w:val="0"/>
            <w:vAlign w:val="center"/>
          </w:tcPr>
          <w:p>
            <w:pPr>
              <w:jc w:val="center"/>
              <w:rPr>
                <w:rFonts w:hint="eastAsia" w:asciiTheme="minorEastAsia" w:hAnsiTheme="minorEastAsia" w:cstheme="minorEastAsia"/>
                <w:kern w:val="0"/>
                <w:sz w:val="28"/>
                <w:szCs w:val="28"/>
                <w:shd w:val="clear" w:color="auto" w:fill="FFFFFF"/>
                <w:lang w:eastAsia="zh-CN"/>
              </w:rPr>
            </w:pPr>
            <w:r>
              <w:rPr>
                <w:rFonts w:hint="eastAsia" w:asciiTheme="minorEastAsia" w:hAnsiTheme="minorEastAsia" w:cstheme="minorEastAsia"/>
                <w:kern w:val="0"/>
                <w:sz w:val="28"/>
                <w:szCs w:val="28"/>
                <w:shd w:val="clear" w:color="auto" w:fill="FFFFFF"/>
                <w:lang w:eastAsia="zh-CN"/>
              </w:rPr>
              <w:t>180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2088" w:type="dxa"/>
            <w:vMerge w:val="continue"/>
            <w:shd w:val="clear" w:color="auto" w:fill="auto"/>
            <w:noWrap w:val="0"/>
            <w:vAlign w:val="center"/>
          </w:tcPr>
          <w:p>
            <w:pPr>
              <w:jc w:val="center"/>
              <w:rPr>
                <w:rFonts w:hint="eastAsia" w:asciiTheme="minorEastAsia" w:hAnsiTheme="minorEastAsia" w:cstheme="minorEastAsia"/>
                <w:kern w:val="0"/>
                <w:sz w:val="28"/>
                <w:szCs w:val="28"/>
                <w:shd w:val="clear" w:color="auto" w:fill="FFFFFF"/>
                <w:lang w:eastAsia="zh-CN"/>
              </w:rPr>
            </w:pPr>
          </w:p>
        </w:tc>
        <w:tc>
          <w:tcPr>
            <w:tcW w:w="3780" w:type="dxa"/>
            <w:shd w:val="clear" w:color="auto" w:fill="auto"/>
            <w:noWrap w:val="0"/>
            <w:vAlign w:val="center"/>
          </w:tcPr>
          <w:p>
            <w:pPr>
              <w:jc w:val="center"/>
              <w:rPr>
                <w:rFonts w:hint="eastAsia" w:asciiTheme="minorEastAsia" w:hAnsiTheme="minorEastAsia" w:cstheme="minorEastAsia"/>
                <w:kern w:val="0"/>
                <w:sz w:val="28"/>
                <w:szCs w:val="28"/>
                <w:shd w:val="clear" w:color="auto" w:fill="FFFFFF"/>
                <w:lang w:eastAsia="zh-CN"/>
              </w:rPr>
            </w:pPr>
            <w:r>
              <w:rPr>
                <w:rFonts w:hint="eastAsia" w:asciiTheme="minorEastAsia" w:hAnsiTheme="minorEastAsia" w:cstheme="minorEastAsia"/>
                <w:kern w:val="0"/>
                <w:sz w:val="28"/>
                <w:szCs w:val="28"/>
                <w:shd w:val="clear" w:color="auto" w:fill="FFFFFF"/>
                <w:lang w:eastAsia="zh-CN"/>
              </w:rPr>
              <w:t>县林业局</w:t>
            </w:r>
          </w:p>
        </w:tc>
        <w:tc>
          <w:tcPr>
            <w:tcW w:w="3060" w:type="dxa"/>
            <w:shd w:val="clear" w:color="auto" w:fill="auto"/>
            <w:noWrap w:val="0"/>
            <w:vAlign w:val="center"/>
          </w:tcPr>
          <w:p>
            <w:pPr>
              <w:jc w:val="center"/>
              <w:rPr>
                <w:rFonts w:hint="eastAsia" w:asciiTheme="minorEastAsia" w:hAnsiTheme="minorEastAsia" w:cstheme="minorEastAsia"/>
                <w:kern w:val="0"/>
                <w:sz w:val="28"/>
                <w:szCs w:val="28"/>
                <w:shd w:val="clear" w:color="auto" w:fill="FFFFFF"/>
                <w:lang w:eastAsia="zh-CN"/>
              </w:rPr>
            </w:pPr>
            <w:r>
              <w:rPr>
                <w:rFonts w:hint="eastAsia" w:asciiTheme="minorEastAsia" w:hAnsiTheme="minorEastAsia" w:cstheme="minorEastAsia"/>
                <w:kern w:val="0"/>
                <w:sz w:val="28"/>
                <w:szCs w:val="28"/>
                <w:shd w:val="clear" w:color="auto" w:fill="FFFFFF"/>
                <w:lang w:eastAsia="zh-CN"/>
              </w:rPr>
              <w:t>180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7" w:hRule="atLeast"/>
        </w:trPr>
        <w:tc>
          <w:tcPr>
            <w:tcW w:w="2088" w:type="dxa"/>
            <w:vMerge w:val="continue"/>
            <w:shd w:val="clear" w:color="auto" w:fill="auto"/>
            <w:noWrap w:val="0"/>
            <w:vAlign w:val="center"/>
          </w:tcPr>
          <w:p>
            <w:pPr>
              <w:jc w:val="center"/>
              <w:rPr>
                <w:rFonts w:hint="eastAsia" w:asciiTheme="minorEastAsia" w:hAnsiTheme="minorEastAsia" w:cstheme="minorEastAsia"/>
                <w:kern w:val="0"/>
                <w:sz w:val="28"/>
                <w:szCs w:val="28"/>
                <w:shd w:val="clear" w:color="auto" w:fill="FFFFFF"/>
                <w:lang w:eastAsia="zh-CN"/>
              </w:rPr>
            </w:pPr>
          </w:p>
        </w:tc>
        <w:tc>
          <w:tcPr>
            <w:tcW w:w="3780" w:type="dxa"/>
            <w:shd w:val="clear" w:color="auto" w:fill="auto"/>
            <w:noWrap w:val="0"/>
            <w:vAlign w:val="center"/>
          </w:tcPr>
          <w:p>
            <w:pPr>
              <w:jc w:val="center"/>
              <w:rPr>
                <w:rFonts w:hint="eastAsia" w:asciiTheme="minorEastAsia" w:hAnsiTheme="minorEastAsia" w:cstheme="minorEastAsia"/>
                <w:kern w:val="0"/>
                <w:sz w:val="28"/>
                <w:szCs w:val="28"/>
                <w:shd w:val="clear" w:color="auto" w:fill="FFFFFF"/>
                <w:lang w:eastAsia="zh-CN"/>
              </w:rPr>
            </w:pPr>
            <w:r>
              <w:rPr>
                <w:rFonts w:hint="eastAsia" w:asciiTheme="minorEastAsia" w:hAnsiTheme="minorEastAsia" w:cstheme="minorEastAsia"/>
                <w:kern w:val="0"/>
                <w:sz w:val="28"/>
                <w:szCs w:val="28"/>
                <w:shd w:val="clear" w:color="auto" w:fill="FFFFFF"/>
                <w:lang w:eastAsia="zh-CN"/>
              </w:rPr>
              <w:t>县人社局</w:t>
            </w:r>
          </w:p>
        </w:tc>
        <w:tc>
          <w:tcPr>
            <w:tcW w:w="3060" w:type="dxa"/>
            <w:shd w:val="clear" w:color="auto" w:fill="auto"/>
            <w:noWrap w:val="0"/>
            <w:vAlign w:val="center"/>
          </w:tcPr>
          <w:p>
            <w:pPr>
              <w:jc w:val="center"/>
              <w:rPr>
                <w:rFonts w:hint="eastAsia" w:asciiTheme="minorEastAsia" w:hAnsiTheme="minorEastAsia" w:cstheme="minorEastAsia"/>
                <w:kern w:val="0"/>
                <w:sz w:val="28"/>
                <w:szCs w:val="28"/>
                <w:shd w:val="clear" w:color="auto" w:fill="FFFFFF"/>
                <w:lang w:eastAsia="zh-CN"/>
              </w:rPr>
            </w:pPr>
            <w:r>
              <w:rPr>
                <w:rFonts w:hint="eastAsia" w:asciiTheme="minorEastAsia" w:hAnsiTheme="minorEastAsia" w:cstheme="minorEastAsia"/>
                <w:kern w:val="0"/>
                <w:sz w:val="28"/>
                <w:szCs w:val="28"/>
                <w:shd w:val="clear" w:color="auto" w:fill="FFFFFF"/>
                <w:lang w:eastAsia="zh-CN"/>
              </w:rPr>
              <w:t>180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7" w:hRule="atLeast"/>
        </w:trPr>
        <w:tc>
          <w:tcPr>
            <w:tcW w:w="2088" w:type="dxa"/>
            <w:vMerge w:val="continue"/>
            <w:shd w:val="clear" w:color="auto" w:fill="auto"/>
            <w:noWrap w:val="0"/>
            <w:vAlign w:val="center"/>
          </w:tcPr>
          <w:p>
            <w:pPr>
              <w:jc w:val="center"/>
              <w:rPr>
                <w:rFonts w:hint="eastAsia" w:asciiTheme="minorEastAsia" w:hAnsiTheme="minorEastAsia" w:cstheme="minorEastAsia"/>
                <w:kern w:val="0"/>
                <w:sz w:val="28"/>
                <w:szCs w:val="28"/>
                <w:shd w:val="clear" w:color="auto" w:fill="FFFFFF"/>
                <w:lang w:eastAsia="zh-CN"/>
              </w:rPr>
            </w:pPr>
          </w:p>
        </w:tc>
        <w:tc>
          <w:tcPr>
            <w:tcW w:w="3780" w:type="dxa"/>
            <w:shd w:val="clear" w:color="auto" w:fill="auto"/>
            <w:noWrap w:val="0"/>
            <w:vAlign w:val="center"/>
          </w:tcPr>
          <w:p>
            <w:pPr>
              <w:jc w:val="center"/>
              <w:rPr>
                <w:rFonts w:hint="eastAsia" w:asciiTheme="minorEastAsia" w:hAnsiTheme="minorEastAsia" w:cstheme="minorEastAsia"/>
                <w:kern w:val="0"/>
                <w:sz w:val="28"/>
                <w:szCs w:val="28"/>
                <w:shd w:val="clear" w:color="auto" w:fill="FFFFFF"/>
                <w:lang w:eastAsia="zh-CN"/>
              </w:rPr>
            </w:pPr>
            <w:r>
              <w:rPr>
                <w:rFonts w:hint="eastAsia" w:asciiTheme="minorEastAsia" w:hAnsiTheme="minorEastAsia" w:cstheme="minorEastAsia"/>
                <w:kern w:val="0"/>
                <w:sz w:val="28"/>
                <w:szCs w:val="28"/>
                <w:shd w:val="clear" w:color="auto" w:fill="FFFFFF"/>
                <w:lang w:eastAsia="zh-CN"/>
              </w:rPr>
              <w:t>县农业农村局</w:t>
            </w:r>
          </w:p>
        </w:tc>
        <w:tc>
          <w:tcPr>
            <w:tcW w:w="3060" w:type="dxa"/>
            <w:shd w:val="clear" w:color="auto" w:fill="auto"/>
            <w:noWrap w:val="0"/>
            <w:vAlign w:val="center"/>
          </w:tcPr>
          <w:p>
            <w:pPr>
              <w:jc w:val="center"/>
              <w:rPr>
                <w:rFonts w:hint="eastAsia" w:asciiTheme="minorEastAsia" w:hAnsiTheme="minorEastAsia" w:cstheme="minorEastAsia"/>
                <w:kern w:val="0"/>
                <w:sz w:val="28"/>
                <w:szCs w:val="28"/>
                <w:shd w:val="clear" w:color="auto" w:fill="FFFFFF"/>
                <w:lang w:eastAsia="zh-CN"/>
              </w:rPr>
            </w:pPr>
            <w:r>
              <w:rPr>
                <w:rFonts w:hint="eastAsia" w:asciiTheme="minorEastAsia" w:hAnsiTheme="minorEastAsia" w:cstheme="minorEastAsia"/>
                <w:kern w:val="0"/>
                <w:sz w:val="28"/>
                <w:szCs w:val="28"/>
                <w:shd w:val="clear" w:color="auto" w:fill="FFFFFF"/>
                <w:lang w:eastAsia="zh-CN"/>
              </w:rPr>
              <w:t>180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trPr>
        <w:tc>
          <w:tcPr>
            <w:tcW w:w="2088" w:type="dxa"/>
            <w:vMerge w:val="continue"/>
            <w:shd w:val="clear" w:color="auto" w:fill="auto"/>
            <w:noWrap w:val="0"/>
            <w:vAlign w:val="center"/>
          </w:tcPr>
          <w:p>
            <w:pPr>
              <w:jc w:val="center"/>
              <w:rPr>
                <w:rFonts w:hint="eastAsia" w:asciiTheme="minorEastAsia" w:hAnsiTheme="minorEastAsia" w:cstheme="minorEastAsia"/>
                <w:kern w:val="0"/>
                <w:sz w:val="28"/>
                <w:szCs w:val="28"/>
                <w:shd w:val="clear" w:color="auto" w:fill="FFFFFF"/>
                <w:lang w:eastAsia="zh-CN"/>
              </w:rPr>
            </w:pPr>
          </w:p>
        </w:tc>
        <w:tc>
          <w:tcPr>
            <w:tcW w:w="3780" w:type="dxa"/>
            <w:shd w:val="clear" w:color="auto" w:fill="auto"/>
            <w:noWrap w:val="0"/>
            <w:vAlign w:val="center"/>
          </w:tcPr>
          <w:p>
            <w:pPr>
              <w:jc w:val="center"/>
              <w:rPr>
                <w:rFonts w:hint="eastAsia" w:asciiTheme="minorEastAsia" w:hAnsiTheme="minorEastAsia" w:cstheme="minorEastAsia"/>
                <w:kern w:val="0"/>
                <w:sz w:val="28"/>
                <w:szCs w:val="28"/>
                <w:shd w:val="clear" w:color="auto" w:fill="FFFFFF"/>
                <w:lang w:eastAsia="zh-CN"/>
              </w:rPr>
            </w:pPr>
            <w:r>
              <w:rPr>
                <w:rFonts w:hint="eastAsia" w:asciiTheme="minorEastAsia" w:hAnsiTheme="minorEastAsia" w:cstheme="minorEastAsia"/>
                <w:kern w:val="0"/>
                <w:sz w:val="28"/>
                <w:szCs w:val="28"/>
                <w:shd w:val="clear" w:color="auto" w:fill="FFFFFF"/>
                <w:lang w:eastAsia="zh-CN"/>
              </w:rPr>
              <w:t>县扶贫开发局</w:t>
            </w:r>
          </w:p>
        </w:tc>
        <w:tc>
          <w:tcPr>
            <w:tcW w:w="3060" w:type="dxa"/>
            <w:shd w:val="clear" w:color="auto" w:fill="auto"/>
            <w:noWrap w:val="0"/>
            <w:vAlign w:val="center"/>
          </w:tcPr>
          <w:p>
            <w:pPr>
              <w:jc w:val="center"/>
              <w:rPr>
                <w:rFonts w:hint="eastAsia" w:asciiTheme="minorEastAsia" w:hAnsiTheme="minorEastAsia" w:cstheme="minorEastAsia"/>
                <w:kern w:val="0"/>
                <w:sz w:val="28"/>
                <w:szCs w:val="28"/>
                <w:shd w:val="clear" w:color="auto" w:fill="FFFFFF"/>
                <w:lang w:eastAsia="zh-CN"/>
              </w:rPr>
            </w:pPr>
            <w:r>
              <w:rPr>
                <w:rFonts w:hint="eastAsia" w:asciiTheme="minorEastAsia" w:hAnsiTheme="minorEastAsia" w:cstheme="minorEastAsia"/>
                <w:kern w:val="0"/>
                <w:sz w:val="28"/>
                <w:szCs w:val="28"/>
                <w:shd w:val="clear" w:color="auto" w:fill="FFFFFF"/>
                <w:lang w:eastAsia="zh-CN"/>
              </w:rPr>
              <w:t>180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trPr>
        <w:tc>
          <w:tcPr>
            <w:tcW w:w="2088" w:type="dxa"/>
            <w:vMerge w:val="restart"/>
            <w:shd w:val="clear" w:color="auto" w:fill="auto"/>
            <w:noWrap w:val="0"/>
            <w:vAlign w:val="center"/>
          </w:tcPr>
          <w:p>
            <w:pPr>
              <w:jc w:val="center"/>
              <w:rPr>
                <w:rFonts w:hint="eastAsia" w:asciiTheme="minorEastAsia" w:hAnsiTheme="minorEastAsia" w:cstheme="minorEastAsia"/>
                <w:kern w:val="0"/>
                <w:sz w:val="28"/>
                <w:szCs w:val="28"/>
                <w:shd w:val="clear" w:color="auto" w:fill="FFFFFF"/>
                <w:lang w:eastAsia="zh-CN"/>
              </w:rPr>
            </w:pPr>
            <w:r>
              <w:rPr>
                <w:rFonts w:hint="eastAsia" w:asciiTheme="minorEastAsia" w:hAnsiTheme="minorEastAsia" w:cstheme="minorEastAsia"/>
                <w:kern w:val="0"/>
                <w:sz w:val="28"/>
                <w:szCs w:val="28"/>
                <w:shd w:val="clear" w:color="auto" w:fill="FFFFFF"/>
                <w:lang w:eastAsia="zh-CN"/>
              </w:rPr>
              <w:t>二类单位</w:t>
            </w:r>
          </w:p>
        </w:tc>
        <w:tc>
          <w:tcPr>
            <w:tcW w:w="3780" w:type="dxa"/>
            <w:shd w:val="clear" w:color="auto" w:fill="auto"/>
            <w:noWrap w:val="0"/>
            <w:vAlign w:val="center"/>
          </w:tcPr>
          <w:p>
            <w:pPr>
              <w:jc w:val="center"/>
              <w:rPr>
                <w:rFonts w:hint="eastAsia" w:asciiTheme="minorEastAsia" w:hAnsiTheme="minorEastAsia" w:cstheme="minorEastAsia"/>
                <w:kern w:val="0"/>
                <w:sz w:val="28"/>
                <w:szCs w:val="28"/>
                <w:shd w:val="clear" w:color="auto" w:fill="FFFFFF"/>
                <w:lang w:eastAsia="zh-CN"/>
              </w:rPr>
            </w:pPr>
            <w:r>
              <w:rPr>
                <w:rFonts w:hint="eastAsia" w:asciiTheme="minorEastAsia" w:hAnsiTheme="minorEastAsia" w:cstheme="minorEastAsia"/>
                <w:kern w:val="0"/>
                <w:sz w:val="28"/>
                <w:szCs w:val="28"/>
                <w:shd w:val="clear" w:color="auto" w:fill="FFFFFF"/>
                <w:lang w:eastAsia="zh-CN"/>
              </w:rPr>
              <w:t>县退役军人事务局</w:t>
            </w:r>
          </w:p>
        </w:tc>
        <w:tc>
          <w:tcPr>
            <w:tcW w:w="3060" w:type="dxa"/>
            <w:shd w:val="clear" w:color="auto" w:fill="auto"/>
            <w:noWrap w:val="0"/>
            <w:vAlign w:val="center"/>
          </w:tcPr>
          <w:p>
            <w:pPr>
              <w:jc w:val="center"/>
              <w:rPr>
                <w:rFonts w:hint="eastAsia" w:asciiTheme="minorEastAsia" w:hAnsiTheme="minorEastAsia" w:cstheme="minorEastAsia"/>
                <w:kern w:val="0"/>
                <w:sz w:val="28"/>
                <w:szCs w:val="28"/>
                <w:shd w:val="clear" w:color="auto" w:fill="FFFFFF"/>
                <w:lang w:eastAsia="zh-CN"/>
              </w:rPr>
            </w:pPr>
            <w:r>
              <w:rPr>
                <w:rFonts w:hint="eastAsia" w:asciiTheme="minorEastAsia" w:hAnsiTheme="minorEastAsia" w:cstheme="minorEastAsia"/>
                <w:kern w:val="0"/>
                <w:sz w:val="28"/>
                <w:szCs w:val="28"/>
                <w:shd w:val="clear" w:color="auto" w:fill="FFFFFF"/>
                <w:lang w:eastAsia="zh-CN"/>
              </w:rPr>
              <w:t>120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trPr>
        <w:tc>
          <w:tcPr>
            <w:tcW w:w="2088" w:type="dxa"/>
            <w:vMerge w:val="continue"/>
            <w:shd w:val="clear" w:color="auto" w:fill="auto"/>
            <w:noWrap w:val="0"/>
            <w:vAlign w:val="center"/>
          </w:tcPr>
          <w:p>
            <w:pPr>
              <w:jc w:val="center"/>
              <w:rPr>
                <w:rFonts w:hint="eastAsia" w:asciiTheme="minorEastAsia" w:hAnsiTheme="minorEastAsia" w:cstheme="minorEastAsia"/>
                <w:kern w:val="0"/>
                <w:sz w:val="28"/>
                <w:szCs w:val="28"/>
                <w:shd w:val="clear" w:color="auto" w:fill="FFFFFF"/>
                <w:lang w:eastAsia="zh-CN"/>
              </w:rPr>
            </w:pPr>
          </w:p>
        </w:tc>
        <w:tc>
          <w:tcPr>
            <w:tcW w:w="3780" w:type="dxa"/>
            <w:shd w:val="clear" w:color="auto" w:fill="auto"/>
            <w:noWrap w:val="0"/>
            <w:vAlign w:val="center"/>
          </w:tcPr>
          <w:p>
            <w:pPr>
              <w:jc w:val="center"/>
              <w:rPr>
                <w:rFonts w:hint="eastAsia" w:asciiTheme="minorEastAsia" w:hAnsiTheme="minorEastAsia" w:cstheme="minorEastAsia"/>
                <w:kern w:val="0"/>
                <w:sz w:val="28"/>
                <w:szCs w:val="28"/>
                <w:shd w:val="clear" w:color="auto" w:fill="FFFFFF"/>
                <w:lang w:eastAsia="zh-CN"/>
              </w:rPr>
            </w:pPr>
            <w:r>
              <w:rPr>
                <w:rFonts w:hint="eastAsia" w:asciiTheme="minorEastAsia" w:hAnsiTheme="minorEastAsia" w:cstheme="minorEastAsia"/>
                <w:kern w:val="0"/>
                <w:sz w:val="28"/>
                <w:szCs w:val="28"/>
                <w:shd w:val="clear" w:color="auto" w:fill="FFFFFF"/>
                <w:lang w:eastAsia="zh-CN"/>
              </w:rPr>
              <w:t>县应急管理局</w:t>
            </w:r>
          </w:p>
        </w:tc>
        <w:tc>
          <w:tcPr>
            <w:tcW w:w="3060" w:type="dxa"/>
            <w:shd w:val="clear" w:color="auto" w:fill="auto"/>
            <w:noWrap w:val="0"/>
            <w:vAlign w:val="center"/>
          </w:tcPr>
          <w:p>
            <w:pPr>
              <w:jc w:val="center"/>
              <w:rPr>
                <w:rFonts w:hint="eastAsia" w:asciiTheme="minorEastAsia" w:hAnsiTheme="minorEastAsia" w:cstheme="minorEastAsia"/>
                <w:kern w:val="0"/>
                <w:sz w:val="28"/>
                <w:szCs w:val="28"/>
                <w:shd w:val="clear" w:color="auto" w:fill="FFFFFF"/>
                <w:lang w:eastAsia="zh-CN"/>
              </w:rPr>
            </w:pPr>
            <w:r>
              <w:rPr>
                <w:rFonts w:hint="eastAsia" w:asciiTheme="minorEastAsia" w:hAnsiTheme="minorEastAsia" w:cstheme="minorEastAsia"/>
                <w:kern w:val="0"/>
                <w:sz w:val="28"/>
                <w:szCs w:val="28"/>
                <w:shd w:val="clear" w:color="auto" w:fill="FFFFFF"/>
                <w:lang w:eastAsia="zh-CN"/>
              </w:rPr>
              <w:t>120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trPr>
        <w:tc>
          <w:tcPr>
            <w:tcW w:w="2088" w:type="dxa"/>
            <w:vMerge w:val="continue"/>
            <w:shd w:val="clear" w:color="auto" w:fill="auto"/>
            <w:noWrap w:val="0"/>
            <w:vAlign w:val="center"/>
          </w:tcPr>
          <w:p>
            <w:pPr>
              <w:jc w:val="center"/>
              <w:rPr>
                <w:rFonts w:hint="eastAsia" w:asciiTheme="minorEastAsia" w:hAnsiTheme="minorEastAsia" w:cstheme="minorEastAsia"/>
                <w:kern w:val="0"/>
                <w:sz w:val="28"/>
                <w:szCs w:val="28"/>
                <w:shd w:val="clear" w:color="auto" w:fill="FFFFFF"/>
                <w:lang w:eastAsia="zh-CN"/>
              </w:rPr>
            </w:pPr>
          </w:p>
        </w:tc>
        <w:tc>
          <w:tcPr>
            <w:tcW w:w="3780" w:type="dxa"/>
            <w:shd w:val="clear" w:color="auto" w:fill="auto"/>
            <w:noWrap w:val="0"/>
            <w:vAlign w:val="center"/>
          </w:tcPr>
          <w:p>
            <w:pPr>
              <w:jc w:val="center"/>
              <w:rPr>
                <w:rFonts w:hint="eastAsia" w:asciiTheme="minorEastAsia" w:hAnsiTheme="minorEastAsia" w:cstheme="minorEastAsia"/>
                <w:kern w:val="0"/>
                <w:sz w:val="28"/>
                <w:szCs w:val="28"/>
                <w:shd w:val="clear" w:color="auto" w:fill="FFFFFF"/>
                <w:lang w:eastAsia="zh-CN"/>
              </w:rPr>
            </w:pPr>
            <w:r>
              <w:rPr>
                <w:rFonts w:hint="eastAsia" w:asciiTheme="minorEastAsia" w:hAnsiTheme="minorEastAsia" w:cstheme="minorEastAsia"/>
                <w:kern w:val="0"/>
                <w:sz w:val="28"/>
                <w:szCs w:val="28"/>
                <w:shd w:val="clear" w:color="auto" w:fill="FFFFFF"/>
                <w:lang w:eastAsia="zh-CN"/>
              </w:rPr>
              <w:t>县统计局</w:t>
            </w:r>
          </w:p>
        </w:tc>
        <w:tc>
          <w:tcPr>
            <w:tcW w:w="3060" w:type="dxa"/>
            <w:shd w:val="clear" w:color="auto" w:fill="auto"/>
            <w:noWrap w:val="0"/>
            <w:vAlign w:val="center"/>
          </w:tcPr>
          <w:p>
            <w:pPr>
              <w:jc w:val="center"/>
              <w:rPr>
                <w:rFonts w:hint="eastAsia" w:asciiTheme="minorEastAsia" w:hAnsiTheme="minorEastAsia" w:cstheme="minorEastAsia"/>
                <w:kern w:val="0"/>
                <w:sz w:val="28"/>
                <w:szCs w:val="28"/>
                <w:shd w:val="clear" w:color="auto" w:fill="FFFFFF"/>
                <w:lang w:eastAsia="zh-CN"/>
              </w:rPr>
            </w:pPr>
            <w:r>
              <w:rPr>
                <w:rFonts w:hint="eastAsia" w:asciiTheme="minorEastAsia" w:hAnsiTheme="minorEastAsia" w:cstheme="minorEastAsia"/>
                <w:kern w:val="0"/>
                <w:sz w:val="28"/>
                <w:szCs w:val="28"/>
                <w:shd w:val="clear" w:color="auto" w:fill="FFFFFF"/>
                <w:lang w:eastAsia="zh-CN"/>
              </w:rPr>
              <w:t>120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trPr>
        <w:tc>
          <w:tcPr>
            <w:tcW w:w="2088" w:type="dxa"/>
            <w:vMerge w:val="continue"/>
            <w:shd w:val="clear" w:color="auto" w:fill="auto"/>
            <w:noWrap w:val="0"/>
            <w:vAlign w:val="center"/>
          </w:tcPr>
          <w:p>
            <w:pPr>
              <w:jc w:val="center"/>
              <w:rPr>
                <w:rFonts w:hint="eastAsia" w:asciiTheme="minorEastAsia" w:hAnsiTheme="minorEastAsia" w:cstheme="minorEastAsia"/>
                <w:kern w:val="0"/>
                <w:sz w:val="28"/>
                <w:szCs w:val="28"/>
                <w:shd w:val="clear" w:color="auto" w:fill="FFFFFF"/>
                <w:lang w:eastAsia="zh-CN"/>
              </w:rPr>
            </w:pPr>
          </w:p>
        </w:tc>
        <w:tc>
          <w:tcPr>
            <w:tcW w:w="3780" w:type="dxa"/>
            <w:shd w:val="clear" w:color="auto" w:fill="auto"/>
            <w:noWrap w:val="0"/>
            <w:vAlign w:val="center"/>
          </w:tcPr>
          <w:p>
            <w:pPr>
              <w:jc w:val="center"/>
              <w:rPr>
                <w:rFonts w:hint="eastAsia" w:asciiTheme="minorEastAsia" w:hAnsiTheme="minorEastAsia" w:cstheme="minorEastAsia"/>
                <w:kern w:val="0"/>
                <w:sz w:val="28"/>
                <w:szCs w:val="28"/>
                <w:shd w:val="clear" w:color="auto" w:fill="FFFFFF"/>
                <w:lang w:eastAsia="zh-CN"/>
              </w:rPr>
            </w:pPr>
            <w:r>
              <w:rPr>
                <w:rFonts w:hint="eastAsia" w:asciiTheme="minorEastAsia" w:hAnsiTheme="minorEastAsia" w:cstheme="minorEastAsia"/>
                <w:kern w:val="0"/>
                <w:sz w:val="28"/>
                <w:szCs w:val="28"/>
                <w:shd w:val="clear" w:color="auto" w:fill="FFFFFF"/>
                <w:lang w:eastAsia="zh-CN"/>
              </w:rPr>
              <w:t>县审计局</w:t>
            </w:r>
          </w:p>
        </w:tc>
        <w:tc>
          <w:tcPr>
            <w:tcW w:w="3060" w:type="dxa"/>
            <w:shd w:val="clear" w:color="auto" w:fill="auto"/>
            <w:noWrap w:val="0"/>
            <w:vAlign w:val="center"/>
          </w:tcPr>
          <w:p>
            <w:pPr>
              <w:jc w:val="center"/>
              <w:rPr>
                <w:rFonts w:hint="eastAsia" w:asciiTheme="minorEastAsia" w:hAnsiTheme="minorEastAsia" w:cstheme="minorEastAsia"/>
                <w:kern w:val="0"/>
                <w:sz w:val="28"/>
                <w:szCs w:val="28"/>
                <w:shd w:val="clear" w:color="auto" w:fill="FFFFFF"/>
                <w:lang w:eastAsia="zh-CN"/>
              </w:rPr>
            </w:pPr>
            <w:r>
              <w:rPr>
                <w:rFonts w:hint="eastAsia" w:asciiTheme="minorEastAsia" w:hAnsiTheme="minorEastAsia" w:cstheme="minorEastAsia"/>
                <w:kern w:val="0"/>
                <w:sz w:val="28"/>
                <w:szCs w:val="28"/>
                <w:shd w:val="clear" w:color="auto" w:fill="FFFFFF"/>
                <w:lang w:eastAsia="zh-CN"/>
              </w:rPr>
              <w:t>120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2088" w:type="dxa"/>
            <w:vMerge w:val="continue"/>
            <w:shd w:val="clear" w:color="auto" w:fill="auto"/>
            <w:noWrap w:val="0"/>
            <w:vAlign w:val="center"/>
          </w:tcPr>
          <w:p>
            <w:pPr>
              <w:jc w:val="center"/>
              <w:rPr>
                <w:rFonts w:hint="eastAsia" w:asciiTheme="minorEastAsia" w:hAnsiTheme="minorEastAsia" w:cstheme="minorEastAsia"/>
                <w:kern w:val="0"/>
                <w:sz w:val="28"/>
                <w:szCs w:val="28"/>
                <w:shd w:val="clear" w:color="auto" w:fill="FFFFFF"/>
                <w:lang w:eastAsia="zh-CN"/>
              </w:rPr>
            </w:pPr>
          </w:p>
        </w:tc>
        <w:tc>
          <w:tcPr>
            <w:tcW w:w="3780" w:type="dxa"/>
            <w:shd w:val="clear" w:color="auto" w:fill="auto"/>
            <w:noWrap w:val="0"/>
            <w:vAlign w:val="center"/>
          </w:tcPr>
          <w:p>
            <w:pPr>
              <w:jc w:val="center"/>
              <w:rPr>
                <w:rFonts w:hint="eastAsia" w:asciiTheme="minorEastAsia" w:hAnsiTheme="minorEastAsia" w:cstheme="minorEastAsia"/>
                <w:kern w:val="0"/>
                <w:sz w:val="28"/>
                <w:szCs w:val="28"/>
                <w:shd w:val="clear" w:color="auto" w:fill="FFFFFF"/>
                <w:lang w:eastAsia="zh-CN"/>
              </w:rPr>
            </w:pPr>
            <w:r>
              <w:rPr>
                <w:rFonts w:hint="eastAsia" w:asciiTheme="minorEastAsia" w:hAnsiTheme="minorEastAsia" w:cstheme="minorEastAsia"/>
                <w:kern w:val="0"/>
                <w:sz w:val="28"/>
                <w:szCs w:val="28"/>
                <w:shd w:val="clear" w:color="auto" w:fill="FFFFFF"/>
                <w:lang w:eastAsia="zh-CN"/>
              </w:rPr>
              <w:t>县教体局</w:t>
            </w:r>
          </w:p>
        </w:tc>
        <w:tc>
          <w:tcPr>
            <w:tcW w:w="3060" w:type="dxa"/>
            <w:shd w:val="clear" w:color="auto" w:fill="auto"/>
            <w:noWrap w:val="0"/>
            <w:vAlign w:val="center"/>
          </w:tcPr>
          <w:p>
            <w:pPr>
              <w:jc w:val="center"/>
              <w:rPr>
                <w:rFonts w:hint="eastAsia" w:asciiTheme="minorEastAsia" w:hAnsiTheme="minorEastAsia" w:cstheme="minorEastAsia"/>
                <w:kern w:val="0"/>
                <w:sz w:val="28"/>
                <w:szCs w:val="28"/>
                <w:shd w:val="clear" w:color="auto" w:fill="FFFFFF"/>
                <w:lang w:eastAsia="zh-CN"/>
              </w:rPr>
            </w:pPr>
            <w:r>
              <w:rPr>
                <w:rFonts w:hint="eastAsia" w:asciiTheme="minorEastAsia" w:hAnsiTheme="minorEastAsia" w:cstheme="minorEastAsia"/>
                <w:kern w:val="0"/>
                <w:sz w:val="28"/>
                <w:szCs w:val="28"/>
                <w:shd w:val="clear" w:color="auto" w:fill="FFFFFF"/>
                <w:lang w:eastAsia="zh-CN"/>
              </w:rPr>
              <w:t>120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trPr>
        <w:tc>
          <w:tcPr>
            <w:tcW w:w="2088" w:type="dxa"/>
            <w:vMerge w:val="continue"/>
            <w:shd w:val="clear" w:color="auto" w:fill="auto"/>
            <w:noWrap w:val="0"/>
            <w:vAlign w:val="center"/>
          </w:tcPr>
          <w:p>
            <w:pPr>
              <w:jc w:val="center"/>
              <w:rPr>
                <w:rFonts w:hint="eastAsia" w:asciiTheme="minorEastAsia" w:hAnsiTheme="minorEastAsia" w:cstheme="minorEastAsia"/>
                <w:kern w:val="0"/>
                <w:sz w:val="28"/>
                <w:szCs w:val="28"/>
                <w:shd w:val="clear" w:color="auto" w:fill="FFFFFF"/>
                <w:lang w:eastAsia="zh-CN"/>
              </w:rPr>
            </w:pPr>
          </w:p>
        </w:tc>
        <w:tc>
          <w:tcPr>
            <w:tcW w:w="3780" w:type="dxa"/>
            <w:shd w:val="clear" w:color="auto" w:fill="auto"/>
            <w:noWrap w:val="0"/>
            <w:vAlign w:val="center"/>
          </w:tcPr>
          <w:p>
            <w:pPr>
              <w:jc w:val="center"/>
              <w:rPr>
                <w:rFonts w:hint="eastAsia" w:asciiTheme="minorEastAsia" w:hAnsiTheme="minorEastAsia" w:cstheme="minorEastAsia"/>
                <w:kern w:val="0"/>
                <w:sz w:val="28"/>
                <w:szCs w:val="28"/>
                <w:shd w:val="clear" w:color="auto" w:fill="FFFFFF"/>
                <w:lang w:eastAsia="zh-CN"/>
              </w:rPr>
            </w:pPr>
            <w:r>
              <w:rPr>
                <w:rFonts w:hint="eastAsia" w:asciiTheme="minorEastAsia" w:hAnsiTheme="minorEastAsia" w:cstheme="minorEastAsia"/>
                <w:kern w:val="0"/>
                <w:sz w:val="28"/>
                <w:szCs w:val="28"/>
                <w:shd w:val="clear" w:color="auto" w:fill="FFFFFF"/>
                <w:lang w:eastAsia="zh-CN"/>
              </w:rPr>
              <w:t>县卫健委</w:t>
            </w:r>
          </w:p>
        </w:tc>
        <w:tc>
          <w:tcPr>
            <w:tcW w:w="3060" w:type="dxa"/>
            <w:shd w:val="clear" w:color="auto" w:fill="auto"/>
            <w:noWrap w:val="0"/>
            <w:vAlign w:val="center"/>
          </w:tcPr>
          <w:p>
            <w:pPr>
              <w:jc w:val="center"/>
              <w:rPr>
                <w:rFonts w:hint="eastAsia" w:asciiTheme="minorEastAsia" w:hAnsiTheme="minorEastAsia" w:cstheme="minorEastAsia"/>
                <w:kern w:val="0"/>
                <w:sz w:val="28"/>
                <w:szCs w:val="28"/>
                <w:shd w:val="clear" w:color="auto" w:fill="FFFFFF"/>
                <w:lang w:eastAsia="zh-CN"/>
              </w:rPr>
            </w:pPr>
            <w:r>
              <w:rPr>
                <w:rFonts w:hint="eastAsia" w:asciiTheme="minorEastAsia" w:hAnsiTheme="minorEastAsia" w:cstheme="minorEastAsia"/>
                <w:kern w:val="0"/>
                <w:sz w:val="28"/>
                <w:szCs w:val="28"/>
                <w:shd w:val="clear" w:color="auto" w:fill="FFFFFF"/>
                <w:lang w:eastAsia="zh-CN"/>
              </w:rPr>
              <w:t>120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trPr>
        <w:tc>
          <w:tcPr>
            <w:tcW w:w="2088" w:type="dxa"/>
            <w:vMerge w:val="continue"/>
            <w:shd w:val="clear" w:color="auto" w:fill="auto"/>
            <w:noWrap w:val="0"/>
            <w:vAlign w:val="center"/>
          </w:tcPr>
          <w:p>
            <w:pPr>
              <w:jc w:val="center"/>
              <w:rPr>
                <w:rFonts w:hint="eastAsia" w:asciiTheme="minorEastAsia" w:hAnsiTheme="minorEastAsia" w:cstheme="minorEastAsia"/>
                <w:kern w:val="0"/>
                <w:sz w:val="28"/>
                <w:szCs w:val="28"/>
                <w:shd w:val="clear" w:color="auto" w:fill="FFFFFF"/>
                <w:lang w:eastAsia="zh-CN"/>
              </w:rPr>
            </w:pPr>
          </w:p>
        </w:tc>
        <w:tc>
          <w:tcPr>
            <w:tcW w:w="3780" w:type="dxa"/>
            <w:shd w:val="clear" w:color="auto" w:fill="auto"/>
            <w:noWrap w:val="0"/>
            <w:vAlign w:val="center"/>
          </w:tcPr>
          <w:p>
            <w:pPr>
              <w:jc w:val="center"/>
              <w:rPr>
                <w:rFonts w:hint="eastAsia" w:asciiTheme="minorEastAsia" w:hAnsiTheme="minorEastAsia" w:cstheme="minorEastAsia"/>
                <w:kern w:val="0"/>
                <w:sz w:val="28"/>
                <w:szCs w:val="28"/>
                <w:shd w:val="clear" w:color="auto" w:fill="FFFFFF"/>
                <w:lang w:eastAsia="zh-CN"/>
              </w:rPr>
            </w:pPr>
            <w:r>
              <w:rPr>
                <w:rFonts w:hint="eastAsia" w:asciiTheme="minorEastAsia" w:hAnsiTheme="minorEastAsia" w:cstheme="minorEastAsia"/>
                <w:kern w:val="0"/>
                <w:sz w:val="28"/>
                <w:szCs w:val="28"/>
                <w:shd w:val="clear" w:color="auto" w:fill="FFFFFF"/>
                <w:lang w:eastAsia="zh-CN"/>
              </w:rPr>
              <w:t>县城市管理行政执法局</w:t>
            </w:r>
          </w:p>
        </w:tc>
        <w:tc>
          <w:tcPr>
            <w:tcW w:w="3060" w:type="dxa"/>
            <w:shd w:val="clear" w:color="auto" w:fill="auto"/>
            <w:noWrap w:val="0"/>
            <w:vAlign w:val="center"/>
          </w:tcPr>
          <w:p>
            <w:pPr>
              <w:jc w:val="center"/>
              <w:rPr>
                <w:rFonts w:hint="eastAsia" w:asciiTheme="minorEastAsia" w:hAnsiTheme="minorEastAsia" w:cstheme="minorEastAsia"/>
                <w:kern w:val="0"/>
                <w:sz w:val="28"/>
                <w:szCs w:val="28"/>
                <w:shd w:val="clear" w:color="auto" w:fill="FFFFFF"/>
                <w:lang w:eastAsia="zh-CN"/>
              </w:rPr>
            </w:pPr>
            <w:r>
              <w:rPr>
                <w:rFonts w:hint="eastAsia" w:asciiTheme="minorEastAsia" w:hAnsiTheme="minorEastAsia" w:cstheme="minorEastAsia"/>
                <w:kern w:val="0"/>
                <w:sz w:val="28"/>
                <w:szCs w:val="28"/>
                <w:shd w:val="clear" w:color="auto" w:fill="FFFFFF"/>
                <w:lang w:eastAsia="zh-CN"/>
              </w:rPr>
              <w:t>120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trPr>
        <w:tc>
          <w:tcPr>
            <w:tcW w:w="2088" w:type="dxa"/>
            <w:vMerge w:val="continue"/>
            <w:shd w:val="clear" w:color="auto" w:fill="auto"/>
            <w:noWrap w:val="0"/>
            <w:vAlign w:val="center"/>
          </w:tcPr>
          <w:p>
            <w:pPr>
              <w:jc w:val="center"/>
              <w:rPr>
                <w:rFonts w:hint="eastAsia" w:asciiTheme="minorEastAsia" w:hAnsiTheme="minorEastAsia" w:cstheme="minorEastAsia"/>
                <w:kern w:val="0"/>
                <w:sz w:val="28"/>
                <w:szCs w:val="28"/>
                <w:shd w:val="clear" w:color="auto" w:fill="FFFFFF"/>
                <w:lang w:eastAsia="zh-CN"/>
              </w:rPr>
            </w:pPr>
          </w:p>
        </w:tc>
        <w:tc>
          <w:tcPr>
            <w:tcW w:w="3780" w:type="dxa"/>
            <w:shd w:val="clear" w:color="auto" w:fill="auto"/>
            <w:noWrap w:val="0"/>
            <w:vAlign w:val="center"/>
          </w:tcPr>
          <w:p>
            <w:pPr>
              <w:jc w:val="center"/>
              <w:rPr>
                <w:rFonts w:hint="eastAsia" w:asciiTheme="minorEastAsia" w:hAnsiTheme="minorEastAsia" w:cstheme="minorEastAsia"/>
                <w:kern w:val="0"/>
                <w:sz w:val="28"/>
                <w:szCs w:val="28"/>
                <w:shd w:val="clear" w:color="auto" w:fill="FFFFFF"/>
                <w:lang w:eastAsia="zh-CN"/>
              </w:rPr>
            </w:pPr>
            <w:r>
              <w:rPr>
                <w:rFonts w:hint="eastAsia" w:asciiTheme="minorEastAsia" w:hAnsiTheme="minorEastAsia" w:cstheme="minorEastAsia"/>
                <w:kern w:val="0"/>
                <w:sz w:val="28"/>
                <w:szCs w:val="28"/>
                <w:shd w:val="clear" w:color="auto" w:fill="FFFFFF"/>
                <w:lang w:eastAsia="zh-CN"/>
              </w:rPr>
              <w:t>县司法局</w:t>
            </w:r>
          </w:p>
        </w:tc>
        <w:tc>
          <w:tcPr>
            <w:tcW w:w="3060" w:type="dxa"/>
            <w:shd w:val="clear" w:color="auto" w:fill="auto"/>
            <w:noWrap w:val="0"/>
            <w:vAlign w:val="center"/>
          </w:tcPr>
          <w:p>
            <w:pPr>
              <w:jc w:val="center"/>
              <w:rPr>
                <w:rFonts w:hint="eastAsia" w:asciiTheme="minorEastAsia" w:hAnsiTheme="minorEastAsia" w:cstheme="minorEastAsia"/>
                <w:kern w:val="0"/>
                <w:sz w:val="28"/>
                <w:szCs w:val="28"/>
                <w:shd w:val="clear" w:color="auto" w:fill="FFFFFF"/>
                <w:lang w:eastAsia="zh-CN"/>
              </w:rPr>
            </w:pPr>
            <w:r>
              <w:rPr>
                <w:rFonts w:hint="eastAsia" w:asciiTheme="minorEastAsia" w:hAnsiTheme="minorEastAsia" w:cstheme="minorEastAsia"/>
                <w:kern w:val="0"/>
                <w:sz w:val="28"/>
                <w:szCs w:val="28"/>
                <w:shd w:val="clear" w:color="auto" w:fill="FFFFFF"/>
                <w:lang w:eastAsia="zh-CN"/>
              </w:rPr>
              <w:t>120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trPr>
        <w:tc>
          <w:tcPr>
            <w:tcW w:w="2088" w:type="dxa"/>
            <w:vMerge w:val="continue"/>
            <w:shd w:val="clear" w:color="auto" w:fill="auto"/>
            <w:noWrap w:val="0"/>
            <w:vAlign w:val="center"/>
          </w:tcPr>
          <w:p>
            <w:pPr>
              <w:jc w:val="center"/>
              <w:rPr>
                <w:rFonts w:hint="eastAsia" w:asciiTheme="minorEastAsia" w:hAnsiTheme="minorEastAsia" w:cstheme="minorEastAsia"/>
                <w:kern w:val="0"/>
                <w:sz w:val="28"/>
                <w:szCs w:val="28"/>
                <w:shd w:val="clear" w:color="auto" w:fill="FFFFFF"/>
                <w:lang w:eastAsia="zh-CN"/>
              </w:rPr>
            </w:pPr>
          </w:p>
        </w:tc>
        <w:tc>
          <w:tcPr>
            <w:tcW w:w="3780" w:type="dxa"/>
            <w:shd w:val="clear" w:color="auto" w:fill="auto"/>
            <w:noWrap w:val="0"/>
            <w:vAlign w:val="center"/>
          </w:tcPr>
          <w:p>
            <w:pPr>
              <w:jc w:val="center"/>
              <w:rPr>
                <w:rFonts w:hint="eastAsia" w:asciiTheme="minorEastAsia" w:hAnsiTheme="minorEastAsia" w:cstheme="minorEastAsia"/>
                <w:kern w:val="0"/>
                <w:sz w:val="28"/>
                <w:szCs w:val="28"/>
                <w:shd w:val="clear" w:color="auto" w:fill="FFFFFF"/>
                <w:lang w:eastAsia="zh-CN"/>
              </w:rPr>
            </w:pPr>
            <w:r>
              <w:rPr>
                <w:rFonts w:hint="eastAsia" w:asciiTheme="minorEastAsia" w:hAnsiTheme="minorEastAsia" w:cstheme="minorEastAsia"/>
                <w:kern w:val="0"/>
                <w:sz w:val="28"/>
                <w:szCs w:val="28"/>
                <w:shd w:val="clear" w:color="auto" w:fill="FFFFFF"/>
                <w:lang w:eastAsia="zh-CN"/>
              </w:rPr>
              <w:t>县环保局</w:t>
            </w:r>
          </w:p>
        </w:tc>
        <w:tc>
          <w:tcPr>
            <w:tcW w:w="3060" w:type="dxa"/>
            <w:shd w:val="clear" w:color="auto" w:fill="auto"/>
            <w:noWrap w:val="0"/>
            <w:vAlign w:val="center"/>
          </w:tcPr>
          <w:p>
            <w:pPr>
              <w:jc w:val="center"/>
              <w:rPr>
                <w:rFonts w:hint="eastAsia" w:asciiTheme="minorEastAsia" w:hAnsiTheme="minorEastAsia" w:cstheme="minorEastAsia"/>
                <w:kern w:val="0"/>
                <w:sz w:val="28"/>
                <w:szCs w:val="28"/>
                <w:shd w:val="clear" w:color="auto" w:fill="FFFFFF"/>
                <w:lang w:eastAsia="zh-CN"/>
              </w:rPr>
            </w:pPr>
            <w:r>
              <w:rPr>
                <w:rFonts w:hint="eastAsia" w:asciiTheme="minorEastAsia" w:hAnsiTheme="minorEastAsia" w:cstheme="minorEastAsia"/>
                <w:kern w:val="0"/>
                <w:sz w:val="28"/>
                <w:szCs w:val="28"/>
                <w:shd w:val="clear" w:color="auto" w:fill="FFFFFF"/>
                <w:lang w:eastAsia="zh-CN"/>
              </w:rPr>
              <w:t>120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2088" w:type="dxa"/>
            <w:vMerge w:val="continue"/>
            <w:shd w:val="clear" w:color="auto" w:fill="auto"/>
            <w:noWrap w:val="0"/>
            <w:vAlign w:val="center"/>
          </w:tcPr>
          <w:p>
            <w:pPr>
              <w:jc w:val="center"/>
              <w:rPr>
                <w:rFonts w:hint="eastAsia" w:asciiTheme="minorEastAsia" w:hAnsiTheme="minorEastAsia" w:cstheme="minorEastAsia"/>
                <w:kern w:val="0"/>
                <w:sz w:val="28"/>
                <w:szCs w:val="28"/>
                <w:shd w:val="clear" w:color="auto" w:fill="FFFFFF"/>
                <w:lang w:eastAsia="zh-CN"/>
              </w:rPr>
            </w:pPr>
          </w:p>
        </w:tc>
        <w:tc>
          <w:tcPr>
            <w:tcW w:w="3780" w:type="dxa"/>
            <w:shd w:val="clear" w:color="auto" w:fill="auto"/>
            <w:noWrap w:val="0"/>
            <w:vAlign w:val="center"/>
          </w:tcPr>
          <w:p>
            <w:pPr>
              <w:jc w:val="center"/>
              <w:rPr>
                <w:rFonts w:hint="eastAsia" w:asciiTheme="minorEastAsia" w:hAnsiTheme="minorEastAsia" w:cstheme="minorEastAsia"/>
                <w:kern w:val="0"/>
                <w:sz w:val="28"/>
                <w:szCs w:val="28"/>
                <w:shd w:val="clear" w:color="auto" w:fill="FFFFFF"/>
                <w:lang w:eastAsia="zh-CN"/>
              </w:rPr>
            </w:pPr>
            <w:r>
              <w:rPr>
                <w:rFonts w:hint="eastAsia" w:asciiTheme="minorEastAsia" w:hAnsiTheme="minorEastAsia" w:cstheme="minorEastAsia"/>
                <w:kern w:val="0"/>
                <w:sz w:val="28"/>
                <w:szCs w:val="28"/>
                <w:shd w:val="clear" w:color="auto" w:fill="FFFFFF"/>
                <w:lang w:eastAsia="zh-CN"/>
              </w:rPr>
              <w:t>县医疗保障局</w:t>
            </w:r>
          </w:p>
        </w:tc>
        <w:tc>
          <w:tcPr>
            <w:tcW w:w="3060" w:type="dxa"/>
            <w:tcBorders>
              <w:bottom w:val="single" w:color="auto" w:sz="4" w:space="0"/>
            </w:tcBorders>
            <w:shd w:val="clear" w:color="auto" w:fill="auto"/>
            <w:noWrap w:val="0"/>
            <w:vAlign w:val="center"/>
          </w:tcPr>
          <w:p>
            <w:pPr>
              <w:jc w:val="center"/>
              <w:rPr>
                <w:rFonts w:hint="eastAsia" w:asciiTheme="minorEastAsia" w:hAnsiTheme="minorEastAsia" w:cstheme="minorEastAsia"/>
                <w:kern w:val="0"/>
                <w:sz w:val="28"/>
                <w:szCs w:val="28"/>
                <w:shd w:val="clear" w:color="auto" w:fill="FFFFFF"/>
                <w:lang w:eastAsia="zh-CN"/>
              </w:rPr>
            </w:pPr>
            <w:r>
              <w:rPr>
                <w:rFonts w:hint="eastAsia" w:asciiTheme="minorEastAsia" w:hAnsiTheme="minorEastAsia" w:cstheme="minorEastAsia"/>
                <w:kern w:val="0"/>
                <w:sz w:val="28"/>
                <w:szCs w:val="28"/>
                <w:shd w:val="clear" w:color="auto" w:fill="FFFFFF"/>
                <w:lang w:eastAsia="zh-CN"/>
              </w:rPr>
              <w:t>120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2088" w:type="dxa"/>
            <w:vMerge w:val="continue"/>
            <w:shd w:val="clear" w:color="auto" w:fill="auto"/>
            <w:noWrap w:val="0"/>
            <w:vAlign w:val="center"/>
          </w:tcPr>
          <w:p>
            <w:pPr>
              <w:jc w:val="center"/>
              <w:rPr>
                <w:rFonts w:hint="eastAsia" w:asciiTheme="minorEastAsia" w:hAnsiTheme="minorEastAsia" w:cstheme="minorEastAsia"/>
                <w:kern w:val="0"/>
                <w:sz w:val="28"/>
                <w:szCs w:val="28"/>
                <w:shd w:val="clear" w:color="auto" w:fill="FFFFFF"/>
                <w:lang w:eastAsia="zh-CN"/>
              </w:rPr>
            </w:pPr>
          </w:p>
        </w:tc>
        <w:tc>
          <w:tcPr>
            <w:tcW w:w="3780" w:type="dxa"/>
            <w:shd w:val="clear" w:color="auto" w:fill="auto"/>
            <w:noWrap w:val="0"/>
            <w:vAlign w:val="center"/>
          </w:tcPr>
          <w:p>
            <w:pPr>
              <w:jc w:val="center"/>
              <w:rPr>
                <w:rFonts w:hint="eastAsia" w:asciiTheme="minorEastAsia" w:hAnsiTheme="minorEastAsia" w:cstheme="minorEastAsia"/>
                <w:kern w:val="0"/>
                <w:sz w:val="28"/>
                <w:szCs w:val="28"/>
                <w:shd w:val="clear" w:color="auto" w:fill="FFFFFF"/>
                <w:lang w:eastAsia="zh-CN"/>
              </w:rPr>
            </w:pPr>
            <w:r>
              <w:rPr>
                <w:rFonts w:hint="eastAsia" w:asciiTheme="minorEastAsia" w:hAnsiTheme="minorEastAsia" w:cstheme="minorEastAsia"/>
                <w:kern w:val="0"/>
                <w:sz w:val="28"/>
                <w:szCs w:val="28"/>
                <w:shd w:val="clear" w:color="auto" w:fill="FFFFFF"/>
                <w:lang w:eastAsia="zh-CN"/>
              </w:rPr>
              <w:t>县残联</w:t>
            </w:r>
          </w:p>
        </w:tc>
        <w:tc>
          <w:tcPr>
            <w:tcW w:w="3060" w:type="dxa"/>
            <w:tcBorders>
              <w:bottom w:val="single" w:color="auto" w:sz="4" w:space="0"/>
            </w:tcBorders>
            <w:shd w:val="clear" w:color="auto" w:fill="auto"/>
            <w:noWrap w:val="0"/>
            <w:vAlign w:val="center"/>
          </w:tcPr>
          <w:p>
            <w:pPr>
              <w:jc w:val="center"/>
              <w:rPr>
                <w:rFonts w:hint="eastAsia" w:asciiTheme="minorEastAsia" w:hAnsiTheme="minorEastAsia" w:cstheme="minorEastAsia"/>
                <w:kern w:val="0"/>
                <w:sz w:val="28"/>
                <w:szCs w:val="28"/>
                <w:shd w:val="clear" w:color="auto" w:fill="FFFFFF"/>
                <w:lang w:eastAsia="zh-CN"/>
              </w:rPr>
            </w:pPr>
            <w:r>
              <w:rPr>
                <w:rFonts w:hint="eastAsia" w:asciiTheme="minorEastAsia" w:hAnsiTheme="minorEastAsia" w:cstheme="minorEastAsia"/>
                <w:kern w:val="0"/>
                <w:sz w:val="28"/>
                <w:szCs w:val="28"/>
                <w:shd w:val="clear" w:color="auto" w:fill="FFFFFF"/>
                <w:lang w:eastAsia="zh-CN"/>
              </w:rPr>
              <w:t>120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8" w:hRule="atLeast"/>
        </w:trPr>
        <w:tc>
          <w:tcPr>
            <w:tcW w:w="2088" w:type="dxa"/>
            <w:vMerge w:val="continue"/>
            <w:shd w:val="clear" w:color="auto" w:fill="auto"/>
            <w:noWrap w:val="0"/>
            <w:vAlign w:val="center"/>
          </w:tcPr>
          <w:p>
            <w:pPr>
              <w:jc w:val="center"/>
              <w:rPr>
                <w:rFonts w:hint="eastAsia" w:asciiTheme="minorEastAsia" w:hAnsiTheme="minorEastAsia" w:cstheme="minorEastAsia"/>
                <w:kern w:val="0"/>
                <w:sz w:val="28"/>
                <w:szCs w:val="28"/>
                <w:shd w:val="clear" w:color="auto" w:fill="FFFFFF"/>
                <w:lang w:eastAsia="zh-CN"/>
              </w:rPr>
            </w:pPr>
          </w:p>
        </w:tc>
        <w:tc>
          <w:tcPr>
            <w:tcW w:w="3780" w:type="dxa"/>
            <w:shd w:val="clear" w:color="auto" w:fill="auto"/>
            <w:noWrap w:val="0"/>
            <w:vAlign w:val="center"/>
          </w:tcPr>
          <w:p>
            <w:pPr>
              <w:jc w:val="center"/>
              <w:rPr>
                <w:rFonts w:hint="eastAsia" w:asciiTheme="minorEastAsia" w:hAnsiTheme="minorEastAsia" w:cstheme="minorEastAsia"/>
                <w:kern w:val="0"/>
                <w:sz w:val="28"/>
                <w:szCs w:val="28"/>
                <w:shd w:val="clear" w:color="auto" w:fill="FFFFFF"/>
                <w:lang w:eastAsia="zh-CN"/>
              </w:rPr>
            </w:pPr>
            <w:r>
              <w:rPr>
                <w:rFonts w:hint="eastAsia" w:asciiTheme="minorEastAsia" w:hAnsiTheme="minorEastAsia" w:cstheme="minorEastAsia"/>
                <w:kern w:val="0"/>
                <w:sz w:val="28"/>
                <w:szCs w:val="28"/>
                <w:shd w:val="clear" w:color="auto" w:fill="FFFFFF"/>
                <w:lang w:eastAsia="zh-CN"/>
              </w:rPr>
              <w:t>县人行</w:t>
            </w:r>
          </w:p>
        </w:tc>
        <w:tc>
          <w:tcPr>
            <w:tcW w:w="3060" w:type="dxa"/>
            <w:tcBorders>
              <w:bottom w:val="single" w:color="auto" w:sz="4" w:space="0"/>
            </w:tcBorders>
            <w:shd w:val="clear" w:color="auto" w:fill="auto"/>
            <w:noWrap w:val="0"/>
            <w:vAlign w:val="center"/>
          </w:tcPr>
          <w:p>
            <w:pPr>
              <w:jc w:val="center"/>
              <w:rPr>
                <w:rFonts w:hint="eastAsia" w:asciiTheme="minorEastAsia" w:hAnsiTheme="minorEastAsia" w:cstheme="minorEastAsia"/>
                <w:kern w:val="0"/>
                <w:sz w:val="28"/>
                <w:szCs w:val="28"/>
                <w:shd w:val="clear" w:color="auto" w:fill="FFFFFF"/>
                <w:lang w:eastAsia="zh-CN"/>
              </w:rPr>
            </w:pPr>
            <w:r>
              <w:rPr>
                <w:rFonts w:hint="eastAsia" w:asciiTheme="minorEastAsia" w:hAnsiTheme="minorEastAsia" w:cstheme="minorEastAsia"/>
                <w:kern w:val="0"/>
                <w:sz w:val="28"/>
                <w:szCs w:val="28"/>
                <w:shd w:val="clear" w:color="auto" w:fill="FFFFFF"/>
                <w:lang w:eastAsia="zh-CN"/>
              </w:rPr>
              <w:t>120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2088" w:type="dxa"/>
            <w:vMerge w:val="continue"/>
            <w:shd w:val="clear" w:color="auto" w:fill="auto"/>
            <w:noWrap w:val="0"/>
            <w:vAlign w:val="center"/>
          </w:tcPr>
          <w:p>
            <w:pPr>
              <w:jc w:val="center"/>
              <w:rPr>
                <w:rFonts w:hint="eastAsia" w:asciiTheme="minorEastAsia" w:hAnsiTheme="minorEastAsia" w:cstheme="minorEastAsia"/>
                <w:kern w:val="0"/>
                <w:sz w:val="28"/>
                <w:szCs w:val="28"/>
                <w:shd w:val="clear" w:color="auto" w:fill="FFFFFF"/>
                <w:lang w:eastAsia="zh-CN"/>
              </w:rPr>
            </w:pPr>
          </w:p>
        </w:tc>
        <w:tc>
          <w:tcPr>
            <w:tcW w:w="3780" w:type="dxa"/>
            <w:tcBorders>
              <w:bottom w:val="single" w:color="auto" w:sz="4" w:space="0"/>
            </w:tcBorders>
            <w:shd w:val="clear" w:color="auto" w:fill="auto"/>
            <w:noWrap w:val="0"/>
            <w:vAlign w:val="center"/>
          </w:tcPr>
          <w:p>
            <w:pPr>
              <w:jc w:val="center"/>
              <w:rPr>
                <w:rFonts w:hint="eastAsia" w:asciiTheme="minorEastAsia" w:hAnsiTheme="minorEastAsia" w:cstheme="minorEastAsia"/>
                <w:kern w:val="0"/>
                <w:sz w:val="28"/>
                <w:szCs w:val="28"/>
                <w:shd w:val="clear" w:color="auto" w:fill="FFFFFF"/>
                <w:lang w:eastAsia="zh-CN"/>
              </w:rPr>
            </w:pPr>
            <w:r>
              <w:rPr>
                <w:rFonts w:hint="eastAsia" w:asciiTheme="minorEastAsia" w:hAnsiTheme="minorEastAsia" w:cstheme="minorEastAsia"/>
                <w:kern w:val="0"/>
                <w:sz w:val="28"/>
                <w:szCs w:val="28"/>
                <w:shd w:val="clear" w:color="auto" w:fill="FFFFFF"/>
                <w:lang w:eastAsia="zh-CN"/>
              </w:rPr>
              <w:t>县气象局</w:t>
            </w:r>
          </w:p>
        </w:tc>
        <w:tc>
          <w:tcPr>
            <w:tcW w:w="3060" w:type="dxa"/>
            <w:tcBorders>
              <w:bottom w:val="single" w:color="auto" w:sz="4" w:space="0"/>
            </w:tcBorders>
            <w:shd w:val="clear" w:color="auto" w:fill="auto"/>
            <w:noWrap w:val="0"/>
            <w:vAlign w:val="center"/>
          </w:tcPr>
          <w:p>
            <w:pPr>
              <w:jc w:val="center"/>
              <w:rPr>
                <w:rFonts w:hint="eastAsia" w:asciiTheme="minorEastAsia" w:hAnsiTheme="minorEastAsia" w:cstheme="minorEastAsia"/>
                <w:kern w:val="0"/>
                <w:sz w:val="28"/>
                <w:szCs w:val="28"/>
                <w:shd w:val="clear" w:color="auto" w:fill="FFFFFF"/>
                <w:lang w:eastAsia="zh-CN"/>
              </w:rPr>
            </w:pPr>
            <w:r>
              <w:rPr>
                <w:rFonts w:hint="eastAsia" w:asciiTheme="minorEastAsia" w:hAnsiTheme="minorEastAsia" w:cstheme="minorEastAsia"/>
                <w:kern w:val="0"/>
                <w:sz w:val="28"/>
                <w:szCs w:val="28"/>
                <w:shd w:val="clear" w:color="auto" w:fill="FFFFFF"/>
                <w:lang w:eastAsia="zh-CN"/>
              </w:rPr>
              <w:t>120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trPr>
        <w:tc>
          <w:tcPr>
            <w:tcW w:w="2088" w:type="dxa"/>
            <w:vMerge w:val="continue"/>
            <w:shd w:val="clear" w:color="auto" w:fill="auto"/>
            <w:noWrap w:val="0"/>
            <w:vAlign w:val="center"/>
          </w:tcPr>
          <w:p>
            <w:pPr>
              <w:jc w:val="center"/>
              <w:rPr>
                <w:rFonts w:hint="eastAsia" w:asciiTheme="minorEastAsia" w:hAnsiTheme="minorEastAsia" w:cstheme="minorEastAsia"/>
                <w:kern w:val="0"/>
                <w:sz w:val="28"/>
                <w:szCs w:val="28"/>
                <w:shd w:val="clear" w:color="auto" w:fill="FFFFFF"/>
                <w:lang w:eastAsia="zh-CN"/>
              </w:rPr>
            </w:pPr>
          </w:p>
        </w:tc>
        <w:tc>
          <w:tcPr>
            <w:tcW w:w="3780" w:type="dxa"/>
            <w:shd w:val="clear" w:color="auto" w:fill="auto"/>
            <w:noWrap w:val="0"/>
            <w:vAlign w:val="center"/>
          </w:tcPr>
          <w:p>
            <w:pPr>
              <w:jc w:val="center"/>
              <w:rPr>
                <w:rFonts w:hint="eastAsia" w:asciiTheme="minorEastAsia" w:hAnsiTheme="minorEastAsia" w:cstheme="minorEastAsia"/>
                <w:kern w:val="0"/>
                <w:sz w:val="28"/>
                <w:szCs w:val="28"/>
                <w:shd w:val="clear" w:color="auto" w:fill="FFFFFF"/>
                <w:lang w:eastAsia="zh-CN"/>
              </w:rPr>
            </w:pPr>
            <w:r>
              <w:rPr>
                <w:rFonts w:hint="eastAsia" w:asciiTheme="minorEastAsia" w:hAnsiTheme="minorEastAsia" w:cstheme="minorEastAsia"/>
                <w:kern w:val="0"/>
                <w:sz w:val="28"/>
                <w:szCs w:val="28"/>
                <w:shd w:val="clear" w:color="auto" w:fill="FFFFFF"/>
                <w:lang w:eastAsia="zh-CN"/>
              </w:rPr>
              <w:t>县供销社</w:t>
            </w:r>
          </w:p>
        </w:tc>
        <w:tc>
          <w:tcPr>
            <w:tcW w:w="3060" w:type="dxa"/>
            <w:tcBorders>
              <w:bottom w:val="single" w:color="auto" w:sz="4" w:space="0"/>
            </w:tcBorders>
            <w:shd w:val="clear" w:color="auto" w:fill="auto"/>
            <w:noWrap w:val="0"/>
            <w:vAlign w:val="center"/>
          </w:tcPr>
          <w:p>
            <w:pPr>
              <w:jc w:val="center"/>
              <w:rPr>
                <w:rFonts w:hint="eastAsia" w:asciiTheme="minorEastAsia" w:hAnsiTheme="minorEastAsia" w:cstheme="minorEastAsia"/>
                <w:kern w:val="0"/>
                <w:sz w:val="28"/>
                <w:szCs w:val="28"/>
                <w:shd w:val="clear" w:color="auto" w:fill="FFFFFF"/>
                <w:lang w:eastAsia="zh-CN"/>
              </w:rPr>
            </w:pPr>
            <w:r>
              <w:rPr>
                <w:rFonts w:hint="eastAsia" w:asciiTheme="minorEastAsia" w:hAnsiTheme="minorEastAsia" w:cstheme="minorEastAsia"/>
                <w:kern w:val="0"/>
                <w:sz w:val="28"/>
                <w:szCs w:val="28"/>
                <w:shd w:val="clear" w:color="auto" w:fill="FFFFFF"/>
                <w:lang w:eastAsia="zh-CN"/>
              </w:rPr>
              <w:t>120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3" w:hRule="atLeast"/>
        </w:trPr>
        <w:tc>
          <w:tcPr>
            <w:tcW w:w="2088" w:type="dxa"/>
            <w:vMerge w:val="continue"/>
            <w:shd w:val="clear" w:color="auto" w:fill="auto"/>
            <w:noWrap w:val="0"/>
            <w:vAlign w:val="center"/>
          </w:tcPr>
          <w:p>
            <w:pPr>
              <w:jc w:val="center"/>
              <w:rPr>
                <w:rFonts w:hint="eastAsia" w:asciiTheme="minorEastAsia" w:hAnsiTheme="minorEastAsia" w:cstheme="minorEastAsia"/>
                <w:kern w:val="0"/>
                <w:sz w:val="28"/>
                <w:szCs w:val="28"/>
                <w:shd w:val="clear" w:color="auto" w:fill="FFFFFF"/>
                <w:lang w:eastAsia="zh-CN"/>
              </w:rPr>
            </w:pPr>
          </w:p>
        </w:tc>
        <w:tc>
          <w:tcPr>
            <w:tcW w:w="3780" w:type="dxa"/>
            <w:tcBorders>
              <w:bottom w:val="single" w:color="auto" w:sz="4" w:space="0"/>
            </w:tcBorders>
            <w:shd w:val="clear" w:color="auto" w:fill="auto"/>
            <w:noWrap w:val="0"/>
            <w:vAlign w:val="center"/>
          </w:tcPr>
          <w:p>
            <w:pPr>
              <w:jc w:val="center"/>
              <w:rPr>
                <w:rFonts w:hint="eastAsia" w:asciiTheme="minorEastAsia" w:hAnsiTheme="minorEastAsia" w:cstheme="minorEastAsia"/>
                <w:kern w:val="0"/>
                <w:sz w:val="28"/>
                <w:szCs w:val="28"/>
                <w:shd w:val="clear" w:color="auto" w:fill="FFFFFF"/>
                <w:lang w:eastAsia="zh-CN"/>
              </w:rPr>
            </w:pPr>
            <w:r>
              <w:rPr>
                <w:rFonts w:hint="eastAsia" w:asciiTheme="minorEastAsia" w:hAnsiTheme="minorEastAsia" w:cstheme="minorEastAsia"/>
                <w:kern w:val="0"/>
                <w:sz w:val="28"/>
                <w:szCs w:val="28"/>
                <w:shd w:val="clear" w:color="auto" w:fill="FFFFFF"/>
                <w:lang w:eastAsia="zh-CN"/>
              </w:rPr>
              <w:t>县供电公司</w:t>
            </w:r>
          </w:p>
        </w:tc>
        <w:tc>
          <w:tcPr>
            <w:tcW w:w="3060" w:type="dxa"/>
            <w:tcBorders>
              <w:bottom w:val="single" w:color="auto" w:sz="4" w:space="0"/>
            </w:tcBorders>
            <w:shd w:val="clear" w:color="auto" w:fill="auto"/>
            <w:noWrap w:val="0"/>
            <w:vAlign w:val="center"/>
          </w:tcPr>
          <w:p>
            <w:pPr>
              <w:jc w:val="center"/>
              <w:rPr>
                <w:rFonts w:hint="eastAsia" w:asciiTheme="minorEastAsia" w:hAnsiTheme="minorEastAsia" w:cstheme="minorEastAsia"/>
                <w:kern w:val="0"/>
                <w:sz w:val="28"/>
                <w:szCs w:val="28"/>
                <w:shd w:val="clear" w:color="auto" w:fill="FFFFFF"/>
                <w:lang w:eastAsia="zh-CN"/>
              </w:rPr>
            </w:pPr>
            <w:r>
              <w:rPr>
                <w:rFonts w:hint="eastAsia" w:asciiTheme="minorEastAsia" w:hAnsiTheme="minorEastAsia" w:cstheme="minorEastAsia"/>
                <w:kern w:val="0"/>
                <w:sz w:val="28"/>
                <w:szCs w:val="28"/>
                <w:shd w:val="clear" w:color="auto" w:fill="FFFFFF"/>
                <w:lang w:eastAsia="zh-CN"/>
              </w:rPr>
              <w:t>120</w:t>
            </w:r>
          </w:p>
        </w:tc>
      </w:tr>
    </w:tbl>
    <w:p>
      <w:pPr>
        <w:spacing w:line="360" w:lineRule="exact"/>
        <w:ind w:firstLine="560"/>
        <w:rPr>
          <w:rFonts w:hint="eastAsia"/>
          <w:sz w:val="28"/>
          <w:szCs w:val="28"/>
        </w:rPr>
      </w:pPr>
    </w:p>
    <w:p>
      <w:pPr>
        <w:spacing w:line="360" w:lineRule="exact"/>
        <w:ind w:firstLine="560"/>
        <w:rPr>
          <w:rFonts w:hint="eastAsia"/>
          <w:sz w:val="28"/>
          <w:szCs w:val="28"/>
        </w:rPr>
      </w:pPr>
      <w:r>
        <w:rPr>
          <w:rFonts w:hint="eastAsia"/>
          <w:sz w:val="28"/>
          <w:szCs w:val="28"/>
        </w:rPr>
        <w:t>注：其他受考核单位任务分值参照二类单位标准。</w:t>
      </w:r>
    </w:p>
    <w:p>
      <w:pPr>
        <w:jc w:val="center"/>
        <w:rPr>
          <w:rFonts w:hint="eastAsia" w:asciiTheme="minorEastAsia" w:hAnsiTheme="minorEastAsia" w:cstheme="minorEastAsia"/>
          <w:kern w:val="0"/>
          <w:sz w:val="28"/>
          <w:szCs w:val="28"/>
          <w:shd w:val="clear" w:color="auto" w:fill="FFFFFF"/>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rPr>
      </w:pPr>
    </w:p>
    <w:p>
      <w:pPr>
        <w:jc w:val="center"/>
        <w:rPr>
          <w:rFonts w:hint="eastAsia" w:asciiTheme="minorEastAsia" w:hAnsiTheme="minorEastAsia" w:cstheme="minorEastAsia"/>
          <w:kern w:val="0"/>
          <w:sz w:val="28"/>
          <w:szCs w:val="28"/>
          <w:shd w:val="clear" w:color="auto" w:fill="FFFFFF"/>
          <w:lang w:eastAsia="zh-CN"/>
        </w:rPr>
      </w:pPr>
      <w:r>
        <w:rPr>
          <w:rFonts w:hint="eastAsia" w:asciiTheme="minorEastAsia" w:hAnsiTheme="minorEastAsia" w:cstheme="minorEastAsia"/>
          <w:kern w:val="0"/>
          <w:sz w:val="28"/>
          <w:szCs w:val="28"/>
          <w:shd w:val="clear" w:color="auto" w:fill="FFFFFF"/>
          <w:lang w:eastAsia="zh-CN"/>
        </w:rPr>
        <w:t>青阳县人民政府办公室关于成立青阳县城镇小区配套幼儿园治理工作领导小组的通知</w:t>
      </w:r>
    </w:p>
    <w:p>
      <w:pPr>
        <w:spacing w:line="580" w:lineRule="exact"/>
        <w:jc w:val="left"/>
        <w:rPr>
          <w:rFonts w:hint="eastAsia"/>
        </w:rPr>
      </w:pPr>
      <w:r>
        <w:rPr>
          <w:rFonts w:hint="eastAsia"/>
        </w:rPr>
        <w:t>各乡镇人民政府，县经济开发区管委会，县政府有关部门、有关直属机构：</w:t>
      </w:r>
    </w:p>
    <w:p>
      <w:pPr>
        <w:spacing w:line="580" w:lineRule="exact"/>
        <w:ind w:firstLine="411" w:firstLineChars="196"/>
        <w:rPr>
          <w:rFonts w:hint="eastAsia"/>
        </w:rPr>
      </w:pPr>
      <w:r>
        <w:rPr>
          <w:rFonts w:hint="eastAsia"/>
        </w:rPr>
        <w:t>为贯彻落实党中央</w:t>
      </w:r>
      <w:r>
        <w:rPr>
          <w:rFonts w:hint="eastAsia" w:hAnsi="宋体" w:cs="宋体"/>
        </w:rPr>
        <w:t>、国务院关于学前教育改革规范发展的决策部署，</w:t>
      </w:r>
      <w:r>
        <w:rPr>
          <w:rFonts w:hint="eastAsia"/>
        </w:rPr>
        <w:t xml:space="preserve">全面加强对全县城镇小区配套幼儿园治理工作的指导和协调，切实解决小区配套幼儿园规划、建设、移交、办园等环节存在的突出问题，推进全县学前教育普及普惠安全优质发展，县政府决定成立青阳县城镇小区配套幼儿园治理工作领导小组。现将组成人员名单通知如下： </w:t>
      </w:r>
    </w:p>
    <w:p>
      <w:pPr>
        <w:spacing w:line="580" w:lineRule="exact"/>
        <w:ind w:firstLine="420" w:firstLineChars="200"/>
        <w:rPr>
          <w:rFonts w:hint="eastAsia" w:hAnsi="仿宋"/>
          <w:color w:val="000000"/>
          <w:kern w:val="0"/>
        </w:rPr>
      </w:pPr>
      <w:r>
        <w:rPr>
          <w:rFonts w:hint="eastAsia" w:hAnsi="仿宋"/>
          <w:color w:val="000000"/>
          <w:kern w:val="0"/>
        </w:rPr>
        <w:t>组  长：张  勇</w:t>
      </w:r>
    </w:p>
    <w:p>
      <w:pPr>
        <w:tabs>
          <w:tab w:val="left" w:pos="1608"/>
          <w:tab w:val="left" w:pos="1809"/>
        </w:tabs>
        <w:spacing w:line="580" w:lineRule="exact"/>
        <w:ind w:firstLine="420" w:firstLineChars="200"/>
        <w:rPr>
          <w:rFonts w:hint="eastAsia" w:hAnsi="仿宋"/>
          <w:color w:val="000000"/>
          <w:kern w:val="0"/>
        </w:rPr>
      </w:pPr>
      <w:r>
        <w:rPr>
          <w:rFonts w:hint="eastAsia" w:hAnsi="仿宋"/>
          <w:color w:val="000000"/>
          <w:kern w:val="0"/>
        </w:rPr>
        <w:t>副组长: 吴蓓蓓  县教育体育局局长</w:t>
      </w:r>
    </w:p>
    <w:p>
      <w:pPr>
        <w:tabs>
          <w:tab w:val="left" w:pos="1608"/>
          <w:tab w:val="left" w:pos="1809"/>
        </w:tabs>
        <w:spacing w:line="580" w:lineRule="exact"/>
        <w:ind w:firstLine="1243" w:firstLineChars="592"/>
        <w:rPr>
          <w:rFonts w:hint="eastAsia" w:hAnsi="仿宋"/>
          <w:color w:val="000000"/>
          <w:kern w:val="0"/>
        </w:rPr>
      </w:pPr>
      <w:r>
        <w:rPr>
          <w:rFonts w:hint="eastAsia" w:hAnsi="仿宋"/>
          <w:color w:val="000000"/>
          <w:kern w:val="0"/>
        </w:rPr>
        <w:t>胡  程  县政府办副主任</w:t>
      </w:r>
    </w:p>
    <w:p>
      <w:pPr>
        <w:tabs>
          <w:tab w:val="left" w:pos="284"/>
        </w:tabs>
        <w:spacing w:line="580" w:lineRule="exact"/>
        <w:ind w:firstLine="411" w:firstLineChars="196"/>
        <w:rPr>
          <w:rFonts w:hint="eastAsia" w:hAnsi="仿宋"/>
          <w:color w:val="000000"/>
          <w:kern w:val="0"/>
        </w:rPr>
      </w:pPr>
      <w:r>
        <w:rPr>
          <w:rFonts w:hint="eastAsia" w:hAnsi="仿宋"/>
          <w:color w:val="000000"/>
          <w:kern w:val="0"/>
        </w:rPr>
        <w:t>成  员：唐自水  县委编办副主任</w:t>
      </w:r>
    </w:p>
    <w:p>
      <w:pPr>
        <w:tabs>
          <w:tab w:val="left" w:pos="284"/>
        </w:tabs>
        <w:spacing w:line="580" w:lineRule="exact"/>
        <w:ind w:firstLine="1234" w:firstLineChars="588"/>
        <w:rPr>
          <w:rFonts w:hint="eastAsia" w:hAnsi="仿宋"/>
          <w:color w:val="000000"/>
          <w:kern w:val="0"/>
        </w:rPr>
      </w:pPr>
      <w:r>
        <w:rPr>
          <w:rFonts w:hint="eastAsia" w:hAnsi="仿宋"/>
          <w:color w:val="000000"/>
          <w:kern w:val="0"/>
        </w:rPr>
        <w:t>姚秀亭  县发展改革委员会副主任</w:t>
      </w:r>
    </w:p>
    <w:p>
      <w:pPr>
        <w:tabs>
          <w:tab w:val="left" w:pos="284"/>
        </w:tabs>
        <w:spacing w:line="580" w:lineRule="exact"/>
        <w:ind w:firstLine="1243" w:firstLineChars="592"/>
        <w:rPr>
          <w:rFonts w:hint="eastAsia" w:hAnsi="仿宋"/>
          <w:color w:val="000000"/>
          <w:kern w:val="0"/>
        </w:rPr>
      </w:pPr>
      <w:r>
        <w:rPr>
          <w:rFonts w:hint="eastAsia" w:hAnsi="仿宋"/>
          <w:color w:val="000000"/>
          <w:kern w:val="0"/>
        </w:rPr>
        <w:t>吴  忠  县自然资源和规划局纪检组长</w:t>
      </w:r>
    </w:p>
    <w:p>
      <w:pPr>
        <w:tabs>
          <w:tab w:val="left" w:pos="284"/>
        </w:tabs>
        <w:spacing w:line="580" w:lineRule="exact"/>
        <w:ind w:firstLine="1236" w:firstLineChars="589"/>
        <w:rPr>
          <w:rFonts w:hint="eastAsia" w:hAnsi="仿宋"/>
          <w:color w:val="000000"/>
          <w:kern w:val="0"/>
        </w:rPr>
      </w:pPr>
      <w:r>
        <w:rPr>
          <w:rFonts w:hint="eastAsia" w:hAnsi="仿宋"/>
          <w:color w:val="000000"/>
          <w:kern w:val="0"/>
        </w:rPr>
        <w:t>马亚勤  县住房和城乡建设局党组副书记</w:t>
      </w:r>
    </w:p>
    <w:p>
      <w:pPr>
        <w:tabs>
          <w:tab w:val="left" w:pos="284"/>
        </w:tabs>
        <w:spacing w:line="580" w:lineRule="exact"/>
        <w:ind w:firstLine="1241" w:firstLineChars="591"/>
        <w:rPr>
          <w:rFonts w:hint="eastAsia" w:hAnsi="仿宋"/>
          <w:color w:val="000000"/>
          <w:kern w:val="0"/>
        </w:rPr>
      </w:pPr>
      <w:r>
        <w:rPr>
          <w:rFonts w:hint="eastAsia" w:hAnsi="仿宋"/>
          <w:color w:val="000000"/>
        </w:rPr>
        <w:t>余  翔  县</w:t>
      </w:r>
      <w:r>
        <w:rPr>
          <w:rFonts w:hint="eastAsia" w:hAnsi="仿宋"/>
          <w:color w:val="000000"/>
          <w:kern w:val="0"/>
        </w:rPr>
        <w:t>民政局副局长</w:t>
      </w:r>
    </w:p>
    <w:p>
      <w:pPr>
        <w:tabs>
          <w:tab w:val="left" w:pos="284"/>
        </w:tabs>
        <w:spacing w:line="580" w:lineRule="exact"/>
        <w:ind w:firstLine="1243" w:firstLineChars="592"/>
        <w:rPr>
          <w:rFonts w:hint="eastAsia" w:hAnsi="仿宋"/>
          <w:kern w:val="0"/>
        </w:rPr>
      </w:pPr>
      <w:r>
        <w:rPr>
          <w:rFonts w:hint="eastAsia" w:hAnsi="仿宋"/>
          <w:kern w:val="0"/>
        </w:rPr>
        <w:t xml:space="preserve">曹清生  县教育体育工委副书记  </w:t>
      </w:r>
      <w:r>
        <w:rPr>
          <w:rFonts w:hint="eastAsia" w:hAnsi="仿宋"/>
          <w:color w:val="000000"/>
          <w:kern w:val="0"/>
        </w:rPr>
        <w:t xml:space="preserve">  </w:t>
      </w:r>
    </w:p>
    <w:p>
      <w:pPr>
        <w:spacing w:line="580" w:lineRule="exact"/>
        <w:ind w:firstLine="420" w:firstLineChars="200"/>
        <w:rPr>
          <w:rFonts w:hint="eastAsia" w:hAnsi="仿宋"/>
          <w:color w:val="000000"/>
          <w:kern w:val="0"/>
        </w:rPr>
      </w:pPr>
      <w:r>
        <w:rPr>
          <w:rFonts w:hint="eastAsia" w:hAnsi="仿宋"/>
          <w:color w:val="000000"/>
          <w:kern w:val="0"/>
        </w:rPr>
        <w:t>领导小组办公室设在县教育体育局、县住房和城乡建设局，曹清生、马亚勤同志兼任办公室主任。</w:t>
      </w:r>
    </w:p>
    <w:p>
      <w:pPr>
        <w:spacing w:line="580" w:lineRule="exact"/>
        <w:ind w:firstLine="420" w:firstLineChars="200"/>
        <w:rPr>
          <w:rFonts w:hint="eastAsia" w:hAnsi="仿宋"/>
          <w:color w:val="000000"/>
          <w:kern w:val="0"/>
        </w:rPr>
      </w:pPr>
    </w:p>
    <w:p>
      <w:pPr>
        <w:spacing w:line="580" w:lineRule="exact"/>
        <w:ind w:firstLine="420" w:firstLineChars="200"/>
        <w:rPr>
          <w:rFonts w:hint="eastAsia" w:hAnsi="仿宋"/>
          <w:color w:val="000000"/>
          <w:kern w:val="0"/>
        </w:rPr>
      </w:pPr>
    </w:p>
    <w:p>
      <w:pPr>
        <w:spacing w:line="580" w:lineRule="exact"/>
        <w:ind w:firstLine="420" w:firstLineChars="200"/>
        <w:rPr>
          <w:rFonts w:hint="eastAsia" w:hAnsi="仿宋"/>
          <w:color w:val="000000"/>
          <w:kern w:val="0"/>
        </w:rPr>
      </w:pPr>
    </w:p>
    <w:p>
      <w:pPr>
        <w:spacing w:line="580" w:lineRule="exact"/>
        <w:ind w:firstLine="2902" w:firstLineChars="1382"/>
        <w:rPr>
          <w:rFonts w:hint="eastAsia" w:hAnsi="仿宋"/>
          <w:color w:val="000000"/>
          <w:kern w:val="0"/>
        </w:rPr>
      </w:pPr>
      <w:r>
        <w:rPr>
          <w:rFonts w:hint="eastAsia" w:hAnsi="仿宋"/>
          <w:color w:val="000000"/>
          <w:kern w:val="0"/>
        </w:rPr>
        <w:t>青阳县人民政府办公室</w:t>
      </w:r>
    </w:p>
    <w:p>
      <w:pPr>
        <w:spacing w:line="580" w:lineRule="exact"/>
        <w:ind w:firstLine="3320" w:firstLineChars="1581"/>
        <w:rPr>
          <w:rFonts w:hint="eastAsia" w:hAnsi="仿宋"/>
          <w:color w:val="000000"/>
          <w:kern w:val="0"/>
        </w:rPr>
      </w:pPr>
      <w:r>
        <w:rPr>
          <w:rFonts w:hint="eastAsia" w:hAnsi="仿宋"/>
          <w:color w:val="000000"/>
          <w:kern w:val="0"/>
        </w:rPr>
        <w:t>2019年4月11日</w:t>
      </w:r>
    </w:p>
    <w:p>
      <w:pPr>
        <w:jc w:val="center"/>
        <w:rPr>
          <w:rFonts w:hint="eastAsia" w:asciiTheme="minorEastAsia" w:hAnsiTheme="minorEastAsia" w:cstheme="minorEastAsia"/>
          <w:kern w:val="0"/>
          <w:sz w:val="28"/>
          <w:szCs w:val="28"/>
          <w:shd w:val="clear" w:color="auto" w:fill="FFFFFF"/>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Theme="minorEastAsia" w:hAnsiTheme="minorEastAsia" w:cstheme="minorEastAsia"/>
          <w:kern w:val="0"/>
          <w:sz w:val="28"/>
          <w:szCs w:val="28"/>
          <w:shd w:val="clear" w:color="auto" w:fill="FFFFFF"/>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FB01099"/>
    <w:rsid w:val="2FB0109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 w:type="table" w:styleId="3">
    <w:name w:val="Table Grid"/>
    <w:basedOn w:val="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Office_11.1.0.9208_F1E327BC-269C-435d-A152-05C5408002CA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2019-12-02T02:35:00Z</dcterms:created>
  <dc:creator>Administrator</dc:creator>
  <cp:lastModifiedBy>Administrator</cp:lastModifiedBy>
  <dcterms:modified xsi:type="dcterms:W3CDTF">2019-12-02T02:50:55Z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2052-11.1.0.9208</vt:lpwstr>
  </property>
</Properties>
</file>