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ajorEastAsia" w:hAnsiTheme="majorEastAsia" w:eastAsiaTheme="majorEastAsia" w:cstheme="majorEastAsia"/>
          <w:b/>
          <w:bCs/>
          <w:sz w:val="44"/>
          <w:szCs w:val="44"/>
          <w:lang w:val="en-US" w:eastAsia="zh-CN"/>
        </w:rPr>
      </w:pPr>
      <w:r>
        <w:rPr>
          <w:rFonts w:hint="eastAsia" w:asciiTheme="majorEastAsia" w:hAnsiTheme="majorEastAsia" w:eastAsiaTheme="majorEastAsia" w:cstheme="majorEastAsia"/>
          <w:b/>
          <w:bCs/>
          <w:sz w:val="44"/>
          <w:szCs w:val="44"/>
          <w:lang w:eastAsia="zh-CN"/>
        </w:rPr>
        <w:t>青阳县人民政府公报</w:t>
      </w:r>
      <w:r>
        <w:rPr>
          <w:rFonts w:hint="eastAsia" w:asciiTheme="majorEastAsia" w:hAnsiTheme="majorEastAsia" w:eastAsiaTheme="majorEastAsia" w:cstheme="majorEastAsia"/>
          <w:b/>
          <w:bCs/>
          <w:sz w:val="44"/>
          <w:szCs w:val="44"/>
          <w:lang w:val="en-US" w:eastAsia="zh-CN"/>
        </w:rPr>
        <w:t>2019年第5号</w:t>
      </w:r>
    </w:p>
    <w:p>
      <w:pPr>
        <w:jc w:val="center"/>
        <w:rPr>
          <w:rFonts w:hint="eastAsia" w:asciiTheme="majorEastAsia" w:hAnsiTheme="majorEastAsia" w:eastAsiaTheme="majorEastAsia" w:cstheme="majorEastAsia"/>
          <w:b/>
          <w:bCs/>
          <w:sz w:val="36"/>
          <w:szCs w:val="36"/>
          <w:lang w:val="en-US" w:eastAsia="zh-CN"/>
        </w:rPr>
      </w:pPr>
      <w:r>
        <w:rPr>
          <w:rFonts w:hint="eastAsia" w:asciiTheme="majorEastAsia" w:hAnsiTheme="majorEastAsia" w:eastAsiaTheme="majorEastAsia" w:cstheme="majorEastAsia"/>
          <w:b/>
          <w:bCs/>
          <w:sz w:val="36"/>
          <w:szCs w:val="36"/>
          <w:lang w:val="en-US" w:eastAsia="zh-CN"/>
        </w:rPr>
        <w:t>（总第5期）</w:t>
      </w:r>
    </w:p>
    <w:p>
      <w:pPr>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县政府文件</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青阳县人民政府关于县政府负责同志工作分工的通知</w:t>
      </w:r>
    </w:p>
    <w:p>
      <w:pPr>
        <w:jc w:val="both"/>
        <w:rPr>
          <w:rFonts w:hint="eastAsia" w:asciiTheme="minorEastAsia" w:hAnsiTheme="minorEastAsia" w:cstheme="minorEastAsia"/>
          <w:kern w:val="0"/>
          <w:sz w:val="28"/>
          <w:szCs w:val="28"/>
          <w:shd w:val="clear" w:color="auto" w:fill="FFFFFF"/>
          <w:lang w:val="en-US" w:eastAsia="zh-CN"/>
        </w:rPr>
      </w:pPr>
    </w:p>
    <w:p>
      <w:pPr>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县政府办文件</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青阳县人民政府办公室关于印发青阳县非金属矿产品加工行业</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绿色工厂创建活动实施方案的通知</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青阳县人民政府办公室关于印发青阳县支持民宿产业发展促进乡村</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振兴暂行办法的通知</w:t>
      </w: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青阳县人民政府关于县政府负责同志工作分工的通知</w:t>
      </w:r>
    </w:p>
    <w:p>
      <w:pPr>
        <w:spacing w:line="600" w:lineRule="exact"/>
        <w:rPr>
          <w:rFonts w:hint="eastAsia" w:hAnsi="仿宋_GB2312" w:cs="仿宋_GB2312"/>
        </w:rPr>
      </w:pPr>
      <w:r>
        <w:rPr>
          <w:rFonts w:hint="eastAsia" w:hAnsi="仿宋_GB2312" w:cs="仿宋_GB2312"/>
        </w:rPr>
        <w:t>各乡镇人民政府，县经济开发区管委会，县政府各部门、各直属机构：</w:t>
      </w:r>
    </w:p>
    <w:p>
      <w:pPr>
        <w:spacing w:line="600" w:lineRule="exact"/>
        <w:ind w:firstLine="420" w:firstLineChars="200"/>
        <w:rPr>
          <w:rFonts w:hint="eastAsia" w:hAnsi="仿宋_GB2312" w:cs="仿宋_GB2312"/>
        </w:rPr>
      </w:pPr>
      <w:r>
        <w:rPr>
          <w:rFonts w:hint="eastAsia" w:hAnsi="仿宋_GB2312" w:cs="仿宋_GB2312"/>
        </w:rPr>
        <w:t>鉴于机构改革和工作需要，经研究，现将县政府负责同志工作分工通知如下：</w:t>
      </w:r>
    </w:p>
    <w:p>
      <w:pPr>
        <w:spacing w:line="600" w:lineRule="exact"/>
        <w:ind w:firstLine="420" w:firstLineChars="200"/>
        <w:rPr>
          <w:rFonts w:hint="eastAsia" w:hAnsi="仿宋_GB2312" w:cs="仿宋_GB2312"/>
        </w:rPr>
      </w:pPr>
      <w:r>
        <w:rPr>
          <w:rFonts w:hint="eastAsia" w:ascii="黑体" w:hAnsi="黑体" w:eastAsia="黑体" w:cs="黑体"/>
        </w:rPr>
        <w:t>巩文生</w:t>
      </w:r>
      <w:r>
        <w:rPr>
          <w:rFonts w:hint="eastAsia" w:hAnsi="仿宋_GB2312" w:cs="仿宋_GB2312"/>
        </w:rPr>
        <w:t>同志：领导县政府全面工作，负责审计工作。</w:t>
      </w:r>
    </w:p>
    <w:p>
      <w:pPr>
        <w:spacing w:line="600" w:lineRule="exact"/>
        <w:ind w:firstLine="420" w:firstLineChars="200"/>
        <w:rPr>
          <w:rFonts w:hint="eastAsia" w:hAnsi="仿宋_GB2312" w:cs="仿宋_GB2312"/>
        </w:rPr>
      </w:pPr>
      <w:r>
        <w:rPr>
          <w:rFonts w:hint="eastAsia" w:hAnsi="仿宋_GB2312" w:cs="仿宋_GB2312"/>
        </w:rPr>
        <w:t>分管审计局。</w:t>
      </w:r>
    </w:p>
    <w:p>
      <w:pPr>
        <w:spacing w:line="600" w:lineRule="exact"/>
        <w:ind w:firstLine="420" w:firstLineChars="200"/>
        <w:rPr>
          <w:rFonts w:hint="eastAsia" w:hAnsi="仿宋_GB2312" w:cs="仿宋_GB2312"/>
        </w:rPr>
      </w:pPr>
      <w:r>
        <w:rPr>
          <w:rFonts w:hint="eastAsia" w:ascii="黑体" w:hAnsi="黑体" w:eastAsia="黑体" w:cs="黑体"/>
        </w:rPr>
        <w:t>柯春平</w:t>
      </w:r>
      <w:r>
        <w:rPr>
          <w:rFonts w:hint="eastAsia" w:hAnsi="仿宋_GB2312" w:cs="仿宋_GB2312"/>
        </w:rPr>
        <w:t>同志：负责县政府常务工作，负责发展改革、粮食、物资储备、重点项目、公共资源交易管理、财政、国有资产监管、民生工程、政务公开、政务服务管理、数据资源管理、外事、文化和旅游、广播电视、应急管理、交通、港口（海事）、统计、税务、金融、保险等工作。</w:t>
      </w:r>
    </w:p>
    <w:p>
      <w:pPr>
        <w:spacing w:line="600" w:lineRule="exact"/>
        <w:ind w:firstLine="420" w:firstLineChars="200"/>
        <w:rPr>
          <w:rFonts w:hint="eastAsia" w:hAnsi="仿宋_GB2312" w:cs="仿宋_GB2312"/>
        </w:rPr>
      </w:pPr>
      <w:r>
        <w:rPr>
          <w:rFonts w:hint="eastAsia" w:hAnsi="仿宋_GB2312" w:cs="仿宋_GB2312"/>
        </w:rPr>
        <w:t>协助负责审计工作。</w:t>
      </w:r>
    </w:p>
    <w:p>
      <w:pPr>
        <w:spacing w:line="600" w:lineRule="exact"/>
        <w:ind w:firstLine="420" w:firstLineChars="200"/>
        <w:rPr>
          <w:rFonts w:hint="eastAsia" w:hAnsi="仿宋_GB2312" w:cs="仿宋_GB2312"/>
        </w:rPr>
      </w:pPr>
      <w:r>
        <w:rPr>
          <w:rFonts w:hint="eastAsia" w:hAnsi="仿宋_GB2312" w:cs="仿宋_GB2312"/>
        </w:rPr>
        <w:t>分管政府办（政务服务管理局、外事办公室）、发改委（粮食和物资储备局）、财政局（国资委、地方金融监管局、金融办）、文旅局（广播电视新闻出版局）、应急管理局、交通运输局、统计局、广播电视台、建设投资集团。</w:t>
      </w:r>
    </w:p>
    <w:p>
      <w:pPr>
        <w:spacing w:line="600" w:lineRule="exact"/>
        <w:ind w:firstLine="420" w:firstLineChars="200"/>
        <w:rPr>
          <w:rFonts w:hint="eastAsia" w:hAnsi="仿宋_GB2312" w:cs="仿宋_GB2312"/>
        </w:rPr>
      </w:pPr>
      <w:r>
        <w:rPr>
          <w:rFonts w:hint="eastAsia" w:hAnsi="仿宋_GB2312" w:cs="仿宋_GB2312"/>
        </w:rPr>
        <w:t>协助分管审计局。</w:t>
      </w:r>
    </w:p>
    <w:p>
      <w:pPr>
        <w:spacing w:line="600" w:lineRule="exact"/>
        <w:ind w:firstLine="420" w:firstLineChars="200"/>
        <w:rPr>
          <w:rFonts w:hint="eastAsia" w:hAnsi="仿宋_GB2312" w:cs="仿宋_GB2312"/>
        </w:rPr>
      </w:pPr>
      <w:r>
        <w:rPr>
          <w:rFonts w:hint="eastAsia" w:hAnsi="仿宋_GB2312" w:cs="仿宋_GB2312"/>
        </w:rPr>
        <w:t>联系人大、政协及统战部、巡察办、网络安全和信息化办、编办、税务局、公路分局、港航管理（地方海事）分局、国调队、消防救援大队、文联、人行、农发行、各商业银行、各保险公司、安广网络分公司、新华书店。</w:t>
      </w:r>
    </w:p>
    <w:p>
      <w:pPr>
        <w:spacing w:line="600" w:lineRule="exact"/>
        <w:ind w:firstLine="420" w:firstLineChars="200"/>
        <w:rPr>
          <w:rFonts w:hint="eastAsia" w:hAnsi="仿宋_GB2312" w:cs="仿宋_GB2312"/>
        </w:rPr>
      </w:pPr>
      <w:r>
        <w:rPr>
          <w:rFonts w:hint="eastAsia" w:ascii="黑体" w:hAnsi="黑体" w:eastAsia="黑体" w:cs="黑体"/>
        </w:rPr>
        <w:t>朱智龙</w:t>
      </w:r>
      <w:r>
        <w:rPr>
          <w:rFonts w:hint="eastAsia" w:hAnsi="仿宋_GB2312" w:cs="仿宋_GB2312"/>
        </w:rPr>
        <w:t>同志：负责科技、工业和信息化、民营经济、商务、矿产资源管理、地质灾害防治、生态环境、投资促进、经济开发区建设、供电、盐业、邮电、通信、石油、烟草等工作。</w:t>
      </w:r>
    </w:p>
    <w:p>
      <w:pPr>
        <w:spacing w:line="600" w:lineRule="exact"/>
        <w:ind w:firstLine="420" w:firstLineChars="200"/>
        <w:rPr>
          <w:rFonts w:hint="eastAsia" w:hAnsi="仿宋_GB2312" w:cs="仿宋_GB2312"/>
        </w:rPr>
      </w:pPr>
      <w:r>
        <w:rPr>
          <w:rFonts w:hint="eastAsia" w:hAnsi="仿宋_GB2312" w:cs="仿宋_GB2312"/>
        </w:rPr>
        <w:t>分管科技经信局（商务局）、自然资源和规划局[地矿]、环保局、投资促进局、经济开发区管委会。</w:t>
      </w:r>
    </w:p>
    <w:p>
      <w:pPr>
        <w:spacing w:line="600" w:lineRule="exact"/>
        <w:ind w:firstLine="420" w:firstLineChars="200"/>
        <w:rPr>
          <w:rFonts w:hint="eastAsia" w:hAnsi="仿宋_GB2312" w:cs="仿宋_GB2312"/>
        </w:rPr>
      </w:pPr>
      <w:r>
        <w:rPr>
          <w:rFonts w:hint="eastAsia" w:hAnsi="仿宋_GB2312" w:cs="仿宋_GB2312"/>
        </w:rPr>
        <w:t>联系总工会、工商联、科协、供电公司、盐业公司、邮政公司、电信公司、移动公司、联通公司、石油公司、烟草专卖局、非矿管理所。</w:t>
      </w:r>
    </w:p>
    <w:p>
      <w:pPr>
        <w:spacing w:line="600" w:lineRule="exact"/>
        <w:ind w:firstLine="420" w:firstLineChars="200"/>
        <w:rPr>
          <w:rFonts w:hint="eastAsia" w:hAnsi="仿宋_GB2312" w:cs="仿宋_GB2312"/>
        </w:rPr>
      </w:pPr>
      <w:r>
        <w:rPr>
          <w:rFonts w:hint="eastAsia" w:ascii="黑体" w:hAnsi="黑体" w:eastAsia="黑体" w:cs="黑体"/>
        </w:rPr>
        <w:t>张  玮</w:t>
      </w:r>
      <w:r>
        <w:rPr>
          <w:rFonts w:hint="eastAsia" w:hAnsi="仿宋_GB2312" w:cs="仿宋_GB2312"/>
        </w:rPr>
        <w:t>同志：协助负责扶贫开发工作。</w:t>
      </w:r>
    </w:p>
    <w:p>
      <w:pPr>
        <w:spacing w:line="600" w:lineRule="exact"/>
        <w:ind w:firstLine="420" w:firstLineChars="200"/>
        <w:rPr>
          <w:rFonts w:hint="eastAsia" w:hAnsi="仿宋_GB2312" w:cs="仿宋_GB2312"/>
        </w:rPr>
      </w:pPr>
      <w:r>
        <w:rPr>
          <w:rFonts w:hint="eastAsia" w:hAnsi="仿宋_GB2312" w:cs="仿宋_GB2312"/>
        </w:rPr>
        <w:t xml:space="preserve">协助分管扶贫开发局。 </w:t>
      </w:r>
    </w:p>
    <w:p>
      <w:pPr>
        <w:spacing w:line="600" w:lineRule="exact"/>
        <w:ind w:firstLine="420" w:firstLineChars="200"/>
        <w:rPr>
          <w:rFonts w:hint="eastAsia" w:hAnsi="仿宋_GB2312" w:cs="仿宋_GB2312"/>
        </w:rPr>
      </w:pPr>
      <w:r>
        <w:rPr>
          <w:rFonts w:hint="eastAsia" w:ascii="黑体" w:hAnsi="黑体" w:eastAsia="黑体" w:cs="黑体"/>
        </w:rPr>
        <w:t>朱凤英</w:t>
      </w:r>
      <w:r>
        <w:rPr>
          <w:rFonts w:hint="eastAsia" w:hAnsi="仿宋_GB2312" w:cs="仿宋_GB2312"/>
        </w:rPr>
        <w:t>同志：负责农业农村、水利、林业、扶贫开发、民政、退役军人事务、供销、茧丝绸产业化、残疾人、气象等工作。</w:t>
      </w:r>
    </w:p>
    <w:p>
      <w:pPr>
        <w:spacing w:line="600" w:lineRule="exact"/>
        <w:ind w:firstLine="420" w:firstLineChars="200"/>
        <w:rPr>
          <w:rFonts w:hint="eastAsia" w:hAnsi="仿宋_GB2312" w:cs="仿宋_GB2312"/>
        </w:rPr>
      </w:pPr>
      <w:r>
        <w:rPr>
          <w:rFonts w:hint="eastAsia" w:hAnsi="仿宋_GB2312" w:cs="仿宋_GB2312"/>
        </w:rPr>
        <w:t>分管农业农村水利局、林业局、扶贫开发局、民政局、退役军人事务局、供销社、茧丝办。</w:t>
      </w:r>
    </w:p>
    <w:p>
      <w:pPr>
        <w:spacing w:line="600" w:lineRule="exact"/>
        <w:ind w:firstLine="420" w:firstLineChars="200"/>
        <w:rPr>
          <w:rFonts w:hint="eastAsia" w:hAnsi="仿宋_GB2312" w:cs="仿宋_GB2312"/>
        </w:rPr>
      </w:pPr>
      <w:r>
        <w:rPr>
          <w:rFonts w:hint="eastAsia" w:hAnsi="仿宋_GB2312" w:cs="仿宋_GB2312"/>
        </w:rPr>
        <w:t>联系人武部及武警中队、残联、水文站、气象局。</w:t>
      </w:r>
    </w:p>
    <w:p>
      <w:pPr>
        <w:spacing w:line="600" w:lineRule="exact"/>
        <w:ind w:firstLine="420" w:firstLineChars="200"/>
        <w:rPr>
          <w:rFonts w:hint="eastAsia" w:hAnsi="仿宋_GB2312" w:cs="仿宋_GB2312"/>
        </w:rPr>
      </w:pPr>
      <w:r>
        <w:rPr>
          <w:rFonts w:hint="eastAsia" w:ascii="黑体" w:hAnsi="黑体" w:eastAsia="黑体" w:cs="黑体"/>
        </w:rPr>
        <w:t>陈荣亮</w:t>
      </w:r>
      <w:r>
        <w:rPr>
          <w:rFonts w:hint="eastAsia" w:hAnsi="仿宋_GB2312" w:cs="仿宋_GB2312"/>
        </w:rPr>
        <w:t>同志：负责公安、司法、信访等工作。</w:t>
      </w:r>
    </w:p>
    <w:p>
      <w:pPr>
        <w:spacing w:line="600" w:lineRule="exact"/>
        <w:ind w:firstLine="420" w:firstLineChars="200"/>
        <w:rPr>
          <w:rFonts w:hint="eastAsia" w:hAnsi="仿宋_GB2312" w:cs="仿宋_GB2312"/>
        </w:rPr>
      </w:pPr>
      <w:r>
        <w:rPr>
          <w:rFonts w:hint="eastAsia" w:hAnsi="仿宋_GB2312" w:cs="仿宋_GB2312"/>
        </w:rPr>
        <w:t>协助负责应急管理工作。</w:t>
      </w:r>
    </w:p>
    <w:p>
      <w:pPr>
        <w:spacing w:line="600" w:lineRule="exact"/>
        <w:ind w:firstLine="420" w:firstLineChars="200"/>
        <w:rPr>
          <w:rFonts w:hint="eastAsia" w:hAnsi="仿宋_GB2312" w:cs="仿宋_GB2312"/>
        </w:rPr>
      </w:pPr>
      <w:r>
        <w:rPr>
          <w:rFonts w:hint="eastAsia" w:hAnsi="仿宋_GB2312" w:cs="仿宋_GB2312"/>
        </w:rPr>
        <w:t>分管公安局、司法局、信访局。</w:t>
      </w:r>
    </w:p>
    <w:p>
      <w:pPr>
        <w:spacing w:line="600" w:lineRule="exact"/>
        <w:ind w:firstLine="420" w:firstLineChars="200"/>
        <w:rPr>
          <w:rFonts w:hint="eastAsia" w:hAnsi="仿宋_GB2312" w:cs="仿宋_GB2312"/>
        </w:rPr>
      </w:pPr>
      <w:r>
        <w:rPr>
          <w:rFonts w:hint="eastAsia" w:hAnsi="仿宋_GB2312" w:cs="仿宋_GB2312"/>
        </w:rPr>
        <w:t>协助分管应急管理局。</w:t>
      </w:r>
    </w:p>
    <w:p>
      <w:pPr>
        <w:spacing w:line="600" w:lineRule="exact"/>
        <w:ind w:firstLine="420" w:firstLineChars="200"/>
        <w:rPr>
          <w:rFonts w:hint="eastAsia" w:hAnsi="仿宋_GB2312" w:cs="仿宋_GB2312"/>
        </w:rPr>
      </w:pPr>
      <w:r>
        <w:rPr>
          <w:rFonts w:hint="eastAsia" w:hAnsi="仿宋_GB2312" w:cs="仿宋_GB2312"/>
        </w:rPr>
        <w:t>联系法院、检察院。</w:t>
      </w:r>
    </w:p>
    <w:p>
      <w:pPr>
        <w:spacing w:line="600" w:lineRule="exact"/>
        <w:ind w:firstLine="420" w:firstLineChars="200"/>
        <w:rPr>
          <w:rFonts w:hint="eastAsia" w:hAnsi="仿宋_GB2312" w:cs="仿宋_GB2312"/>
        </w:rPr>
      </w:pPr>
      <w:r>
        <w:rPr>
          <w:rFonts w:hint="eastAsia" w:ascii="黑体" w:hAnsi="黑体" w:eastAsia="黑体" w:cs="黑体"/>
        </w:rPr>
        <w:t>汤新异</w:t>
      </w:r>
      <w:r>
        <w:rPr>
          <w:rFonts w:hint="eastAsia" w:hAnsi="仿宋_GB2312" w:cs="仿宋_GB2312"/>
        </w:rPr>
        <w:t>同志：负责人力资源和社会保障、教育和体育、卫生健康、医疗保障、市场监管等工作。</w:t>
      </w:r>
    </w:p>
    <w:p>
      <w:pPr>
        <w:spacing w:line="600" w:lineRule="exact"/>
        <w:ind w:firstLine="420" w:firstLineChars="200"/>
        <w:rPr>
          <w:rFonts w:hint="eastAsia" w:hAnsi="仿宋_GB2312" w:cs="仿宋_GB2312"/>
        </w:rPr>
      </w:pPr>
      <w:r>
        <w:rPr>
          <w:rFonts w:hint="eastAsia" w:hAnsi="仿宋_GB2312" w:cs="仿宋_GB2312"/>
        </w:rPr>
        <w:t>分管人社局、教体局、卫健委、医疗保障局、市场监管局。</w:t>
      </w:r>
    </w:p>
    <w:p>
      <w:pPr>
        <w:spacing w:line="600" w:lineRule="exact"/>
        <w:ind w:firstLine="420" w:firstLineChars="200"/>
        <w:rPr>
          <w:rFonts w:hint="eastAsia" w:hAnsi="仿宋_GB2312" w:cs="仿宋_GB2312"/>
        </w:rPr>
      </w:pPr>
      <w:r>
        <w:rPr>
          <w:rFonts w:hint="eastAsia" w:hAnsi="仿宋_GB2312" w:cs="仿宋_GB2312"/>
        </w:rPr>
        <w:t>联系档案馆（党史和地方志研究室）、团县委、妇联、关工委、老龄委。</w:t>
      </w:r>
    </w:p>
    <w:p>
      <w:pPr>
        <w:spacing w:line="600" w:lineRule="exact"/>
        <w:ind w:firstLine="420" w:firstLineChars="200"/>
        <w:rPr>
          <w:rFonts w:hint="eastAsia" w:hAnsi="仿宋_GB2312" w:cs="仿宋_GB2312"/>
        </w:rPr>
      </w:pPr>
      <w:r>
        <w:rPr>
          <w:rFonts w:hint="eastAsia" w:ascii="黑体" w:hAnsi="黑体" w:eastAsia="黑体" w:cs="黑体"/>
        </w:rPr>
        <w:t>祝和平</w:t>
      </w:r>
      <w:r>
        <w:rPr>
          <w:rFonts w:hint="eastAsia" w:hAnsi="仿宋_GB2312" w:cs="仿宋_GB2312"/>
        </w:rPr>
        <w:t>同志：负责自然资源和规划[地矿除外]、住房和城乡建设、人防、城市管理行政执法等工作。</w:t>
      </w:r>
    </w:p>
    <w:p>
      <w:pPr>
        <w:spacing w:line="600" w:lineRule="exact"/>
        <w:ind w:firstLine="420" w:firstLineChars="200"/>
        <w:rPr>
          <w:rFonts w:hint="eastAsia" w:hAnsi="仿宋_GB2312" w:cs="仿宋_GB2312"/>
        </w:rPr>
      </w:pPr>
      <w:r>
        <w:rPr>
          <w:rFonts w:hint="eastAsia" w:hAnsi="仿宋_GB2312" w:cs="仿宋_GB2312"/>
        </w:rPr>
        <w:t>分管自然资源和规划局[地矿除外]、住建局（人防办）、城市管理行政执法局（城市管理局）。</w:t>
      </w:r>
    </w:p>
    <w:p>
      <w:pPr>
        <w:spacing w:line="600" w:lineRule="exact"/>
        <w:ind w:firstLine="420" w:firstLineChars="200"/>
        <w:rPr>
          <w:rFonts w:hint="eastAsia" w:hAnsi="仿宋_GB2312" w:cs="仿宋_GB2312"/>
        </w:rPr>
      </w:pPr>
      <w:r>
        <w:rPr>
          <w:rFonts w:hint="eastAsia" w:hAnsi="仿宋_GB2312" w:cs="仿宋_GB2312"/>
        </w:rPr>
        <w:t>联系文明办、住房公积金青阳管理部。</w:t>
      </w:r>
    </w:p>
    <w:p>
      <w:pPr>
        <w:spacing w:line="600" w:lineRule="exact"/>
        <w:ind w:right="640"/>
        <w:rPr>
          <w:rFonts w:hint="eastAsia" w:hAnsi="仿宋_GB2312" w:cs="仿宋_GB2312"/>
        </w:rPr>
      </w:pPr>
      <w:r>
        <w:rPr>
          <w:rFonts w:hint="eastAsia" w:hAnsi="仿宋_GB2312" w:cs="仿宋_GB2312"/>
        </w:rPr>
        <w:t xml:space="preserve">                     </w:t>
      </w:r>
    </w:p>
    <w:p>
      <w:pPr>
        <w:spacing w:line="600" w:lineRule="exact"/>
        <w:ind w:right="640"/>
        <w:rPr>
          <w:rFonts w:hint="eastAsia" w:hAnsi="仿宋_GB2312" w:cs="仿宋_GB2312"/>
        </w:rPr>
      </w:pPr>
    </w:p>
    <w:p>
      <w:pPr>
        <w:spacing w:line="600" w:lineRule="exact"/>
        <w:ind w:right="640"/>
        <w:rPr>
          <w:rFonts w:hint="eastAsia" w:hAnsi="仿宋_GB2312" w:cs="仿宋_GB2312"/>
        </w:rPr>
      </w:pPr>
    </w:p>
    <w:p>
      <w:pPr>
        <w:spacing w:line="600" w:lineRule="exact"/>
        <w:ind w:right="640"/>
        <w:jc w:val="center"/>
        <w:rPr>
          <w:rFonts w:hint="eastAsia" w:hAnsi="仿宋_GB2312" w:cs="仿宋_GB2312"/>
        </w:rPr>
      </w:pPr>
      <w:r>
        <w:rPr>
          <w:rFonts w:hint="eastAsia" w:hAnsi="仿宋_GB2312" w:cs="仿宋_GB2312"/>
        </w:rPr>
        <w:t xml:space="preserve">                           </w:t>
      </w:r>
      <w:r>
        <w:rPr>
          <w:rFonts w:hint="eastAsia" w:hAnsi="仿宋_GB2312" w:cs="仿宋_GB2312"/>
          <w:lang w:val="en-US" w:eastAsia="zh-CN"/>
        </w:rPr>
        <w:t xml:space="preserve">  </w:t>
      </w:r>
      <w:r>
        <w:rPr>
          <w:rFonts w:hint="eastAsia" w:hAnsi="仿宋_GB2312" w:cs="仿宋_GB2312"/>
        </w:rPr>
        <w:t xml:space="preserve">  青阳县人民政府   </w:t>
      </w:r>
    </w:p>
    <w:p>
      <w:pPr>
        <w:ind w:firstLine="4830" w:firstLineChars="2300"/>
        <w:jc w:val="both"/>
        <w:rPr>
          <w:rFonts w:hint="eastAsia" w:asciiTheme="minorEastAsia" w:hAnsiTheme="minorEastAsia" w:cstheme="minorEastAsia"/>
          <w:kern w:val="0"/>
          <w:sz w:val="28"/>
          <w:szCs w:val="28"/>
          <w:shd w:val="clear" w:color="auto" w:fill="FFFFFF"/>
          <w:lang w:eastAsia="zh-CN"/>
        </w:rPr>
      </w:pPr>
      <w:r>
        <w:rPr>
          <w:rFonts w:hint="eastAsia" w:hAnsi="仿宋_GB2312" w:cs="仿宋_GB2312"/>
        </w:rPr>
        <w:t xml:space="preserve">2019年5月13 日 </w:t>
      </w:r>
    </w:p>
    <w:p>
      <w:pPr>
        <w:jc w:val="both"/>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青阳县人民政府办公室关于印发青阳县非金属矿产品加工行业</w:t>
      </w:r>
    </w:p>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绿色工厂创建活动实施方案的通知</w:t>
      </w:r>
    </w:p>
    <w:p>
      <w:pPr>
        <w:widowControl/>
        <w:spacing w:line="560" w:lineRule="exact"/>
        <w:ind w:firstLine="420" w:firstLineChars="200"/>
        <w:rPr>
          <w:rFonts w:hAnsi="华文仿宋" w:cs="华文仿宋"/>
          <w:color w:val="000000"/>
          <w:kern w:val="0"/>
        </w:rPr>
      </w:pPr>
      <w:r>
        <w:rPr>
          <w:rFonts w:hint="eastAsia" w:hAnsi="华文仿宋" w:cs="华文仿宋"/>
          <w:color w:val="000000"/>
          <w:kern w:val="0"/>
        </w:rPr>
        <w:t>为贯彻落实《池州市人民政府办公室关于印发池州市非金属矿产品加工行业绿色工厂创建活动实施方案的通知》（池政办秘〔</w:t>
      </w:r>
      <w:r>
        <w:rPr>
          <w:rFonts w:hAnsi="华文仿宋" w:cs="华文仿宋"/>
          <w:color w:val="000000"/>
          <w:kern w:val="0"/>
        </w:rPr>
        <w:t>2019</w:t>
      </w:r>
      <w:r>
        <w:rPr>
          <w:rFonts w:hint="eastAsia" w:hAnsi="华文仿宋" w:cs="华文仿宋"/>
          <w:color w:val="000000"/>
          <w:kern w:val="0"/>
        </w:rPr>
        <w:t>〕</w:t>
      </w:r>
      <w:r>
        <w:rPr>
          <w:rFonts w:hAnsi="华文仿宋" w:cs="华文仿宋"/>
          <w:color w:val="000000"/>
          <w:kern w:val="0"/>
        </w:rPr>
        <w:t>42</w:t>
      </w:r>
      <w:r>
        <w:rPr>
          <w:rFonts w:hint="eastAsia" w:hAnsi="华文仿宋" w:cs="华文仿宋"/>
          <w:color w:val="000000"/>
          <w:kern w:val="0"/>
        </w:rPr>
        <w:t>号）精神，深入开展非金属矿（以下简称非矿）产品加工行业绿色工厂达标创建工作，结合我县实际，特制定本实施方案。</w:t>
      </w:r>
    </w:p>
    <w:p>
      <w:pPr>
        <w:numPr>
          <w:ilvl w:val="0"/>
          <w:numId w:val="2"/>
        </w:numPr>
        <w:spacing w:line="560" w:lineRule="exact"/>
        <w:ind w:firstLine="420" w:firstLineChars="200"/>
        <w:rPr>
          <w:rFonts w:ascii="黑体" w:hAnsi="黑体" w:eastAsia="黑体" w:cs="黑体"/>
          <w:color w:val="000000"/>
          <w:kern w:val="0"/>
        </w:rPr>
      </w:pPr>
      <w:r>
        <w:rPr>
          <w:rFonts w:hint="eastAsia" w:ascii="黑体" w:hAnsi="黑体" w:eastAsia="黑体" w:cs="黑体"/>
          <w:color w:val="000000"/>
          <w:kern w:val="0"/>
        </w:rPr>
        <w:t>创建对象</w:t>
      </w:r>
    </w:p>
    <w:p>
      <w:pPr>
        <w:spacing w:line="560" w:lineRule="exact"/>
        <w:ind w:firstLine="420" w:firstLineChars="200"/>
        <w:rPr>
          <w:rFonts w:hAnsi="华文仿宋" w:cs="华文仿宋"/>
          <w:color w:val="000000"/>
          <w:kern w:val="0"/>
        </w:rPr>
      </w:pPr>
      <w:r>
        <w:rPr>
          <w:rFonts w:hint="eastAsia" w:hAnsi="华文仿宋" w:cs="华文仿宋"/>
          <w:color w:val="000000"/>
          <w:kern w:val="0"/>
        </w:rPr>
        <w:t>全县以非矿为原料加工生产粉体或粒状、块状材料的企业必须参加非矿产品加工行业绿色工厂创建活动。</w:t>
      </w:r>
    </w:p>
    <w:p>
      <w:pPr>
        <w:numPr>
          <w:ilvl w:val="0"/>
          <w:numId w:val="2"/>
        </w:numPr>
        <w:spacing w:line="560" w:lineRule="exact"/>
        <w:ind w:firstLine="420" w:firstLineChars="200"/>
        <w:rPr>
          <w:rFonts w:ascii="黑体" w:hAnsi="黑体" w:eastAsia="黑体" w:cs="黑体"/>
          <w:color w:val="000000"/>
          <w:kern w:val="0"/>
        </w:rPr>
      </w:pPr>
      <w:r>
        <w:rPr>
          <w:rFonts w:hint="eastAsia" w:ascii="黑体" w:hAnsi="黑体" w:eastAsia="黑体" w:cs="黑体"/>
          <w:color w:val="000000"/>
          <w:kern w:val="0"/>
        </w:rPr>
        <w:t>创建内容</w:t>
      </w:r>
    </w:p>
    <w:p>
      <w:pPr>
        <w:spacing w:line="560" w:lineRule="exact"/>
        <w:ind w:firstLine="422" w:firstLineChars="200"/>
        <w:rPr>
          <w:rFonts w:hAnsi="华文仿宋" w:cs="华文仿宋"/>
          <w:color w:val="000000"/>
          <w:kern w:val="0"/>
        </w:rPr>
      </w:pPr>
      <w:r>
        <w:rPr>
          <w:rFonts w:hint="eastAsia" w:ascii="楷体" w:hAnsi="楷体" w:eastAsia="楷体" w:cs="华文仿宋"/>
          <w:b/>
          <w:color w:val="000000"/>
          <w:kern w:val="0"/>
        </w:rPr>
        <w:t>（一）对标升级改造。</w:t>
      </w:r>
      <w:r>
        <w:rPr>
          <w:rFonts w:hint="eastAsia" w:hAnsi="华文仿宋" w:cs="华文仿宋"/>
          <w:color w:val="000000"/>
          <w:kern w:val="0"/>
        </w:rPr>
        <w:t>全面落实《池州市非矿产品加工行业绿色工厂规范条件》（详见附件</w:t>
      </w:r>
      <w:r>
        <w:rPr>
          <w:rFonts w:hAnsi="华文仿宋" w:cs="华文仿宋"/>
          <w:color w:val="000000"/>
          <w:kern w:val="0"/>
        </w:rPr>
        <w:t>1</w:t>
      </w:r>
      <w:r>
        <w:rPr>
          <w:rFonts w:hint="eastAsia" w:hAnsi="华文仿宋" w:cs="华文仿宋"/>
          <w:color w:val="000000"/>
          <w:kern w:val="0"/>
        </w:rPr>
        <w:t>，以下简称“规范条件”）组织企业对标技改，主要内容是更新设备，优化工艺；强化粉尘、噪音防控措施；完善固体存储及水处理设施；建立健全现场管理制度；推广使用新技术。</w:t>
      </w:r>
    </w:p>
    <w:p>
      <w:pPr>
        <w:spacing w:line="560" w:lineRule="exact"/>
        <w:ind w:firstLine="422" w:firstLineChars="200"/>
        <w:rPr>
          <w:rFonts w:hAnsi="华文仿宋" w:cs="华文仿宋"/>
          <w:color w:val="000000"/>
          <w:kern w:val="0"/>
        </w:rPr>
      </w:pPr>
      <w:r>
        <w:rPr>
          <w:rFonts w:hint="eastAsia" w:ascii="楷体" w:hAnsi="楷体" w:eastAsia="楷体" w:cs="华文仿宋"/>
          <w:b/>
          <w:color w:val="000000"/>
          <w:kern w:val="0"/>
        </w:rPr>
        <w:t>（二）推动集聚发展。</w:t>
      </w:r>
      <w:r>
        <w:rPr>
          <w:rFonts w:hint="eastAsia" w:hAnsi="华文仿宋" w:cs="华文仿宋"/>
          <w:color w:val="000000"/>
          <w:kern w:val="0"/>
        </w:rPr>
        <w:t>鼓励现有企业（不含氧化钙煅烧企业）在不新增用地的前提下技改扩规，技术改造设备和工艺应达到绿色工厂创建的规范条件，进一步</w:t>
      </w:r>
      <w:r>
        <w:rPr>
          <w:rFonts w:hint="eastAsia"/>
          <w:color w:val="000000"/>
          <w:kern w:val="0"/>
        </w:rPr>
        <w:t>提高土地等资源利用效率。鼓励企业通过异地搬迁、兼并重组等方式向酉华镇集聚发展。</w:t>
      </w:r>
    </w:p>
    <w:p>
      <w:pPr>
        <w:spacing w:line="560" w:lineRule="exact"/>
        <w:ind w:firstLine="420" w:firstLineChars="200"/>
        <w:rPr>
          <w:rFonts w:hAnsi="华文仿宋" w:cs="华文仿宋"/>
          <w:color w:val="000000"/>
          <w:kern w:val="0"/>
        </w:rPr>
      </w:pPr>
      <w:r>
        <w:rPr>
          <w:rFonts w:hint="eastAsia" w:hAnsi="华文仿宋" w:cs="华文仿宋"/>
          <w:color w:val="000000"/>
          <w:kern w:val="0"/>
        </w:rPr>
        <w:t>通过创建，全县非矿产品加工企业产能达到相应规模，设备得以更新改造，生产工艺更加节能环保，粉尘、噪音得到有效控制，现场管理规范，全面达到绿色工厂生产要求。</w:t>
      </w:r>
    </w:p>
    <w:p>
      <w:pPr>
        <w:spacing w:line="560" w:lineRule="exact"/>
        <w:ind w:firstLine="420" w:firstLineChars="200"/>
        <w:rPr>
          <w:rFonts w:ascii="黑体" w:hAnsi="黑体" w:eastAsia="黑体" w:cs="黑体"/>
          <w:bCs/>
          <w:color w:val="000000"/>
          <w:kern w:val="0"/>
        </w:rPr>
      </w:pPr>
      <w:r>
        <w:rPr>
          <w:rFonts w:hint="eastAsia" w:ascii="黑体" w:hAnsi="黑体" w:eastAsia="黑体" w:cs="黑体"/>
          <w:bCs/>
          <w:color w:val="000000"/>
          <w:kern w:val="0"/>
        </w:rPr>
        <w:t>三、工作步骤</w:t>
      </w:r>
    </w:p>
    <w:p>
      <w:pPr>
        <w:spacing w:line="560" w:lineRule="exact"/>
        <w:ind w:firstLine="422" w:firstLineChars="200"/>
        <w:rPr>
          <w:rFonts w:hAnsi="仿宋_GB2312" w:cs="仿宋_GB2312"/>
          <w:bCs/>
          <w:color w:val="000000"/>
          <w:kern w:val="0"/>
        </w:rPr>
      </w:pPr>
      <w:r>
        <w:rPr>
          <w:rFonts w:hint="eastAsia" w:ascii="楷体_GB2312" w:hAnsi="仿宋_GB2312" w:eastAsia="楷体_GB2312" w:cs="仿宋_GB2312"/>
          <w:b/>
          <w:bCs/>
          <w:color w:val="000000"/>
          <w:kern w:val="0"/>
        </w:rPr>
        <w:t>（一）准备阶段（</w:t>
      </w:r>
      <w:r>
        <w:rPr>
          <w:rFonts w:ascii="楷体_GB2312" w:hAnsi="仿宋_GB2312" w:eastAsia="楷体_GB2312" w:cs="仿宋_GB2312"/>
          <w:b/>
          <w:bCs/>
          <w:color w:val="000000"/>
          <w:kern w:val="0"/>
        </w:rPr>
        <w:t>2019</w:t>
      </w:r>
      <w:r>
        <w:rPr>
          <w:rFonts w:hint="eastAsia" w:ascii="楷体_GB2312" w:hAnsi="仿宋_GB2312" w:eastAsia="楷体_GB2312" w:cs="仿宋_GB2312"/>
          <w:b/>
          <w:bCs/>
          <w:color w:val="000000"/>
          <w:kern w:val="0"/>
        </w:rPr>
        <w:t>年</w:t>
      </w:r>
      <w:r>
        <w:rPr>
          <w:rFonts w:ascii="楷体_GB2312" w:hAnsi="仿宋_GB2312" w:eastAsia="楷体_GB2312" w:cs="仿宋_GB2312"/>
          <w:b/>
          <w:bCs/>
          <w:color w:val="000000"/>
          <w:kern w:val="0"/>
        </w:rPr>
        <w:t>5</w:t>
      </w:r>
      <w:r>
        <w:rPr>
          <w:rFonts w:hint="eastAsia" w:ascii="楷体_GB2312" w:hAnsi="仿宋_GB2312" w:eastAsia="楷体_GB2312" w:cs="仿宋_GB2312"/>
          <w:b/>
          <w:bCs/>
          <w:color w:val="000000"/>
          <w:kern w:val="0"/>
        </w:rPr>
        <w:t>月）。</w:t>
      </w:r>
      <w:r>
        <w:rPr>
          <w:rFonts w:hint="eastAsia" w:hAnsi="仿宋_GB2312" w:cs="仿宋_GB2312"/>
          <w:bCs/>
          <w:color w:val="000000"/>
          <w:kern w:val="0"/>
        </w:rPr>
        <w:t>制定并出台实施方案，成立县</w:t>
      </w:r>
      <w:r>
        <w:rPr>
          <w:rFonts w:hint="eastAsia" w:hAnsi="华文仿宋" w:cs="华文仿宋"/>
          <w:color w:val="000000"/>
          <w:kern w:val="0"/>
        </w:rPr>
        <w:t>非矿产品加工行业绿色工厂创建活动领导小组，由县政府分管负责同志任组长，县科技经信局、发改委、环保局、卫健委、应急管理局等部门负责同志及有关乡镇分管负责同志任成员，办公室设在县科技经信局（名单见附件</w:t>
      </w:r>
      <w:r>
        <w:rPr>
          <w:rFonts w:hAnsi="华文仿宋" w:cs="华文仿宋"/>
          <w:color w:val="000000"/>
          <w:kern w:val="0"/>
        </w:rPr>
        <w:t>2</w:t>
      </w:r>
      <w:r>
        <w:rPr>
          <w:rFonts w:hint="eastAsia" w:hAnsi="华文仿宋" w:cs="华文仿宋"/>
          <w:color w:val="000000"/>
          <w:kern w:val="0"/>
        </w:rPr>
        <w:t>）。各地也要建立健全组织体系，</w:t>
      </w:r>
      <w:r>
        <w:rPr>
          <w:rFonts w:hint="eastAsia" w:hAnsi="仿宋_GB2312" w:cs="仿宋_GB2312"/>
          <w:bCs/>
          <w:color w:val="000000"/>
          <w:kern w:val="0"/>
        </w:rPr>
        <w:t>对属地非矿产品加工企业进行摸底登记，并宣传</w:t>
      </w:r>
      <w:r>
        <w:rPr>
          <w:rFonts w:hint="eastAsia" w:hAnsi="华文仿宋" w:cs="华文仿宋"/>
          <w:color w:val="000000"/>
          <w:kern w:val="0"/>
        </w:rPr>
        <w:t>非矿产品加工行业绿色生产达标创建活动，确保摸清家底，宣传到位。</w:t>
      </w:r>
    </w:p>
    <w:p>
      <w:pPr>
        <w:spacing w:line="560" w:lineRule="exact"/>
        <w:ind w:firstLine="422" w:firstLineChars="200"/>
        <w:rPr>
          <w:rFonts w:hAnsi="仿宋_GB2312" w:cs="仿宋_GB2312"/>
          <w:bCs/>
          <w:color w:val="000000"/>
          <w:kern w:val="0"/>
        </w:rPr>
      </w:pPr>
      <w:r>
        <w:rPr>
          <w:rFonts w:hint="eastAsia" w:ascii="楷体_GB2312" w:hAnsi="仿宋_GB2312" w:eastAsia="楷体_GB2312" w:cs="仿宋_GB2312"/>
          <w:b/>
          <w:bCs/>
          <w:color w:val="000000"/>
          <w:kern w:val="0"/>
        </w:rPr>
        <w:t>（二）对标阶段（</w:t>
      </w:r>
      <w:r>
        <w:rPr>
          <w:rFonts w:ascii="楷体_GB2312" w:hAnsi="仿宋_GB2312" w:eastAsia="楷体_GB2312" w:cs="仿宋_GB2312"/>
          <w:b/>
          <w:bCs/>
          <w:color w:val="000000"/>
          <w:kern w:val="0"/>
        </w:rPr>
        <w:t>2019</w:t>
      </w:r>
      <w:r>
        <w:rPr>
          <w:rFonts w:hint="eastAsia" w:ascii="楷体_GB2312" w:hAnsi="仿宋_GB2312" w:eastAsia="楷体_GB2312" w:cs="仿宋_GB2312"/>
          <w:b/>
          <w:bCs/>
          <w:color w:val="000000"/>
          <w:kern w:val="0"/>
        </w:rPr>
        <w:t>年</w:t>
      </w:r>
      <w:r>
        <w:rPr>
          <w:rFonts w:ascii="楷体_GB2312" w:hAnsi="仿宋_GB2312" w:eastAsia="楷体_GB2312" w:cs="仿宋_GB2312"/>
          <w:b/>
          <w:bCs/>
          <w:color w:val="000000"/>
          <w:kern w:val="0"/>
        </w:rPr>
        <w:t>5</w:t>
      </w:r>
      <w:r>
        <w:rPr>
          <w:rFonts w:hint="eastAsia" w:ascii="楷体_GB2312" w:hAnsi="仿宋_GB2312" w:eastAsia="楷体_GB2312" w:cs="仿宋_GB2312"/>
          <w:b/>
          <w:bCs/>
          <w:color w:val="000000"/>
          <w:kern w:val="0"/>
        </w:rPr>
        <w:t>月）。</w:t>
      </w:r>
      <w:r>
        <w:rPr>
          <w:rFonts w:hint="eastAsia" w:hAnsi="仿宋_GB2312" w:cs="仿宋_GB2312"/>
          <w:bCs/>
          <w:color w:val="000000"/>
          <w:kern w:val="0"/>
        </w:rPr>
        <w:t>召开全县非矿产品加工行业绿色工厂创建活动动员会，明确职责分工。同时由县科技经信局、县发改委、县环保局、县卫健委、县应急管理局根据职责分工选派人员或聘请专家组建专家组，对全县所有非矿产品加工企业开展对标排查。查摆问题，制定整改要求，明确整改时限，一企一策建立工作台账。</w:t>
      </w:r>
    </w:p>
    <w:p>
      <w:pPr>
        <w:spacing w:line="560" w:lineRule="exact"/>
        <w:ind w:firstLine="422" w:firstLineChars="200"/>
        <w:rPr>
          <w:rFonts w:hAnsi="仿宋_GB2312" w:cs="仿宋_GB2312"/>
          <w:bCs/>
          <w:color w:val="000000"/>
          <w:kern w:val="0"/>
        </w:rPr>
      </w:pPr>
      <w:r>
        <w:rPr>
          <w:rFonts w:hint="eastAsia" w:ascii="楷体_GB2312" w:hAnsi="仿宋_GB2312" w:eastAsia="楷体_GB2312" w:cs="仿宋_GB2312"/>
          <w:b/>
          <w:bCs/>
          <w:color w:val="000000"/>
          <w:kern w:val="0"/>
        </w:rPr>
        <w:t>（三）整改阶段（</w:t>
      </w:r>
      <w:r>
        <w:rPr>
          <w:rFonts w:ascii="楷体_GB2312" w:hAnsi="仿宋_GB2312" w:eastAsia="楷体_GB2312" w:cs="仿宋_GB2312"/>
          <w:b/>
          <w:bCs/>
          <w:color w:val="000000"/>
          <w:kern w:val="0"/>
        </w:rPr>
        <w:t>2019</w:t>
      </w:r>
      <w:r>
        <w:rPr>
          <w:rFonts w:hint="eastAsia" w:ascii="楷体_GB2312" w:hAnsi="仿宋_GB2312" w:eastAsia="楷体_GB2312" w:cs="仿宋_GB2312"/>
          <w:b/>
          <w:bCs/>
          <w:color w:val="000000"/>
          <w:kern w:val="0"/>
        </w:rPr>
        <w:t>年</w:t>
      </w:r>
      <w:r>
        <w:rPr>
          <w:rFonts w:ascii="楷体_GB2312" w:hAnsi="仿宋_GB2312" w:eastAsia="楷体_GB2312" w:cs="仿宋_GB2312"/>
          <w:b/>
          <w:bCs/>
          <w:color w:val="000000"/>
          <w:kern w:val="0"/>
        </w:rPr>
        <w:t>6</w:t>
      </w:r>
      <w:r>
        <w:rPr>
          <w:rFonts w:hint="eastAsia" w:ascii="楷体_GB2312" w:hAnsi="仿宋_GB2312" w:eastAsia="楷体_GB2312" w:cs="仿宋_GB2312"/>
          <w:b/>
          <w:bCs/>
          <w:color w:val="000000"/>
          <w:kern w:val="0"/>
        </w:rPr>
        <w:t>月至</w:t>
      </w:r>
      <w:r>
        <w:rPr>
          <w:rFonts w:ascii="楷体_GB2312" w:hAnsi="仿宋_GB2312" w:eastAsia="楷体_GB2312" w:cs="仿宋_GB2312"/>
          <w:b/>
          <w:bCs/>
          <w:color w:val="000000"/>
          <w:kern w:val="0"/>
        </w:rPr>
        <w:t>10</w:t>
      </w:r>
      <w:r>
        <w:rPr>
          <w:rFonts w:hint="eastAsia" w:ascii="楷体_GB2312" w:hAnsi="仿宋_GB2312" w:eastAsia="楷体_GB2312" w:cs="仿宋_GB2312"/>
          <w:b/>
          <w:bCs/>
          <w:color w:val="000000"/>
          <w:kern w:val="0"/>
        </w:rPr>
        <w:t>月）。</w:t>
      </w:r>
      <w:r>
        <w:rPr>
          <w:rFonts w:hint="eastAsia" w:hAnsi="仿宋_GB2312" w:cs="仿宋_GB2312"/>
          <w:bCs/>
          <w:color w:val="000000"/>
          <w:kern w:val="0"/>
        </w:rPr>
        <w:t>推动企业组建达标创建专门班子，原则上要求企业法人代表担任该项工作负责人，并对照规范及排查出的问题，结合企业实际制定具体创建措施；</w:t>
      </w:r>
      <w:r>
        <w:rPr>
          <w:rFonts w:hAnsi="仿宋_GB2312" w:cs="仿宋_GB2312"/>
          <w:bCs/>
          <w:color w:val="000000"/>
          <w:kern w:val="0"/>
        </w:rPr>
        <w:t>6</w:t>
      </w:r>
      <w:r>
        <w:rPr>
          <w:rFonts w:hint="eastAsia" w:hAnsi="仿宋_GB2312" w:cs="仿宋_GB2312"/>
          <w:bCs/>
          <w:color w:val="000000"/>
          <w:kern w:val="0"/>
        </w:rPr>
        <w:t>月至</w:t>
      </w:r>
      <w:r>
        <w:rPr>
          <w:rFonts w:hAnsi="仿宋_GB2312" w:cs="仿宋_GB2312"/>
          <w:bCs/>
          <w:color w:val="000000"/>
          <w:kern w:val="0"/>
        </w:rPr>
        <w:t>10</w:t>
      </w:r>
      <w:r>
        <w:rPr>
          <w:rFonts w:hint="eastAsia" w:hAnsi="仿宋_GB2312" w:cs="仿宋_GB2312"/>
          <w:bCs/>
          <w:color w:val="000000"/>
          <w:kern w:val="0"/>
        </w:rPr>
        <w:t>月，按照创建要求实施技术改造和相关制度建设。</w:t>
      </w:r>
    </w:p>
    <w:p>
      <w:pPr>
        <w:spacing w:line="560" w:lineRule="exact"/>
        <w:ind w:firstLine="443" w:firstLineChars="210"/>
        <w:rPr>
          <w:rFonts w:hAnsi="仿宋_GB2312" w:cs="仿宋_GB2312"/>
          <w:bCs/>
          <w:color w:val="000000"/>
          <w:kern w:val="0"/>
        </w:rPr>
      </w:pPr>
      <w:r>
        <w:rPr>
          <w:rFonts w:hint="eastAsia" w:ascii="楷体_GB2312" w:hAnsi="仿宋_GB2312" w:eastAsia="楷体_GB2312" w:cs="仿宋_GB2312"/>
          <w:b/>
          <w:bCs/>
          <w:color w:val="000000"/>
          <w:kern w:val="0"/>
        </w:rPr>
        <w:t>（四）验收阶段（</w:t>
      </w:r>
      <w:r>
        <w:rPr>
          <w:rFonts w:ascii="楷体_GB2312" w:hAnsi="仿宋_GB2312" w:eastAsia="楷体_GB2312" w:cs="仿宋_GB2312"/>
          <w:b/>
          <w:bCs/>
          <w:color w:val="000000"/>
          <w:kern w:val="0"/>
        </w:rPr>
        <w:t>2019</w:t>
      </w:r>
      <w:r>
        <w:rPr>
          <w:rFonts w:hint="eastAsia" w:ascii="楷体_GB2312" w:hAnsi="仿宋_GB2312" w:eastAsia="楷体_GB2312" w:cs="仿宋_GB2312"/>
          <w:b/>
          <w:bCs/>
          <w:color w:val="000000"/>
          <w:kern w:val="0"/>
        </w:rPr>
        <w:t>年</w:t>
      </w:r>
      <w:r>
        <w:rPr>
          <w:rFonts w:ascii="楷体_GB2312" w:hAnsi="仿宋_GB2312" w:eastAsia="楷体_GB2312" w:cs="仿宋_GB2312"/>
          <w:b/>
          <w:bCs/>
          <w:color w:val="000000"/>
          <w:kern w:val="0"/>
        </w:rPr>
        <w:t>11</w:t>
      </w:r>
      <w:r>
        <w:rPr>
          <w:rFonts w:hint="eastAsia" w:ascii="楷体_GB2312" w:hAnsi="仿宋_GB2312" w:eastAsia="楷体_GB2312" w:cs="仿宋_GB2312"/>
          <w:b/>
          <w:bCs/>
          <w:color w:val="000000"/>
          <w:kern w:val="0"/>
        </w:rPr>
        <w:t>月至</w:t>
      </w:r>
      <w:r>
        <w:rPr>
          <w:rFonts w:ascii="楷体_GB2312" w:hAnsi="仿宋_GB2312" w:eastAsia="楷体_GB2312" w:cs="仿宋_GB2312"/>
          <w:b/>
          <w:bCs/>
          <w:color w:val="000000"/>
          <w:kern w:val="0"/>
        </w:rPr>
        <w:t>12</w:t>
      </w:r>
      <w:r>
        <w:rPr>
          <w:rFonts w:hint="eastAsia" w:ascii="楷体_GB2312" w:hAnsi="仿宋_GB2312" w:eastAsia="楷体_GB2312" w:cs="仿宋_GB2312"/>
          <w:b/>
          <w:bCs/>
          <w:color w:val="000000"/>
          <w:kern w:val="0"/>
        </w:rPr>
        <w:t>月）。</w:t>
      </w:r>
      <w:r>
        <w:rPr>
          <w:rFonts w:hint="eastAsia" w:hAnsi="仿宋_GB2312" w:cs="仿宋_GB2312"/>
          <w:bCs/>
          <w:color w:val="000000"/>
          <w:kern w:val="0"/>
        </w:rPr>
        <w:t>企业自评达标后，由各乡镇、开发区向县领导小组提出验收申请，县领导小组组织成员单位和相关专家进行实地检测，验收合格的向市领导小组提出验收申请。</w:t>
      </w:r>
    </w:p>
    <w:p>
      <w:pPr>
        <w:spacing w:line="560" w:lineRule="exact"/>
        <w:ind w:firstLine="441" w:firstLineChars="210"/>
        <w:rPr>
          <w:rFonts w:ascii="黑体" w:hAnsi="黑体" w:eastAsia="黑体" w:cs="黑体"/>
          <w:bCs/>
          <w:color w:val="000000"/>
          <w:kern w:val="0"/>
        </w:rPr>
      </w:pPr>
      <w:r>
        <w:rPr>
          <w:rFonts w:hint="eastAsia" w:ascii="黑体" w:hAnsi="黑体" w:eastAsia="黑体" w:cs="黑体"/>
          <w:bCs/>
          <w:color w:val="000000"/>
          <w:kern w:val="0"/>
        </w:rPr>
        <w:t>四、有关要求</w:t>
      </w:r>
    </w:p>
    <w:p>
      <w:pPr>
        <w:spacing w:line="560" w:lineRule="exact"/>
        <w:ind w:firstLine="422" w:firstLineChars="200"/>
        <w:rPr>
          <w:rFonts w:hAnsi="华文仿宋" w:cs="华文仿宋"/>
          <w:color w:val="000000"/>
          <w:kern w:val="0"/>
        </w:rPr>
      </w:pPr>
      <w:r>
        <w:rPr>
          <w:rFonts w:hint="eastAsia" w:ascii="楷体_GB2312" w:hAnsi="仿宋_GB2312" w:eastAsia="楷体_GB2312" w:cs="仿宋_GB2312"/>
          <w:b/>
          <w:bCs/>
          <w:color w:val="000000"/>
          <w:kern w:val="0"/>
        </w:rPr>
        <w:t>（一）明确工作责任。</w:t>
      </w:r>
      <w:r>
        <w:rPr>
          <w:rFonts w:hint="eastAsia" w:hAnsi="仿宋_GB2312" w:cs="仿宋_GB2312"/>
          <w:bCs/>
          <w:color w:val="000000"/>
          <w:kern w:val="0"/>
        </w:rPr>
        <w:t>达标创建活动按照分别负责、通力合作、属地管理的原则。县</w:t>
      </w:r>
      <w:r>
        <w:rPr>
          <w:rFonts w:hint="eastAsia" w:hAnsi="华文仿宋" w:cs="华文仿宋"/>
          <w:color w:val="000000"/>
          <w:kern w:val="0"/>
        </w:rPr>
        <w:t>领导小组负责部署、督查、验收、执法等工作，各乡镇、开发区负责组织落实、有序推进和日常管理等工作，企业负责对标技改，项目建设、制度建设等工作。规范条件第</w:t>
      </w:r>
      <w:r>
        <w:rPr>
          <w:rFonts w:hAnsi="华文仿宋" w:cs="华文仿宋"/>
          <w:color w:val="000000"/>
          <w:kern w:val="0"/>
        </w:rPr>
        <w:t>1</w:t>
      </w:r>
      <w:r>
        <w:rPr>
          <w:rFonts w:hint="eastAsia" w:hAnsi="华文仿宋" w:cs="华文仿宋"/>
          <w:color w:val="000000"/>
          <w:kern w:val="0"/>
        </w:rPr>
        <w:t>条、第</w:t>
      </w:r>
      <w:r>
        <w:rPr>
          <w:rFonts w:hAnsi="华文仿宋" w:cs="华文仿宋"/>
          <w:color w:val="000000"/>
          <w:kern w:val="0"/>
        </w:rPr>
        <w:t>2</w:t>
      </w:r>
      <w:r>
        <w:rPr>
          <w:rFonts w:hint="eastAsia" w:hAnsi="华文仿宋" w:cs="华文仿宋"/>
          <w:color w:val="000000"/>
          <w:kern w:val="0"/>
        </w:rPr>
        <w:t>条、第</w:t>
      </w:r>
      <w:r>
        <w:rPr>
          <w:rFonts w:hAnsi="华文仿宋" w:cs="华文仿宋"/>
          <w:color w:val="000000"/>
          <w:kern w:val="0"/>
        </w:rPr>
        <w:t>6</w:t>
      </w:r>
      <w:r>
        <w:rPr>
          <w:rFonts w:hint="eastAsia" w:hAnsi="华文仿宋" w:cs="华文仿宋"/>
          <w:color w:val="000000"/>
          <w:kern w:val="0"/>
        </w:rPr>
        <w:t>条由县科技经信局、县发改委牵头负责；第</w:t>
      </w:r>
      <w:r>
        <w:rPr>
          <w:rFonts w:hAnsi="华文仿宋" w:cs="华文仿宋"/>
          <w:color w:val="000000"/>
          <w:kern w:val="0"/>
        </w:rPr>
        <w:t>3</w:t>
      </w:r>
      <w:r>
        <w:rPr>
          <w:rFonts w:hint="eastAsia" w:hAnsi="华文仿宋" w:cs="华文仿宋"/>
          <w:color w:val="000000"/>
          <w:kern w:val="0"/>
        </w:rPr>
        <w:t>条由县环保局、县卫健委牵头负责；第</w:t>
      </w:r>
      <w:r>
        <w:rPr>
          <w:rFonts w:hAnsi="华文仿宋" w:cs="华文仿宋"/>
          <w:color w:val="000000"/>
          <w:kern w:val="0"/>
        </w:rPr>
        <w:t>4</w:t>
      </w:r>
      <w:r>
        <w:rPr>
          <w:rFonts w:hint="eastAsia" w:hAnsi="华文仿宋" w:cs="华文仿宋"/>
          <w:color w:val="000000"/>
          <w:kern w:val="0"/>
        </w:rPr>
        <w:t>条、第</w:t>
      </w:r>
      <w:r>
        <w:rPr>
          <w:rFonts w:hAnsi="华文仿宋" w:cs="华文仿宋"/>
          <w:color w:val="000000"/>
          <w:kern w:val="0"/>
        </w:rPr>
        <w:t>5</w:t>
      </w:r>
      <w:r>
        <w:rPr>
          <w:rFonts w:hint="eastAsia" w:hAnsi="华文仿宋" w:cs="华文仿宋"/>
          <w:color w:val="000000"/>
          <w:kern w:val="0"/>
        </w:rPr>
        <w:t>条、第</w:t>
      </w:r>
      <w:r>
        <w:rPr>
          <w:rFonts w:hAnsi="华文仿宋" w:cs="华文仿宋"/>
          <w:color w:val="000000"/>
          <w:kern w:val="0"/>
        </w:rPr>
        <w:t>7</w:t>
      </w:r>
      <w:r>
        <w:rPr>
          <w:rFonts w:hint="eastAsia" w:hAnsi="华文仿宋" w:cs="华文仿宋"/>
          <w:color w:val="000000"/>
          <w:kern w:val="0"/>
        </w:rPr>
        <w:t>条、第</w:t>
      </w:r>
      <w:r>
        <w:rPr>
          <w:rFonts w:hAnsi="华文仿宋" w:cs="华文仿宋"/>
          <w:color w:val="000000"/>
          <w:kern w:val="0"/>
        </w:rPr>
        <w:t>8</w:t>
      </w:r>
      <w:r>
        <w:rPr>
          <w:rFonts w:hint="eastAsia" w:hAnsi="华文仿宋" w:cs="华文仿宋"/>
          <w:color w:val="000000"/>
          <w:kern w:val="0"/>
        </w:rPr>
        <w:t>条、第</w:t>
      </w:r>
      <w:r>
        <w:rPr>
          <w:rFonts w:hAnsi="华文仿宋" w:cs="华文仿宋"/>
          <w:color w:val="000000"/>
          <w:kern w:val="0"/>
        </w:rPr>
        <w:t>9</w:t>
      </w:r>
      <w:r>
        <w:rPr>
          <w:rFonts w:hint="eastAsia" w:hAnsi="华文仿宋" w:cs="华文仿宋"/>
          <w:color w:val="000000"/>
          <w:kern w:val="0"/>
        </w:rPr>
        <w:t>条由县环保局牵头负责；第</w:t>
      </w:r>
      <w:r>
        <w:rPr>
          <w:rFonts w:hAnsi="华文仿宋" w:cs="华文仿宋"/>
          <w:color w:val="000000"/>
          <w:kern w:val="0"/>
        </w:rPr>
        <w:t>10</w:t>
      </w:r>
      <w:r>
        <w:rPr>
          <w:rFonts w:hint="eastAsia" w:hAnsi="华文仿宋" w:cs="华文仿宋"/>
          <w:color w:val="000000"/>
          <w:kern w:val="0"/>
        </w:rPr>
        <w:t>条由县卫健委牵头负责；第</w:t>
      </w:r>
      <w:r>
        <w:rPr>
          <w:rFonts w:hAnsi="华文仿宋" w:cs="华文仿宋"/>
          <w:color w:val="000000"/>
          <w:kern w:val="0"/>
        </w:rPr>
        <w:t>11</w:t>
      </w:r>
      <w:r>
        <w:rPr>
          <w:rFonts w:hint="eastAsia" w:hAnsi="华文仿宋" w:cs="华文仿宋"/>
          <w:color w:val="000000"/>
          <w:kern w:val="0"/>
        </w:rPr>
        <w:t>条由县应急管理局牵头负责；第</w:t>
      </w:r>
      <w:r>
        <w:rPr>
          <w:rFonts w:hAnsi="华文仿宋" w:cs="华文仿宋"/>
          <w:color w:val="000000"/>
          <w:kern w:val="0"/>
        </w:rPr>
        <w:t>12</w:t>
      </w:r>
      <w:r>
        <w:rPr>
          <w:rFonts w:hint="eastAsia" w:hAnsi="华文仿宋" w:cs="华文仿宋"/>
          <w:color w:val="000000"/>
          <w:kern w:val="0"/>
        </w:rPr>
        <w:t>条由各有关单位按职责分工分别负责。</w:t>
      </w:r>
    </w:p>
    <w:p>
      <w:pPr>
        <w:spacing w:line="560" w:lineRule="exact"/>
        <w:ind w:firstLine="422" w:firstLineChars="200"/>
        <w:rPr>
          <w:rFonts w:hAnsi="仿宋_GB2312" w:cs="仿宋_GB2312"/>
          <w:bCs/>
          <w:color w:val="000000"/>
          <w:kern w:val="0"/>
        </w:rPr>
      </w:pPr>
      <w:r>
        <w:rPr>
          <w:rFonts w:hint="eastAsia" w:ascii="楷体_GB2312" w:hAnsi="仿宋_GB2312" w:eastAsia="楷体_GB2312" w:cs="仿宋_GB2312"/>
          <w:b/>
          <w:bCs/>
          <w:color w:val="000000"/>
          <w:kern w:val="0"/>
        </w:rPr>
        <w:t>（二）加强督促检查。</w:t>
      </w:r>
      <w:r>
        <w:rPr>
          <w:rFonts w:hint="eastAsia" w:hAnsi="仿宋_GB2312" w:cs="仿宋_GB2312"/>
          <w:bCs/>
          <w:color w:val="000000"/>
          <w:kern w:val="0"/>
        </w:rPr>
        <w:t>要经常深入企业调研，了解掌握项目进度，督促指导企业开展达标创建活动，帮助解决达标创建活动过程中遇到的困难和问题。对拒不开展达标创建的企业，由县环保局、县卫健委、县应急管理局等部门依据其在环保、职业病防治等方面存在问题依法依规给予停产整改处罚。</w:t>
      </w:r>
    </w:p>
    <w:p>
      <w:pPr>
        <w:spacing w:line="560" w:lineRule="exact"/>
        <w:ind w:firstLine="422" w:firstLineChars="200"/>
        <w:rPr>
          <w:rFonts w:hAnsi="华文仿宋" w:cs="华文仿宋"/>
          <w:color w:val="000000"/>
          <w:kern w:val="0"/>
        </w:rPr>
      </w:pPr>
      <w:r>
        <w:rPr>
          <w:rFonts w:hint="eastAsia" w:ascii="楷体_GB2312" w:hAnsi="仿宋_GB2312" w:eastAsia="楷体_GB2312" w:cs="仿宋_GB2312"/>
          <w:b/>
          <w:bCs/>
          <w:color w:val="000000"/>
          <w:kern w:val="0"/>
        </w:rPr>
        <w:t>（三）严格验收管理。</w:t>
      </w:r>
      <w:r>
        <w:rPr>
          <w:rFonts w:hint="eastAsia" w:hAnsi="华文仿宋" w:cs="华文仿宋"/>
          <w:color w:val="000000"/>
          <w:kern w:val="0"/>
        </w:rPr>
        <w:t>县领导小组负责组织相关部门和专家开展验收，以高度负责的态度，严格按照《池州市非矿产品加工行业绿色工厂规范条件》进行验收，不得弄虚作假、徇私舞弊。验收合格的企业向市领导小组提出验收申请。验收不合格企业，由县环保局、县卫健委、县应急管理局等部门依据相关法律法规依法责令停产整改，且整改期间不得申报各项涉企支持政策。绿色工厂企业从认定次年开始实行年度评价，对评价不合格的企业，责令整改直至摘牌停产。</w:t>
      </w:r>
    </w:p>
    <w:p>
      <w:pPr>
        <w:spacing w:line="560" w:lineRule="exact"/>
        <w:ind w:firstLine="420" w:firstLineChars="200"/>
        <w:rPr>
          <w:rFonts w:hAnsi="华文仿宋" w:cs="华文仿宋"/>
          <w:color w:val="000000"/>
          <w:kern w:val="0"/>
        </w:rPr>
      </w:pPr>
      <w:r>
        <w:rPr>
          <w:rFonts w:hint="eastAsia" w:hAnsi="华文仿宋" w:cs="华文仿宋"/>
          <w:color w:val="000000"/>
          <w:kern w:val="0"/>
        </w:rPr>
        <w:t>此前发布的有关规定，凡与本方案不一致的，按本方案有关规定执行。</w:t>
      </w:r>
    </w:p>
    <w:p>
      <w:pPr>
        <w:spacing w:line="560" w:lineRule="exact"/>
        <w:ind w:firstLine="420" w:firstLineChars="200"/>
        <w:rPr>
          <w:rFonts w:ascii="华文仿宋" w:hAnsi="华文仿宋" w:eastAsia="华文仿宋" w:cs="华文仿宋"/>
          <w:color w:val="000000"/>
          <w:kern w:val="0"/>
        </w:rPr>
      </w:pPr>
    </w:p>
    <w:p>
      <w:pPr>
        <w:spacing w:line="560" w:lineRule="exact"/>
        <w:ind w:firstLine="420" w:firstLineChars="200"/>
        <w:rPr>
          <w:rFonts w:hint="eastAsia" w:hAnsi="华文仿宋" w:cs="华文仿宋"/>
          <w:color w:val="000000"/>
          <w:kern w:val="0"/>
        </w:rPr>
      </w:pPr>
      <w:r>
        <w:rPr>
          <w:rFonts w:hint="eastAsia" w:hAnsi="华文仿宋" w:cs="华文仿宋"/>
          <w:color w:val="000000"/>
          <w:kern w:val="0"/>
        </w:rPr>
        <w:t>附件：</w:t>
      </w:r>
      <w:r>
        <w:rPr>
          <w:rFonts w:hAnsi="华文仿宋" w:cs="华文仿宋"/>
          <w:color w:val="000000"/>
          <w:kern w:val="0"/>
        </w:rPr>
        <w:t>1</w:t>
      </w:r>
      <w:r>
        <w:rPr>
          <w:rFonts w:hint="eastAsia" w:hAnsi="华文仿宋" w:cs="华文仿宋"/>
          <w:color w:val="000000"/>
          <w:kern w:val="0"/>
        </w:rPr>
        <w:t>．池州市非矿产品加工行业绿色工厂规范条件</w:t>
      </w:r>
    </w:p>
    <w:p>
      <w:pPr>
        <w:spacing w:line="560" w:lineRule="exact"/>
        <w:ind w:left="1365" w:leftChars="500" w:hanging="315" w:hangingChars="150"/>
        <w:rPr>
          <w:rFonts w:hAnsi="华文仿宋" w:cs="华文仿宋"/>
          <w:color w:val="000000"/>
          <w:kern w:val="0"/>
        </w:rPr>
      </w:pPr>
      <w:r>
        <w:rPr>
          <w:rFonts w:hAnsi="华文仿宋" w:cs="华文仿宋"/>
          <w:color w:val="000000"/>
          <w:kern w:val="0"/>
        </w:rPr>
        <w:t>2</w:t>
      </w:r>
      <w:r>
        <w:rPr>
          <w:rFonts w:hint="eastAsia" w:hAnsi="华文仿宋" w:cs="华文仿宋"/>
          <w:color w:val="000000"/>
          <w:kern w:val="0"/>
        </w:rPr>
        <w:t>．青阳县非矿产品加工行业绿色工厂创建活动领导小组成员名单</w:t>
      </w:r>
    </w:p>
    <w:p>
      <w:pPr>
        <w:spacing w:line="600" w:lineRule="exact"/>
        <w:ind w:right="160"/>
        <w:rPr>
          <w:rFonts w:hint="eastAsia"/>
          <w:color w:val="000000"/>
        </w:rPr>
      </w:pPr>
    </w:p>
    <w:p>
      <w:pPr>
        <w:spacing w:line="600" w:lineRule="exact"/>
        <w:ind w:right="320"/>
        <w:jc w:val="right"/>
        <w:rPr>
          <w:rFonts w:hint="eastAsia"/>
          <w:color w:val="000000"/>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spacing w:line="560" w:lineRule="exact"/>
        <w:ind w:left="-63" w:leftChars="-30" w:firstLine="105" w:firstLineChars="50"/>
        <w:rPr>
          <w:rFonts w:ascii="黑体" w:hAnsi="黑体" w:eastAsia="黑体" w:cs="华文仿宋"/>
          <w:color w:val="000000"/>
        </w:rPr>
      </w:pPr>
      <w:r>
        <w:rPr>
          <w:rFonts w:hint="eastAsia" w:ascii="黑体" w:hAnsi="黑体" w:eastAsia="黑体" w:cs="华文仿宋"/>
          <w:color w:val="000000"/>
        </w:rPr>
        <w:t>附件</w:t>
      </w:r>
      <w:r>
        <w:rPr>
          <w:rFonts w:ascii="黑体" w:hAnsi="黑体" w:eastAsia="黑体" w:cs="华文仿宋"/>
          <w:color w:val="000000"/>
        </w:rPr>
        <w:t>1</w:t>
      </w:r>
    </w:p>
    <w:p>
      <w:pPr>
        <w:spacing w:line="560" w:lineRule="exact"/>
        <w:ind w:left="-63" w:leftChars="-30" w:firstLine="105" w:firstLineChars="50"/>
        <w:rPr>
          <w:rFonts w:ascii="黑体" w:hAnsi="黑体" w:eastAsia="黑体" w:cs="华文仿宋"/>
          <w:color w:val="000000"/>
        </w:rPr>
      </w:pPr>
    </w:p>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池州市非金属矿产品加工行业绿色工厂规范条件</w:t>
      </w:r>
    </w:p>
    <w:p>
      <w:pPr>
        <w:spacing w:line="240" w:lineRule="exact"/>
        <w:rPr>
          <w:rFonts w:ascii="黑体" w:hAnsi="黑体" w:eastAsia="黑体" w:cs="黑体"/>
          <w:color w:val="000000"/>
          <w:sz w:val="36"/>
          <w:szCs w:val="36"/>
        </w:rPr>
      </w:pPr>
    </w:p>
    <w:p>
      <w:pPr>
        <w:spacing w:line="540" w:lineRule="exact"/>
        <w:ind w:firstLine="420" w:firstLineChars="200"/>
        <w:rPr>
          <w:color w:val="000000"/>
        </w:rPr>
      </w:pPr>
      <w:r>
        <w:rPr>
          <w:rFonts w:ascii="黑体" w:hAnsi="黑体" w:eastAsia="黑体" w:cs="华文仿宋"/>
          <w:color w:val="000000"/>
        </w:rPr>
        <w:t>1.</w:t>
      </w:r>
      <w:r>
        <w:rPr>
          <w:rFonts w:hint="eastAsia" w:ascii="黑体" w:hAnsi="黑体" w:eastAsia="黑体" w:cs="华文仿宋"/>
          <w:color w:val="000000"/>
        </w:rPr>
        <w:t>产品及产能规模：</w:t>
      </w:r>
      <w:r>
        <w:rPr>
          <w:rFonts w:hint="eastAsia" w:hAnsi="华文仿宋" w:cs="华文仿宋"/>
          <w:color w:val="000000"/>
        </w:rPr>
        <w:t>除为本企业终端应用项目和下游产品项目配套建设所需外，新建项目原则上必须年处理矿石达到</w:t>
      </w:r>
      <w:r>
        <w:rPr>
          <w:rFonts w:hAnsi="华文仿宋" w:cs="华文仿宋"/>
          <w:color w:val="000000"/>
        </w:rPr>
        <w:t>10</w:t>
      </w:r>
      <w:r>
        <w:rPr>
          <w:rFonts w:hint="eastAsia" w:hAnsi="华文仿宋" w:cs="华文仿宋"/>
          <w:color w:val="000000"/>
        </w:rPr>
        <w:t>万吨以上，也不得新建普通级氧化钙项目、</w:t>
      </w:r>
      <w:r>
        <w:rPr>
          <w:rFonts w:hAnsi="华文仿宋" w:cs="华文仿宋"/>
          <w:color w:val="000000"/>
        </w:rPr>
        <w:t>400</w:t>
      </w:r>
      <w:r>
        <w:rPr>
          <w:rFonts w:hint="eastAsia" w:hAnsi="华文仿宋" w:cs="华文仿宋"/>
          <w:color w:val="000000"/>
        </w:rPr>
        <w:t>目以下的低端粉体材料项目。</w:t>
      </w:r>
    </w:p>
    <w:p>
      <w:pPr>
        <w:autoSpaceDE w:val="0"/>
        <w:autoSpaceDN w:val="0"/>
        <w:adjustRightInd w:val="0"/>
        <w:spacing w:line="540" w:lineRule="exact"/>
        <w:ind w:firstLine="420" w:firstLineChars="200"/>
        <w:rPr>
          <w:rFonts w:hAnsi="华文仿宋" w:cs="华文仿宋"/>
          <w:color w:val="000000"/>
        </w:rPr>
      </w:pPr>
      <w:r>
        <w:rPr>
          <w:rFonts w:ascii="黑体" w:hAnsi="黑体" w:eastAsia="黑体" w:cs="华文仿宋"/>
          <w:color w:val="000000"/>
        </w:rPr>
        <w:t>2.</w:t>
      </w:r>
      <w:r>
        <w:rPr>
          <w:rFonts w:hint="eastAsia" w:ascii="黑体" w:hAnsi="黑体" w:eastAsia="黑体" w:cs="华文仿宋"/>
          <w:color w:val="000000"/>
        </w:rPr>
        <w:t>设备与工艺：</w:t>
      </w:r>
      <w:r>
        <w:rPr>
          <w:rFonts w:hint="eastAsia" w:hAnsi="华文仿宋" w:cs="华文仿宋"/>
          <w:color w:val="000000"/>
        </w:rPr>
        <w:t>破碎、研磨和煅烧设备及工艺等不得选用产业政策淘汰设备和工艺，</w:t>
      </w:r>
      <w:r>
        <w:rPr>
          <w:rFonts w:hint="eastAsia"/>
          <w:color w:val="000000"/>
        </w:rPr>
        <w:t>需采用《产业结构调整指导目录》鼓励类工艺和装备。</w:t>
      </w:r>
      <w:r>
        <w:rPr>
          <w:rFonts w:hint="eastAsia" w:hAnsi="华文仿宋" w:cs="华文仿宋"/>
          <w:color w:val="000000"/>
        </w:rPr>
        <w:t>磨粉项目应选用带收尘装置的新型雷蒙磨、振动磨、球磨、立磨、</w:t>
      </w:r>
      <w:r>
        <w:rPr>
          <w:rFonts w:hAnsi="华文仿宋" w:cs="华文仿宋"/>
          <w:color w:val="000000"/>
        </w:rPr>
        <w:t>MTA</w:t>
      </w:r>
      <w:r>
        <w:rPr>
          <w:rFonts w:hint="eastAsia" w:hAnsi="华文仿宋" w:cs="华文仿宋"/>
          <w:color w:val="000000"/>
        </w:rPr>
        <w:t>系列欧式梯形磨机及相应配套工艺。锻烧项目所使用窑炉单位产品能耗不得高于</w:t>
      </w:r>
      <w:r>
        <w:rPr>
          <w:rFonts w:hAnsi="华文仿宋" w:cs="华文仿宋"/>
          <w:color w:val="000000"/>
        </w:rPr>
        <w:t>125</w:t>
      </w:r>
      <w:r>
        <w:rPr>
          <w:rFonts w:hAnsi="宋体" w:cs="仿宋_GB2312"/>
          <w:color w:val="000000"/>
          <w:shd w:val="clear" w:color="auto" w:fill="FFFFFF"/>
        </w:rPr>
        <w:t>Kgce/t</w:t>
      </w:r>
      <w:r>
        <w:rPr>
          <w:rFonts w:hint="eastAsia" w:hAnsi="华文仿宋" w:cs="华文仿宋"/>
          <w:color w:val="000000"/>
        </w:rPr>
        <w:t>，新建项目必须使用尾气余热能回收利用的新型节能窑炉，鼓励使用天然气等清洁能源。</w:t>
      </w:r>
    </w:p>
    <w:p>
      <w:pPr>
        <w:spacing w:line="540" w:lineRule="exact"/>
        <w:ind w:firstLine="420" w:firstLineChars="200"/>
        <w:rPr>
          <w:rFonts w:hAnsi="华文仿宋" w:cs="华文仿宋"/>
          <w:color w:val="000000"/>
        </w:rPr>
      </w:pPr>
      <w:r>
        <w:rPr>
          <w:rFonts w:ascii="黑体" w:hAnsi="黑体" w:eastAsia="黑体" w:cs="华文仿宋"/>
          <w:color w:val="000000"/>
        </w:rPr>
        <w:t>3.</w:t>
      </w:r>
      <w:r>
        <w:rPr>
          <w:rFonts w:hint="eastAsia" w:ascii="黑体" w:hAnsi="黑体" w:eastAsia="黑体" w:cs="华文仿宋"/>
          <w:color w:val="000000"/>
        </w:rPr>
        <w:t>建筑物：</w:t>
      </w:r>
      <w:r>
        <w:rPr>
          <w:rFonts w:hint="eastAsia" w:hAnsi="华文仿宋" w:cs="华文仿宋"/>
          <w:color w:val="000000"/>
        </w:rPr>
        <w:t>厂区建设应符合《工业企业总平面设计规范》（</w:t>
      </w:r>
      <w:r>
        <w:rPr>
          <w:rFonts w:hAnsi="华文仿宋" w:cs="华文仿宋"/>
          <w:color w:val="000000"/>
        </w:rPr>
        <w:t>GB 50187</w:t>
      </w:r>
      <w:r>
        <w:rPr>
          <w:rFonts w:hint="eastAsia" w:hAnsi="华文仿宋" w:cs="华文仿宋"/>
          <w:color w:val="000000"/>
        </w:rPr>
        <w:t>－</w:t>
      </w:r>
      <w:r>
        <w:rPr>
          <w:rFonts w:hAnsi="华文仿宋" w:cs="华文仿宋"/>
          <w:color w:val="000000"/>
        </w:rPr>
        <w:t>2012</w:t>
      </w:r>
      <w:r>
        <w:rPr>
          <w:rFonts w:hint="eastAsia" w:hAnsi="华文仿宋" w:cs="华文仿宋"/>
          <w:color w:val="000000"/>
        </w:rPr>
        <w:t>）、《工业企业设计卫生标准》（</w:t>
      </w:r>
      <w:r>
        <w:rPr>
          <w:rFonts w:hAnsi="华文仿宋" w:cs="华文仿宋"/>
          <w:color w:val="000000"/>
        </w:rPr>
        <w:t>GBZ1-2010</w:t>
      </w:r>
      <w:r>
        <w:rPr>
          <w:rFonts w:hint="eastAsia" w:hAnsi="华文仿宋" w:cs="华文仿宋"/>
          <w:color w:val="000000"/>
        </w:rPr>
        <w:t>）等相关要求和相关防尘技术规程。除炉窑等大型设备外，其它生产设备必须在标准厂房内运行，不得露天作业。原辅材料、产成品、固体废弃物等存储应设置在封闭的建筑物内，不得露天堆放。</w:t>
      </w:r>
    </w:p>
    <w:p>
      <w:pPr>
        <w:widowControl/>
        <w:spacing w:line="540" w:lineRule="exact"/>
        <w:ind w:firstLine="420" w:firstLineChars="200"/>
        <w:jc w:val="left"/>
        <w:outlineLvl w:val="0"/>
        <w:rPr>
          <w:rFonts w:hAnsi="华文仿宋" w:cs="华文仿宋"/>
          <w:color w:val="000000"/>
          <w:kern w:val="44"/>
        </w:rPr>
      </w:pPr>
      <w:r>
        <w:rPr>
          <w:rFonts w:ascii="黑体" w:hAnsi="黑体" w:eastAsia="黑体" w:cs="华文仿宋"/>
          <w:color w:val="000000"/>
        </w:rPr>
        <w:t>4.</w:t>
      </w:r>
      <w:r>
        <w:rPr>
          <w:rFonts w:hint="eastAsia" w:ascii="黑体" w:hAnsi="黑体" w:eastAsia="黑体" w:cs="华文仿宋"/>
          <w:color w:val="000000"/>
        </w:rPr>
        <w:t>噪音控制：</w:t>
      </w:r>
      <w:r>
        <w:rPr>
          <w:rFonts w:hint="eastAsia" w:hAnsi="华文仿宋" w:cs="华文仿宋"/>
          <w:color w:val="000000"/>
          <w:kern w:val="44"/>
        </w:rPr>
        <w:t>所有破碎、研磨及运输设备须用隔音材料进行封闭。噪声控制效果必须符合《工业企业厂界环境噪声排放标准》（</w:t>
      </w:r>
      <w:r>
        <w:rPr>
          <w:rFonts w:hAnsi="华文仿宋" w:cs="华文仿宋"/>
          <w:color w:val="000000"/>
          <w:kern w:val="44"/>
        </w:rPr>
        <w:t>GB12348-2008</w:t>
      </w:r>
      <w:r>
        <w:rPr>
          <w:rFonts w:hint="eastAsia" w:hAnsi="华文仿宋" w:cs="华文仿宋"/>
          <w:color w:val="000000"/>
          <w:kern w:val="44"/>
        </w:rPr>
        <w:t>）要求。</w:t>
      </w:r>
      <w:r>
        <w:rPr>
          <w:rFonts w:hint="eastAsia" w:hAnsi="华文仿宋" w:cs="华文仿宋"/>
          <w:color w:val="000000"/>
          <w:kern w:val="44"/>
          <w:shd w:val="clear" w:color="auto" w:fill="FFFFFF"/>
        </w:rPr>
        <w:t>工业企业厂界环境噪声不得超过规定的排放限值。夜间频发噪声的最大声级超过限值的幅度不得高于</w:t>
      </w:r>
      <w:r>
        <w:rPr>
          <w:rFonts w:hAnsi="华文仿宋" w:cs="华文仿宋"/>
          <w:color w:val="000000"/>
          <w:kern w:val="44"/>
          <w:shd w:val="clear" w:color="auto" w:fill="FFFFFF"/>
        </w:rPr>
        <w:t>10 dB(A)</w:t>
      </w:r>
      <w:r>
        <w:rPr>
          <w:rFonts w:hint="eastAsia" w:hAnsi="华文仿宋" w:cs="华文仿宋"/>
          <w:color w:val="000000"/>
          <w:kern w:val="44"/>
          <w:shd w:val="clear" w:color="auto" w:fill="FFFFFF"/>
        </w:rPr>
        <w:t>。夜间偶发噪声的最大声级超过限值的幅度不得高于</w:t>
      </w:r>
      <w:r>
        <w:rPr>
          <w:rFonts w:hAnsi="华文仿宋" w:cs="华文仿宋"/>
          <w:color w:val="000000"/>
          <w:kern w:val="44"/>
          <w:shd w:val="clear" w:color="auto" w:fill="FFFFFF"/>
        </w:rPr>
        <w:t>15 dB(A)</w:t>
      </w:r>
      <w:r>
        <w:rPr>
          <w:rFonts w:hint="eastAsia" w:hAnsi="华文仿宋" w:cs="华文仿宋"/>
          <w:color w:val="000000"/>
          <w:kern w:val="44"/>
          <w:shd w:val="clear" w:color="auto" w:fill="FFFFFF"/>
        </w:rPr>
        <w:t>。</w:t>
      </w:r>
    </w:p>
    <w:p>
      <w:pPr>
        <w:widowControl/>
        <w:shd w:val="clear" w:color="auto" w:fill="FFFFFF"/>
        <w:spacing w:line="540" w:lineRule="exact"/>
        <w:ind w:firstLine="420" w:firstLineChars="200"/>
        <w:jc w:val="left"/>
        <w:outlineLvl w:val="0"/>
        <w:rPr>
          <w:rFonts w:hAnsi="仿宋_GB2312" w:cs="仿宋_GB2312"/>
          <w:bCs/>
          <w:color w:val="000000"/>
          <w:kern w:val="44"/>
        </w:rPr>
      </w:pPr>
      <w:r>
        <w:rPr>
          <w:rFonts w:ascii="黑体" w:hAnsi="黑体" w:eastAsia="黑体" w:cs="华文仿宋"/>
          <w:color w:val="000000"/>
        </w:rPr>
        <w:t>5.</w:t>
      </w:r>
      <w:r>
        <w:rPr>
          <w:rFonts w:hint="eastAsia" w:ascii="黑体" w:hAnsi="黑体" w:eastAsia="黑体" w:cs="华文仿宋"/>
          <w:color w:val="000000"/>
        </w:rPr>
        <w:t>防尘系统：</w:t>
      </w:r>
      <w:r>
        <w:rPr>
          <w:rFonts w:hint="eastAsia" w:hAnsi="华文仿宋" w:cs="华文仿宋"/>
          <w:color w:val="000000"/>
          <w:kern w:val="44"/>
        </w:rPr>
        <w:t>必须对所有扬尘点安装布袋收尘器或喷淋装置，输送廊道实行全封闭，成品堆放应实行封闭管理并采取抑尘措施。防尘效果必须达到职业卫生标准和环保标准。其中厂区内扬尘应满足《环境空气质量标准》（</w:t>
      </w:r>
      <w:r>
        <w:rPr>
          <w:rFonts w:hAnsi="华文仿宋" w:cs="华文仿宋"/>
          <w:color w:val="000000"/>
          <w:kern w:val="44"/>
        </w:rPr>
        <w:t>GB3095-2012</w:t>
      </w:r>
      <w:r>
        <w:rPr>
          <w:rFonts w:hint="eastAsia" w:hAnsi="华文仿宋" w:cs="华文仿宋"/>
          <w:color w:val="000000"/>
          <w:kern w:val="44"/>
        </w:rPr>
        <w:t>）中二级标准要求，环境空气中综合浓度检测结果达到《大气污染物综合排放标准》（</w:t>
      </w:r>
      <w:r>
        <w:rPr>
          <w:rFonts w:hAnsi="华文仿宋" w:cs="华文仿宋"/>
          <w:color w:val="000000"/>
          <w:kern w:val="44"/>
        </w:rPr>
        <w:t>GB16297-1996</w:t>
      </w:r>
      <w:r>
        <w:rPr>
          <w:rFonts w:hint="eastAsia" w:hAnsi="华文仿宋" w:cs="华文仿宋"/>
          <w:color w:val="000000"/>
          <w:kern w:val="44"/>
        </w:rPr>
        <w:t>）中限值要求。厂房内扬尘要求：距离地面高</w:t>
      </w:r>
      <w:r>
        <w:rPr>
          <w:rFonts w:hAnsi="华文仿宋" w:cs="华文仿宋"/>
          <w:color w:val="000000"/>
          <w:kern w:val="44"/>
        </w:rPr>
        <w:t>1</w:t>
      </w:r>
      <w:r>
        <w:rPr>
          <w:rFonts w:hint="eastAsia" w:hAnsi="华文仿宋" w:cs="华文仿宋"/>
          <w:color w:val="000000"/>
          <w:kern w:val="44"/>
        </w:rPr>
        <w:t>米处呼尘不得高于</w:t>
      </w:r>
      <w:r>
        <w:rPr>
          <w:rFonts w:hAnsi="华文仿宋" w:cs="华文仿宋"/>
          <w:color w:val="000000"/>
          <w:kern w:val="44"/>
        </w:rPr>
        <w:t>4mg/m</w:t>
      </w:r>
      <w:r>
        <w:rPr>
          <w:rFonts w:hAnsi="华文仿宋" w:cs="华文仿宋"/>
          <w:color w:val="000000"/>
          <w:kern w:val="44"/>
          <w:vertAlign w:val="superscript"/>
        </w:rPr>
        <w:t>3</w:t>
      </w:r>
      <w:r>
        <w:rPr>
          <w:rFonts w:hint="eastAsia" w:hAnsi="华文仿宋" w:cs="华文仿宋"/>
          <w:color w:val="000000"/>
          <w:kern w:val="44"/>
        </w:rPr>
        <w:t>，总尘不得高于</w:t>
      </w:r>
      <w:r>
        <w:rPr>
          <w:rFonts w:hAnsi="华文仿宋" w:cs="华文仿宋"/>
          <w:color w:val="000000"/>
          <w:kern w:val="44"/>
        </w:rPr>
        <w:t>8mg/m</w:t>
      </w:r>
      <w:r>
        <w:rPr>
          <w:rFonts w:hAnsi="华文仿宋" w:cs="华文仿宋"/>
          <w:color w:val="000000"/>
          <w:kern w:val="44"/>
          <w:vertAlign w:val="superscript"/>
        </w:rPr>
        <w:t>3</w:t>
      </w:r>
      <w:r>
        <w:rPr>
          <w:rFonts w:hint="eastAsia" w:hAnsi="华文仿宋" w:cs="华文仿宋"/>
          <w:color w:val="000000"/>
          <w:kern w:val="44"/>
        </w:rPr>
        <w:t>。工厂烟气、车间含尘气体排放应符合《工业窑炉大气污染物排放标准》</w:t>
      </w:r>
      <w:r>
        <w:rPr>
          <w:rFonts w:hAnsi="华文仿宋" w:cs="华文仿宋"/>
          <w:color w:val="000000"/>
          <w:kern w:val="44"/>
        </w:rPr>
        <w:t xml:space="preserve"> </w:t>
      </w:r>
      <w:r>
        <w:rPr>
          <w:rFonts w:hint="eastAsia" w:hAnsi="华文仿宋" w:cs="华文仿宋"/>
          <w:color w:val="000000"/>
          <w:kern w:val="44"/>
        </w:rPr>
        <w:t>（</w:t>
      </w:r>
      <w:r>
        <w:rPr>
          <w:rFonts w:hAnsi="华文仿宋" w:cs="华文仿宋"/>
          <w:color w:val="000000"/>
          <w:kern w:val="44"/>
        </w:rPr>
        <w:t>GB 9078</w:t>
      </w:r>
      <w:r>
        <w:rPr>
          <w:rFonts w:hAnsi="Microsoft YaHei Western" w:eastAsia="微软雅黑" w:cs="Microsoft YaHei Western"/>
          <w:color w:val="000000"/>
          <w:kern w:val="44"/>
          <w:shd w:val="clear" w:color="auto" w:fill="FFFFFF"/>
        </w:rPr>
        <w:t>–</w:t>
      </w:r>
      <w:r>
        <w:rPr>
          <w:rFonts w:hAnsi="华文仿宋" w:cs="华文仿宋"/>
          <w:color w:val="000000"/>
          <w:kern w:val="44"/>
          <w:shd w:val="clear" w:color="auto" w:fill="FFFFFF"/>
        </w:rPr>
        <w:t>1996</w:t>
      </w:r>
      <w:r>
        <w:rPr>
          <w:rFonts w:hint="eastAsia" w:hAnsi="华文仿宋" w:cs="华文仿宋"/>
          <w:color w:val="000000"/>
          <w:kern w:val="44"/>
        </w:rPr>
        <w:t>）、《大气污染物综合排放标准》（</w:t>
      </w:r>
      <w:r>
        <w:rPr>
          <w:rFonts w:hAnsi="华文仿宋" w:cs="华文仿宋"/>
          <w:color w:val="000000"/>
          <w:kern w:val="44"/>
        </w:rPr>
        <w:t>GB16297</w:t>
      </w:r>
      <w:r>
        <w:rPr>
          <w:rFonts w:hint="eastAsia" w:hAnsi="华文仿宋" w:cs="华文仿宋"/>
          <w:color w:val="000000"/>
          <w:kern w:val="44"/>
        </w:rPr>
        <w:t>－</w:t>
      </w:r>
      <w:r>
        <w:rPr>
          <w:rFonts w:hAnsi="华文仿宋" w:cs="华文仿宋"/>
          <w:color w:val="000000"/>
          <w:kern w:val="44"/>
        </w:rPr>
        <w:t>1996</w:t>
      </w:r>
      <w:r>
        <w:rPr>
          <w:rFonts w:hint="eastAsia" w:hAnsi="华文仿宋" w:cs="华文仿宋"/>
          <w:color w:val="000000"/>
          <w:kern w:val="44"/>
        </w:rPr>
        <w:t>）。</w:t>
      </w:r>
    </w:p>
    <w:p>
      <w:pPr>
        <w:spacing w:line="540" w:lineRule="exact"/>
        <w:ind w:firstLine="420" w:firstLineChars="200"/>
        <w:rPr>
          <w:color w:val="000000"/>
        </w:rPr>
      </w:pPr>
      <w:r>
        <w:rPr>
          <w:rFonts w:ascii="黑体" w:hAnsi="黑体" w:eastAsia="黑体" w:cs="华文仿宋"/>
          <w:color w:val="000000"/>
        </w:rPr>
        <w:t>6.</w:t>
      </w:r>
      <w:r>
        <w:rPr>
          <w:rFonts w:hint="eastAsia" w:ascii="黑体" w:hAnsi="黑体" w:eastAsia="黑体" w:cs="华文仿宋"/>
          <w:color w:val="000000"/>
        </w:rPr>
        <w:t>电机系统：</w:t>
      </w:r>
      <w:r>
        <w:rPr>
          <w:rFonts w:hint="eastAsia"/>
          <w:color w:val="000000"/>
        </w:rPr>
        <w:t>使用列入《“能效之星”产品目录》和《节能机电设备（产品）推荐目录》（有效期内）的产品或其他能效标准达到</w:t>
      </w:r>
      <w:r>
        <w:rPr>
          <w:color w:val="000000"/>
        </w:rPr>
        <w:t>1</w:t>
      </w:r>
      <w:r>
        <w:rPr>
          <w:rFonts w:hint="eastAsia"/>
          <w:color w:val="000000"/>
        </w:rPr>
        <w:t>级的机电设备，</w:t>
      </w:r>
      <w:r>
        <w:rPr>
          <w:rFonts w:hint="eastAsia" w:hAnsi="仿宋_GB2312" w:cs="仿宋_GB2312"/>
          <w:bCs/>
          <w:color w:val="000000"/>
        </w:rPr>
        <w:t>配置无功补偿设备，设备运行期间功率因素不得低于</w:t>
      </w:r>
      <w:r>
        <w:rPr>
          <w:rFonts w:hAnsi="仿宋_GB2312" w:cs="仿宋_GB2312"/>
          <w:bCs/>
          <w:color w:val="000000"/>
        </w:rPr>
        <w:t>95%</w:t>
      </w:r>
      <w:r>
        <w:rPr>
          <w:rFonts w:hint="eastAsia" w:hAnsi="仿宋_GB2312" w:cs="仿宋_GB2312"/>
          <w:bCs/>
          <w:color w:val="000000"/>
        </w:rPr>
        <w:t>。</w:t>
      </w:r>
      <w:r>
        <w:rPr>
          <w:rFonts w:hint="eastAsia"/>
          <w:color w:val="000000"/>
        </w:rPr>
        <w:t>不得采用《高耗能落后机电设备（产品）淘汰目录》等明令淘汰、限制的工艺和装备。</w:t>
      </w:r>
    </w:p>
    <w:p>
      <w:pPr>
        <w:spacing w:line="540" w:lineRule="exact"/>
        <w:ind w:firstLine="420" w:firstLineChars="200"/>
        <w:rPr>
          <w:rFonts w:hAnsi="仿宋_GB2312" w:cs="仿宋_GB2312"/>
          <w:bCs/>
          <w:color w:val="000000"/>
        </w:rPr>
      </w:pPr>
      <w:r>
        <w:rPr>
          <w:rFonts w:ascii="黑体" w:hAnsi="黑体" w:eastAsia="黑体" w:cs="华文仿宋"/>
          <w:color w:val="000000"/>
        </w:rPr>
        <w:t>7.</w:t>
      </w:r>
      <w:r>
        <w:rPr>
          <w:rFonts w:hint="eastAsia" w:ascii="黑体" w:hAnsi="黑体" w:eastAsia="黑体" w:cs="华文仿宋"/>
          <w:color w:val="000000"/>
        </w:rPr>
        <w:t>水处理系统：</w:t>
      </w:r>
      <w:r>
        <w:rPr>
          <w:rFonts w:hint="eastAsia" w:hAnsi="华文仿宋" w:cs="华文仿宋"/>
          <w:bCs/>
          <w:color w:val="000000"/>
        </w:rPr>
        <w:t>企业</w:t>
      </w:r>
      <w:r>
        <w:rPr>
          <w:rFonts w:hint="eastAsia" w:hAnsi="仿宋_GB2312" w:cs="仿宋_GB2312"/>
          <w:bCs/>
          <w:color w:val="000000"/>
        </w:rPr>
        <w:t>必须循环用水，水渠管道布局合理，切实做到雨污分流。建设沉淀池进行污水处理，沉淀容量应与企业产能及生产工艺相适应。排放口应设告示牌，排放水必须符合环保要求。</w:t>
      </w:r>
    </w:p>
    <w:p>
      <w:pPr>
        <w:spacing w:line="540" w:lineRule="exact"/>
        <w:ind w:firstLine="420" w:firstLineChars="200"/>
        <w:rPr>
          <w:rFonts w:hAnsi="华文仿宋" w:cs="华文仿宋"/>
          <w:color w:val="000000"/>
        </w:rPr>
      </w:pPr>
      <w:r>
        <w:rPr>
          <w:rFonts w:ascii="黑体" w:hAnsi="黑体" w:eastAsia="黑体" w:cs="华文仿宋"/>
          <w:color w:val="000000"/>
        </w:rPr>
        <w:t>8.</w:t>
      </w:r>
      <w:r>
        <w:rPr>
          <w:rFonts w:hint="eastAsia" w:ascii="黑体" w:hAnsi="黑体" w:eastAsia="黑体" w:cs="华文仿宋"/>
          <w:color w:val="000000"/>
        </w:rPr>
        <w:t>固体存放：</w:t>
      </w:r>
      <w:r>
        <w:rPr>
          <w:rFonts w:hint="eastAsia" w:hAnsi="华文仿宋" w:cs="华文仿宋"/>
          <w:bCs/>
          <w:color w:val="000000"/>
        </w:rPr>
        <w:t>在封闭的建筑物内，</w:t>
      </w:r>
      <w:r>
        <w:rPr>
          <w:rFonts w:hint="eastAsia" w:hAnsi="仿宋_GB2312" w:cs="仿宋_GB2312"/>
          <w:bCs/>
          <w:color w:val="000000"/>
        </w:rPr>
        <w:t>地面应达到硬化，要求矿石（原料）应有固定堆放场地，成品半成品需划定区域摆放，做到整齐划一。要</w:t>
      </w:r>
      <w:r>
        <w:rPr>
          <w:rFonts w:hint="eastAsia" w:hAnsi="华文仿宋" w:cs="华文仿宋"/>
          <w:color w:val="000000"/>
        </w:rPr>
        <w:t>设有专用的废渣堆存处置场地，并符合《一般工业固体废物贮存、处置场污染控制标准》。危险污染物的产生、收集、贮存、运输及处置应严格执行危险废物相关管理规定。</w:t>
      </w:r>
      <w:r>
        <w:rPr>
          <w:rFonts w:ascii="华文仿宋" w:hAnsi="华文仿宋" w:cs="华文仿宋"/>
          <w:color w:val="000000"/>
        </w:rPr>
        <w:t> </w:t>
      </w:r>
    </w:p>
    <w:p>
      <w:pPr>
        <w:spacing w:line="540" w:lineRule="exact"/>
        <w:ind w:firstLine="420" w:firstLineChars="200"/>
        <w:rPr>
          <w:rFonts w:hAnsi="仿宋_GB2312" w:cs="仿宋_GB2312"/>
          <w:bCs/>
          <w:color w:val="000000"/>
        </w:rPr>
      </w:pPr>
      <w:r>
        <w:rPr>
          <w:rFonts w:ascii="黑体" w:hAnsi="黑体" w:eastAsia="黑体" w:cs="华文仿宋"/>
          <w:color w:val="000000"/>
        </w:rPr>
        <w:t>9.</w:t>
      </w:r>
      <w:r>
        <w:rPr>
          <w:rFonts w:hint="eastAsia" w:ascii="黑体" w:hAnsi="黑体" w:eastAsia="黑体" w:cs="华文仿宋"/>
          <w:color w:val="000000"/>
        </w:rPr>
        <w:t>现场管理：</w:t>
      </w:r>
      <w:r>
        <w:rPr>
          <w:rFonts w:hint="eastAsia" w:hAnsi="华文仿宋" w:cs="华文仿宋"/>
          <w:bCs/>
          <w:color w:val="000000"/>
        </w:rPr>
        <w:t>对日常操作设备每天至少擦拭</w:t>
      </w:r>
      <w:r>
        <w:rPr>
          <w:rFonts w:hAnsi="华文仿宋" w:cs="华文仿宋"/>
          <w:bCs/>
          <w:color w:val="000000"/>
        </w:rPr>
        <w:t>1</w:t>
      </w:r>
      <w:r>
        <w:rPr>
          <w:rFonts w:hint="eastAsia" w:hAnsi="华文仿宋" w:cs="华文仿宋"/>
          <w:bCs/>
          <w:color w:val="000000"/>
        </w:rPr>
        <w:t>次以上，对室内设备、管道每周至少清洁</w:t>
      </w:r>
      <w:r>
        <w:rPr>
          <w:rFonts w:hAnsi="华文仿宋" w:cs="华文仿宋"/>
          <w:bCs/>
          <w:color w:val="000000"/>
        </w:rPr>
        <w:t>1</w:t>
      </w:r>
      <w:r>
        <w:rPr>
          <w:rFonts w:hint="eastAsia" w:hAnsi="华文仿宋" w:cs="华文仿宋"/>
          <w:bCs/>
          <w:color w:val="000000"/>
        </w:rPr>
        <w:t>次以上，对室外设备（如炉窑等）、管道每月至少清洁一次以上，并建立清洁保洁台帐，确保</w:t>
      </w:r>
      <w:r>
        <w:rPr>
          <w:rFonts w:hint="eastAsia" w:hAnsi="仿宋_GB2312" w:cs="仿宋_GB2312"/>
          <w:bCs/>
          <w:color w:val="000000"/>
        </w:rPr>
        <w:t>设备清洁无积尘、无污渍。设立保洁岗位，配置移动式洒水设备，清扫车间及厂区地面卫生，确保地面整洁。</w:t>
      </w:r>
    </w:p>
    <w:p>
      <w:pPr>
        <w:spacing w:line="540" w:lineRule="exact"/>
        <w:ind w:firstLine="420" w:firstLineChars="200"/>
        <w:rPr>
          <w:rFonts w:hAnsi="仿宋_GB2312" w:cs="仿宋_GB2312"/>
          <w:bCs/>
          <w:color w:val="000000"/>
        </w:rPr>
      </w:pPr>
      <w:r>
        <w:rPr>
          <w:rFonts w:ascii="黑体" w:hAnsi="黑体" w:eastAsia="黑体" w:cs="华文仿宋"/>
          <w:color w:val="000000"/>
        </w:rPr>
        <w:t>10.</w:t>
      </w:r>
      <w:r>
        <w:rPr>
          <w:rFonts w:hint="eastAsia" w:hAnsi="仿宋_GB2312" w:cs="仿宋_GB2312"/>
          <w:bCs/>
          <w:color w:val="000000"/>
        </w:rPr>
        <w:t>新建、改建、扩建项目可能产生职业病危害的企业，用人单位应建立职业卫生档案。包括以下主要内容：建设项目职业卫生“三同时”档案；职业卫生管理档案；宣传档案；职业病危害因素监测与检测评价档案；用人单位职业健康监护管理档案；劳动者个人职业健康监护档案；法律法规要求的其它资料文件。</w:t>
      </w:r>
    </w:p>
    <w:p>
      <w:pPr>
        <w:spacing w:line="540" w:lineRule="exact"/>
        <w:ind w:firstLine="420" w:firstLineChars="200"/>
        <w:rPr>
          <w:rFonts w:hAnsi="仿宋_GB2312" w:cs="仿宋_GB2312"/>
          <w:bCs/>
          <w:color w:val="000000"/>
        </w:rPr>
      </w:pPr>
      <w:r>
        <w:rPr>
          <w:rFonts w:ascii="黑体" w:hAnsi="黑体" w:eastAsia="黑体" w:cs="华文仿宋"/>
          <w:color w:val="000000"/>
        </w:rPr>
        <w:t>11.</w:t>
      </w:r>
      <w:r>
        <w:rPr>
          <w:rFonts w:hint="eastAsia" w:hAnsi="仿宋_GB2312" w:cs="仿宋_GB2312"/>
          <w:bCs/>
          <w:color w:val="000000"/>
        </w:rPr>
        <w:t>依法履行建设项目安全设施“三同时”程序，健全安全管理机制，配备专职安全管理人员，有完善的安全管理制度。</w:t>
      </w:r>
    </w:p>
    <w:p>
      <w:pPr>
        <w:widowControl/>
        <w:shd w:val="clear" w:color="auto" w:fill="FFFFFF"/>
        <w:spacing w:line="540" w:lineRule="exact"/>
        <w:ind w:firstLine="420" w:firstLineChars="200"/>
        <w:jc w:val="left"/>
        <w:outlineLvl w:val="0"/>
        <w:rPr>
          <w:rFonts w:hAnsi="华文仿宋" w:cs="华文仿宋"/>
          <w:bCs/>
          <w:color w:val="000000"/>
          <w:kern w:val="44"/>
        </w:rPr>
      </w:pPr>
      <w:r>
        <w:rPr>
          <w:rFonts w:ascii="黑体" w:hAnsi="黑体" w:eastAsia="黑体" w:cs="华文仿宋"/>
          <w:color w:val="000000"/>
        </w:rPr>
        <w:t>12.</w:t>
      </w:r>
      <w:r>
        <w:rPr>
          <w:rFonts w:hint="eastAsia" w:hAnsi="华文仿宋" w:cs="华文仿宋"/>
          <w:bCs/>
          <w:color w:val="000000"/>
          <w:kern w:val="44"/>
        </w:rPr>
        <w:t>鼓励企业进行</w:t>
      </w:r>
      <w:r>
        <w:rPr>
          <w:rFonts w:hAnsi="华文仿宋" w:cs="华文仿宋"/>
          <w:bCs/>
          <w:color w:val="000000"/>
          <w:kern w:val="44"/>
        </w:rPr>
        <w:t xml:space="preserve"> </w:t>
      </w:r>
      <w:r>
        <w:rPr>
          <w:rFonts w:hAnsi="华文仿宋" w:cs="华文仿宋"/>
          <w:bCs/>
          <w:color w:val="000000"/>
          <w:kern w:val="44"/>
          <w:shd w:val="clear" w:color="auto" w:fill="FFFFFF"/>
        </w:rPr>
        <w:t>ISO9000</w:t>
      </w:r>
      <w:r>
        <w:rPr>
          <w:rFonts w:hint="eastAsia" w:hAnsi="华文仿宋" w:cs="华文仿宋"/>
          <w:bCs/>
          <w:color w:val="000000"/>
          <w:kern w:val="44"/>
          <w:shd w:val="clear" w:color="auto" w:fill="FFFFFF"/>
        </w:rPr>
        <w:t>质量体系、</w:t>
      </w:r>
      <w:r>
        <w:rPr>
          <w:rFonts w:hAnsi="华文仿宋" w:cs="华文仿宋"/>
          <w:bCs/>
          <w:color w:val="000000"/>
          <w:kern w:val="44"/>
          <w:shd w:val="clear" w:color="auto" w:fill="FFFFFF"/>
        </w:rPr>
        <w:t>ISO14000</w:t>
      </w:r>
      <w:r>
        <w:rPr>
          <w:rFonts w:hint="eastAsia" w:hAnsi="华文仿宋" w:cs="华文仿宋"/>
          <w:bCs/>
          <w:color w:val="000000"/>
          <w:kern w:val="44"/>
          <w:shd w:val="clear" w:color="auto" w:fill="FFFFFF"/>
        </w:rPr>
        <w:t>环境管理体系和</w:t>
      </w:r>
      <w:r>
        <w:rPr>
          <w:rFonts w:hAnsi="华文仿宋" w:cs="华文仿宋"/>
          <w:bCs/>
          <w:color w:val="000000"/>
          <w:kern w:val="44"/>
          <w:shd w:val="clear" w:color="auto" w:fill="FFFFFF"/>
        </w:rPr>
        <w:t>ISO18000</w:t>
      </w:r>
      <w:r>
        <w:rPr>
          <w:rFonts w:hint="eastAsia" w:hAnsi="仿宋_GB2312" w:cs="仿宋_GB2312"/>
          <w:bCs/>
          <w:color w:val="000000"/>
        </w:rPr>
        <w:t>职业健康安全管理体系认证。新建和改扩建项目应符合本规范条件且须通过</w:t>
      </w:r>
      <w:r>
        <w:rPr>
          <w:rFonts w:hAnsi="仿宋_GB2312" w:cs="仿宋_GB2312"/>
          <w:bCs/>
          <w:color w:val="000000"/>
        </w:rPr>
        <w:t>ISO9000</w:t>
      </w:r>
      <w:r>
        <w:rPr>
          <w:rFonts w:hint="eastAsia" w:hAnsi="仿宋_GB2312" w:cs="仿宋_GB2312"/>
          <w:bCs/>
          <w:color w:val="000000"/>
        </w:rPr>
        <w:t>质量体系、</w:t>
      </w:r>
      <w:r>
        <w:rPr>
          <w:rFonts w:hAnsi="仿宋_GB2312" w:cs="仿宋_GB2312"/>
          <w:bCs/>
          <w:color w:val="000000"/>
        </w:rPr>
        <w:t>ISO14000</w:t>
      </w:r>
      <w:r>
        <w:rPr>
          <w:rFonts w:hint="eastAsia" w:hAnsi="仿宋_GB2312" w:cs="仿宋_GB2312"/>
          <w:bCs/>
          <w:color w:val="000000"/>
        </w:rPr>
        <w:t>环境管理体系和</w:t>
      </w:r>
      <w:r>
        <w:rPr>
          <w:rFonts w:hAnsi="仿宋_GB2312" w:cs="仿宋_GB2312"/>
          <w:bCs/>
          <w:color w:val="000000"/>
        </w:rPr>
        <w:t>ISO18000</w:t>
      </w:r>
      <w:r>
        <w:rPr>
          <w:rFonts w:hint="eastAsia" w:hAnsi="仿宋_GB2312" w:cs="仿宋_GB2312"/>
          <w:bCs/>
          <w:color w:val="000000"/>
        </w:rPr>
        <w:t>职业健康安全管理体系认证。通过</w:t>
      </w:r>
      <w:r>
        <w:rPr>
          <w:rFonts w:hAnsi="仿宋_GB2312" w:cs="仿宋_GB2312"/>
          <w:bCs/>
          <w:color w:val="000000"/>
        </w:rPr>
        <w:t>ISO9000</w:t>
      </w:r>
      <w:r>
        <w:rPr>
          <w:rFonts w:hint="eastAsia" w:hAnsi="仿宋_GB2312" w:cs="仿宋_GB2312"/>
          <w:bCs/>
          <w:color w:val="000000"/>
        </w:rPr>
        <w:t>质量体系、</w:t>
      </w:r>
      <w:r>
        <w:rPr>
          <w:rFonts w:hAnsi="仿宋_GB2312" w:cs="仿宋_GB2312"/>
          <w:bCs/>
          <w:color w:val="000000"/>
        </w:rPr>
        <w:t>ISO14000</w:t>
      </w:r>
      <w:r>
        <w:rPr>
          <w:rFonts w:hint="eastAsia" w:hAnsi="仿宋_GB2312" w:cs="仿宋_GB2312"/>
          <w:bCs/>
          <w:color w:val="000000"/>
        </w:rPr>
        <w:t>环境管理体系和</w:t>
      </w:r>
      <w:r>
        <w:rPr>
          <w:rFonts w:hAnsi="仿宋_GB2312" w:cs="仿宋_GB2312"/>
          <w:bCs/>
          <w:color w:val="000000"/>
        </w:rPr>
        <w:t>ISO18000</w:t>
      </w:r>
      <w:r>
        <w:rPr>
          <w:rFonts w:hint="eastAsia" w:hAnsi="仿宋_GB2312" w:cs="仿宋_GB2312"/>
          <w:bCs/>
          <w:color w:val="000000"/>
        </w:rPr>
        <w:t>职业健康安全管理体系认证的企业在绿色工厂创建验收和年度评价时可予以加分</w:t>
      </w:r>
      <w:r>
        <w:rPr>
          <w:rFonts w:hint="eastAsia" w:hAnsi="华文仿宋" w:cs="华文仿宋"/>
          <w:bCs/>
          <w:color w:val="000000"/>
          <w:kern w:val="44"/>
          <w:shd w:val="clear" w:color="auto" w:fill="FFFFFF"/>
        </w:rPr>
        <w:t>，其认定资料可以作为验收和年度评价依据。</w:t>
      </w:r>
    </w:p>
    <w:p>
      <w:pPr>
        <w:spacing w:line="560" w:lineRule="exact"/>
        <w:rPr>
          <w:rFonts w:hint="eastAsia" w:hAnsi="黑体" w:cs="华文仿宋"/>
          <w:color w:val="000000"/>
        </w:rPr>
      </w:pPr>
    </w:p>
    <w:p>
      <w:pPr>
        <w:spacing w:line="560" w:lineRule="exact"/>
        <w:rPr>
          <w:rFonts w:hint="eastAsia" w:hAnsi="黑体" w:cs="华文仿宋"/>
          <w:color w:val="000000"/>
        </w:rPr>
      </w:pPr>
    </w:p>
    <w:p>
      <w:pPr>
        <w:spacing w:line="560" w:lineRule="exact"/>
        <w:rPr>
          <w:rFonts w:hint="eastAsia" w:hAnsi="黑体" w:cs="华文仿宋"/>
          <w:color w:val="000000"/>
        </w:rPr>
      </w:pPr>
    </w:p>
    <w:p>
      <w:pPr>
        <w:spacing w:line="560" w:lineRule="exact"/>
        <w:rPr>
          <w:rFonts w:ascii="黑体" w:hAnsi="黑体" w:eastAsia="黑体" w:cs="华文仿宋"/>
          <w:color w:val="000000"/>
        </w:rPr>
      </w:pPr>
      <w:r>
        <w:rPr>
          <w:rFonts w:hint="eastAsia" w:ascii="黑体" w:hAnsi="黑体" w:eastAsia="黑体" w:cs="华文仿宋"/>
          <w:color w:val="000000"/>
        </w:rPr>
        <w:t>附件</w:t>
      </w:r>
      <w:r>
        <w:rPr>
          <w:rFonts w:ascii="黑体" w:hAnsi="黑体" w:eastAsia="黑体" w:cs="华文仿宋"/>
          <w:color w:val="000000"/>
        </w:rPr>
        <w:t>2</w:t>
      </w:r>
    </w:p>
    <w:p>
      <w:pPr>
        <w:spacing w:line="240" w:lineRule="exact"/>
        <w:rPr>
          <w:rFonts w:hAnsi="华文仿宋" w:cs="华文仿宋"/>
          <w:color w:val="000000"/>
        </w:rPr>
      </w:pPr>
    </w:p>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青阳县非金属矿产品加工行业绿色工厂创建</w:t>
      </w:r>
    </w:p>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活动领导小组成员名单</w:t>
      </w:r>
    </w:p>
    <w:p>
      <w:pPr>
        <w:spacing w:line="240" w:lineRule="exact"/>
        <w:jc w:val="center"/>
        <w:rPr>
          <w:rFonts w:ascii="方正小标宋_GBK" w:hAnsi="黑体" w:eastAsia="方正小标宋_GBK" w:cs="黑体"/>
          <w:color w:val="000000"/>
          <w:sz w:val="36"/>
          <w:szCs w:val="36"/>
        </w:rPr>
      </w:pPr>
    </w:p>
    <w:p>
      <w:pPr>
        <w:spacing w:line="560" w:lineRule="exact"/>
        <w:ind w:firstLine="743" w:firstLineChars="354"/>
        <w:rPr>
          <w:rFonts w:hint="eastAsia" w:hAnsi="华文仿宋" w:cs="华文仿宋"/>
          <w:color w:val="000000"/>
        </w:rPr>
      </w:pPr>
      <w:r>
        <w:rPr>
          <w:rFonts w:hint="eastAsia" w:ascii="黑体" w:hAnsi="黑体" w:eastAsia="黑体" w:cs="华文仿宋"/>
          <w:color w:val="000000"/>
        </w:rPr>
        <w:t>组</w:t>
      </w:r>
      <w:r>
        <w:rPr>
          <w:rFonts w:ascii="黑体" w:hAnsi="黑体" w:eastAsia="黑体" w:cs="华文仿宋"/>
          <w:color w:val="000000"/>
        </w:rPr>
        <w:t xml:space="preserve">  </w:t>
      </w:r>
      <w:r>
        <w:rPr>
          <w:rFonts w:hint="eastAsia" w:ascii="黑体" w:hAnsi="黑体" w:eastAsia="黑体" w:cs="华文仿宋"/>
          <w:color w:val="000000"/>
        </w:rPr>
        <w:t>长：</w:t>
      </w:r>
      <w:r>
        <w:rPr>
          <w:rFonts w:hAnsi="华文仿宋" w:cs="华文仿宋"/>
          <w:color w:val="000000"/>
        </w:rPr>
        <w:t xml:space="preserve"> </w:t>
      </w:r>
      <w:r>
        <w:rPr>
          <w:rFonts w:hint="eastAsia" w:hAnsi="华文仿宋" w:cs="华文仿宋"/>
          <w:color w:val="000000"/>
        </w:rPr>
        <w:t>朱智龙</w:t>
      </w:r>
      <w:r>
        <w:rPr>
          <w:rFonts w:hAnsi="华文仿宋" w:cs="华文仿宋"/>
          <w:color w:val="000000"/>
        </w:rPr>
        <w:t xml:space="preserve">  </w:t>
      </w:r>
    </w:p>
    <w:p>
      <w:pPr>
        <w:spacing w:line="560" w:lineRule="exact"/>
        <w:ind w:firstLine="743" w:firstLineChars="354"/>
        <w:rPr>
          <w:rFonts w:hint="eastAsia" w:hAnsi="华文仿宋" w:cs="华文仿宋"/>
          <w:color w:val="000000"/>
        </w:rPr>
      </w:pPr>
      <w:r>
        <w:rPr>
          <w:rFonts w:hint="eastAsia" w:ascii="黑体" w:hAnsi="黑体" w:eastAsia="黑体" w:cs="华文仿宋"/>
          <w:color w:val="000000"/>
        </w:rPr>
        <w:t>副组长：</w:t>
      </w:r>
      <w:r>
        <w:rPr>
          <w:rFonts w:hAnsi="华文仿宋" w:cs="华文仿宋"/>
          <w:color w:val="000000"/>
        </w:rPr>
        <w:t xml:space="preserve"> </w:t>
      </w:r>
      <w:r>
        <w:rPr>
          <w:rFonts w:hint="eastAsia" w:hAnsi="华文仿宋" w:cs="华文仿宋"/>
          <w:color w:val="000000"/>
        </w:rPr>
        <w:t>汪越峰</w:t>
      </w:r>
      <w:r>
        <w:rPr>
          <w:rFonts w:hAnsi="华文仿宋" w:cs="华文仿宋"/>
          <w:color w:val="000000"/>
        </w:rPr>
        <w:t xml:space="preserve">  </w:t>
      </w:r>
      <w:r>
        <w:rPr>
          <w:rFonts w:hint="eastAsia" w:hAnsi="华文仿宋" w:cs="华文仿宋"/>
          <w:color w:val="000000"/>
        </w:rPr>
        <w:t>县政府办副主任</w:t>
      </w:r>
    </w:p>
    <w:p>
      <w:pPr>
        <w:spacing w:line="560" w:lineRule="exact"/>
        <w:ind w:firstLine="1688" w:firstLineChars="804"/>
        <w:rPr>
          <w:rFonts w:hAnsi="华文仿宋" w:cs="华文仿宋"/>
          <w:color w:val="000000"/>
        </w:rPr>
      </w:pPr>
      <w:r>
        <w:rPr>
          <w:rFonts w:hint="eastAsia" w:hAnsi="华文仿宋" w:cs="华文仿宋"/>
          <w:color w:val="000000"/>
        </w:rPr>
        <w:t>袁</w:t>
      </w:r>
      <w:r>
        <w:rPr>
          <w:rFonts w:hAnsi="华文仿宋" w:cs="华文仿宋"/>
          <w:color w:val="000000"/>
        </w:rPr>
        <w:t xml:space="preserve">  </w:t>
      </w:r>
      <w:r>
        <w:rPr>
          <w:rFonts w:hint="eastAsia" w:hAnsi="华文仿宋" w:cs="华文仿宋"/>
          <w:color w:val="000000"/>
        </w:rPr>
        <w:t>伟</w:t>
      </w:r>
      <w:r>
        <w:rPr>
          <w:rFonts w:hAnsi="华文仿宋" w:cs="华文仿宋"/>
          <w:color w:val="000000"/>
        </w:rPr>
        <w:t xml:space="preserve">  </w:t>
      </w:r>
      <w:r>
        <w:rPr>
          <w:rFonts w:hint="eastAsia" w:hAnsi="华文仿宋" w:cs="华文仿宋"/>
          <w:color w:val="000000"/>
        </w:rPr>
        <w:t>县科技经信局局长</w:t>
      </w:r>
    </w:p>
    <w:p>
      <w:pPr>
        <w:spacing w:line="560" w:lineRule="exact"/>
        <w:ind w:firstLine="743" w:firstLineChars="354"/>
        <w:rPr>
          <w:rFonts w:hint="eastAsia" w:hAnsi="华文仿宋" w:cs="华文仿宋"/>
          <w:color w:val="000000"/>
        </w:rPr>
      </w:pPr>
      <w:r>
        <w:rPr>
          <w:rFonts w:hint="eastAsia" w:ascii="黑体" w:hAnsi="黑体" w:eastAsia="黑体" w:cs="华文仿宋"/>
          <w:color w:val="000000"/>
        </w:rPr>
        <w:t>成</w:t>
      </w:r>
      <w:r>
        <w:rPr>
          <w:rFonts w:ascii="黑体" w:hAnsi="黑体" w:eastAsia="黑体" w:cs="华文仿宋"/>
          <w:color w:val="000000"/>
        </w:rPr>
        <w:t xml:space="preserve">  </w:t>
      </w:r>
      <w:r>
        <w:rPr>
          <w:rFonts w:hint="eastAsia" w:ascii="黑体" w:hAnsi="黑体" w:eastAsia="黑体" w:cs="华文仿宋"/>
          <w:color w:val="000000"/>
        </w:rPr>
        <w:t>员：</w:t>
      </w:r>
      <w:r>
        <w:rPr>
          <w:rFonts w:hint="eastAsia" w:hAnsi="华文仿宋" w:cs="华文仿宋"/>
          <w:color w:val="000000"/>
        </w:rPr>
        <w:t xml:space="preserve"> 姚秀亭</w:t>
      </w:r>
      <w:r>
        <w:rPr>
          <w:rFonts w:hAnsi="华文仿宋" w:cs="华文仿宋"/>
          <w:color w:val="000000"/>
        </w:rPr>
        <w:t xml:space="preserve">  </w:t>
      </w:r>
      <w:r>
        <w:rPr>
          <w:rFonts w:hint="eastAsia" w:hAnsi="华文仿宋" w:cs="华文仿宋"/>
          <w:color w:val="000000"/>
        </w:rPr>
        <w:t>县发改委副主任</w:t>
      </w:r>
    </w:p>
    <w:p>
      <w:pPr>
        <w:spacing w:line="560" w:lineRule="exact"/>
        <w:ind w:firstLine="1688" w:firstLineChars="804"/>
        <w:jc w:val="left"/>
        <w:rPr>
          <w:rFonts w:hint="eastAsia" w:hAnsi="华文仿宋" w:cs="华文仿宋"/>
          <w:color w:val="000000"/>
        </w:rPr>
      </w:pPr>
      <w:r>
        <w:rPr>
          <w:rFonts w:hint="eastAsia" w:hAnsi="华文仿宋" w:cs="华文仿宋"/>
          <w:color w:val="000000"/>
        </w:rPr>
        <w:t>曹言根</w:t>
      </w:r>
      <w:r>
        <w:rPr>
          <w:rFonts w:hAnsi="华文仿宋" w:cs="华文仿宋"/>
          <w:color w:val="000000"/>
        </w:rPr>
        <w:t xml:space="preserve">  </w:t>
      </w:r>
      <w:r>
        <w:rPr>
          <w:rFonts w:hint="eastAsia" w:hAnsi="华文仿宋" w:cs="华文仿宋"/>
          <w:color w:val="000000"/>
        </w:rPr>
        <w:t>县科技经信局副局长</w:t>
      </w:r>
    </w:p>
    <w:p>
      <w:pPr>
        <w:spacing w:line="560" w:lineRule="exact"/>
        <w:ind w:firstLine="1680" w:firstLineChars="800"/>
        <w:rPr>
          <w:rFonts w:hAnsi="华文仿宋" w:cs="华文仿宋"/>
          <w:color w:val="000000"/>
        </w:rPr>
      </w:pPr>
      <w:r>
        <w:rPr>
          <w:rFonts w:hint="eastAsia" w:hAnsi="华文仿宋" w:cs="华文仿宋"/>
          <w:color w:val="000000"/>
        </w:rPr>
        <w:t>张泽义</w:t>
      </w:r>
      <w:r>
        <w:rPr>
          <w:rFonts w:hAnsi="华文仿宋" w:cs="华文仿宋"/>
          <w:color w:val="000000"/>
        </w:rPr>
        <w:t xml:space="preserve">  </w:t>
      </w:r>
      <w:r>
        <w:rPr>
          <w:rFonts w:hint="eastAsia" w:hAnsi="华文仿宋" w:cs="华文仿宋"/>
          <w:color w:val="000000"/>
        </w:rPr>
        <w:t>县卫健委副主任</w:t>
      </w:r>
    </w:p>
    <w:p>
      <w:pPr>
        <w:spacing w:line="560" w:lineRule="exact"/>
        <w:ind w:firstLine="1688" w:firstLineChars="804"/>
        <w:jc w:val="left"/>
        <w:rPr>
          <w:rFonts w:hAnsi="华文仿宋" w:cs="华文仿宋"/>
          <w:color w:val="000000"/>
        </w:rPr>
      </w:pPr>
      <w:r>
        <w:rPr>
          <w:rFonts w:hint="eastAsia" w:hAnsi="华文仿宋" w:cs="华文仿宋"/>
          <w:color w:val="000000"/>
        </w:rPr>
        <w:t>王</w:t>
      </w:r>
      <w:r>
        <w:rPr>
          <w:rFonts w:hAnsi="华文仿宋" w:cs="华文仿宋"/>
          <w:color w:val="000000"/>
        </w:rPr>
        <w:t xml:space="preserve">  </w:t>
      </w:r>
      <w:r>
        <w:rPr>
          <w:rFonts w:hint="eastAsia" w:hAnsi="华文仿宋" w:cs="华文仿宋"/>
          <w:color w:val="000000"/>
        </w:rPr>
        <w:t>振</w:t>
      </w:r>
      <w:r>
        <w:rPr>
          <w:rFonts w:hAnsi="华文仿宋" w:cs="华文仿宋"/>
          <w:color w:val="000000"/>
        </w:rPr>
        <w:t xml:space="preserve">  </w:t>
      </w:r>
      <w:r>
        <w:rPr>
          <w:rFonts w:hint="eastAsia" w:hAnsi="华文仿宋" w:cs="华文仿宋"/>
          <w:color w:val="000000"/>
        </w:rPr>
        <w:t>县应急管理局总工程师</w:t>
      </w:r>
    </w:p>
    <w:p>
      <w:pPr>
        <w:spacing w:line="560" w:lineRule="exact"/>
        <w:ind w:firstLine="1688" w:firstLineChars="804"/>
        <w:rPr>
          <w:rFonts w:hAnsi="华文仿宋" w:cs="华文仿宋"/>
          <w:color w:val="000000"/>
        </w:rPr>
      </w:pPr>
      <w:r>
        <w:rPr>
          <w:rFonts w:hint="eastAsia" w:hAnsi="华文仿宋" w:cs="华文仿宋"/>
          <w:color w:val="000000"/>
        </w:rPr>
        <w:t>何刚要</w:t>
      </w:r>
      <w:r>
        <w:rPr>
          <w:rFonts w:hAnsi="华文仿宋" w:cs="华文仿宋"/>
          <w:color w:val="000000"/>
        </w:rPr>
        <w:t xml:space="preserve">  </w:t>
      </w:r>
      <w:r>
        <w:rPr>
          <w:rFonts w:hint="eastAsia" w:hAnsi="华文仿宋" w:cs="华文仿宋"/>
          <w:color w:val="000000"/>
        </w:rPr>
        <w:t>县环保局副局长</w:t>
      </w:r>
    </w:p>
    <w:p>
      <w:pPr>
        <w:spacing w:line="560" w:lineRule="exact"/>
        <w:ind w:firstLine="1688" w:firstLineChars="804"/>
        <w:rPr>
          <w:rFonts w:hAnsi="华文仿宋" w:cs="华文仿宋"/>
          <w:color w:val="000000"/>
        </w:rPr>
      </w:pPr>
      <w:r>
        <w:rPr>
          <w:rFonts w:hint="eastAsia" w:hAnsi="华文仿宋" w:cs="华文仿宋"/>
          <w:color w:val="000000"/>
        </w:rPr>
        <w:t>吴根发</w:t>
      </w:r>
      <w:r>
        <w:rPr>
          <w:rFonts w:hAnsi="华文仿宋" w:cs="华文仿宋"/>
          <w:color w:val="000000"/>
        </w:rPr>
        <w:t xml:space="preserve">  </w:t>
      </w:r>
      <w:r>
        <w:rPr>
          <w:rFonts w:hint="eastAsia" w:hAnsi="华文仿宋" w:cs="华文仿宋"/>
          <w:color w:val="000000"/>
        </w:rPr>
        <w:t>蓉城镇党委副书记</w:t>
      </w:r>
    </w:p>
    <w:p>
      <w:pPr>
        <w:spacing w:line="560" w:lineRule="exact"/>
        <w:ind w:firstLine="1688" w:firstLineChars="804"/>
        <w:rPr>
          <w:rFonts w:hint="eastAsia" w:hAnsi="华文仿宋" w:cs="华文仿宋"/>
          <w:color w:val="000000"/>
        </w:rPr>
      </w:pPr>
      <w:r>
        <w:rPr>
          <w:rFonts w:hint="eastAsia" w:hAnsi="华文仿宋" w:cs="华文仿宋"/>
          <w:color w:val="000000"/>
        </w:rPr>
        <w:t>罗祖胜</w:t>
      </w:r>
      <w:r>
        <w:rPr>
          <w:rFonts w:hAnsi="华文仿宋" w:cs="华文仿宋"/>
          <w:color w:val="000000"/>
        </w:rPr>
        <w:t xml:space="preserve">  </w:t>
      </w:r>
      <w:r>
        <w:rPr>
          <w:rFonts w:hint="eastAsia" w:hAnsi="华文仿宋" w:cs="华文仿宋"/>
          <w:color w:val="000000"/>
        </w:rPr>
        <w:t>杨田镇副镇长</w:t>
      </w:r>
    </w:p>
    <w:p>
      <w:pPr>
        <w:spacing w:line="560" w:lineRule="exact"/>
        <w:ind w:firstLine="1688" w:firstLineChars="804"/>
        <w:rPr>
          <w:rFonts w:hAnsi="华文仿宋" w:cs="华文仿宋"/>
          <w:color w:val="000000"/>
        </w:rPr>
      </w:pPr>
      <w:r>
        <w:rPr>
          <w:rFonts w:hint="eastAsia" w:hAnsi="华文仿宋" w:cs="华文仿宋"/>
          <w:color w:val="000000"/>
        </w:rPr>
        <w:t>宁攸民</w:t>
      </w:r>
      <w:r>
        <w:rPr>
          <w:rFonts w:hAnsi="华文仿宋" w:cs="华文仿宋"/>
          <w:color w:val="000000"/>
        </w:rPr>
        <w:t xml:space="preserve">  </w:t>
      </w:r>
      <w:r>
        <w:rPr>
          <w:rFonts w:hint="eastAsia" w:hAnsi="华文仿宋" w:cs="华文仿宋"/>
          <w:color w:val="000000"/>
        </w:rPr>
        <w:t>陵阳镇人大主席</w:t>
      </w:r>
    </w:p>
    <w:p>
      <w:pPr>
        <w:spacing w:line="560" w:lineRule="exact"/>
        <w:ind w:firstLine="1688" w:firstLineChars="804"/>
        <w:rPr>
          <w:rFonts w:hAnsi="华文仿宋" w:cs="华文仿宋"/>
          <w:color w:val="000000"/>
        </w:rPr>
      </w:pPr>
      <w:r>
        <w:rPr>
          <w:rFonts w:hint="eastAsia" w:hAnsi="华文仿宋" w:cs="华文仿宋"/>
          <w:color w:val="000000"/>
        </w:rPr>
        <w:t>方</w:t>
      </w:r>
      <w:r>
        <w:rPr>
          <w:rFonts w:hAnsi="华文仿宋" w:cs="华文仿宋"/>
          <w:color w:val="000000"/>
        </w:rPr>
        <w:t xml:space="preserve">  </w:t>
      </w:r>
      <w:r>
        <w:rPr>
          <w:rFonts w:hint="eastAsia" w:hAnsi="华文仿宋" w:cs="华文仿宋"/>
          <w:color w:val="000000"/>
        </w:rPr>
        <w:t>针</w:t>
      </w:r>
      <w:r>
        <w:rPr>
          <w:rFonts w:hAnsi="华文仿宋" w:cs="华文仿宋"/>
          <w:color w:val="000000"/>
        </w:rPr>
        <w:t xml:space="preserve">  </w:t>
      </w:r>
      <w:r>
        <w:rPr>
          <w:rFonts w:hint="eastAsia" w:hAnsi="华文仿宋" w:cs="华文仿宋"/>
          <w:color w:val="000000"/>
        </w:rPr>
        <w:t>新河镇副镇长</w:t>
      </w:r>
    </w:p>
    <w:p>
      <w:pPr>
        <w:spacing w:line="560" w:lineRule="exact"/>
        <w:ind w:firstLine="1688" w:firstLineChars="804"/>
        <w:rPr>
          <w:rFonts w:hint="eastAsia" w:hAnsi="华文仿宋" w:cs="华文仿宋"/>
          <w:color w:val="000000"/>
        </w:rPr>
      </w:pPr>
      <w:r>
        <w:rPr>
          <w:rFonts w:hint="eastAsia" w:hAnsi="华文仿宋" w:cs="华文仿宋"/>
          <w:color w:val="000000"/>
        </w:rPr>
        <w:t>章蓓蓓</w:t>
      </w:r>
      <w:r>
        <w:rPr>
          <w:rFonts w:hAnsi="华文仿宋" w:cs="华文仿宋"/>
          <w:color w:val="000000"/>
        </w:rPr>
        <w:t xml:space="preserve">  </w:t>
      </w:r>
      <w:r>
        <w:rPr>
          <w:rFonts w:hint="eastAsia" w:hAnsi="华文仿宋" w:cs="华文仿宋"/>
          <w:color w:val="000000"/>
        </w:rPr>
        <w:t>木镇镇副镇长</w:t>
      </w:r>
    </w:p>
    <w:p>
      <w:pPr>
        <w:spacing w:line="560" w:lineRule="exact"/>
        <w:ind w:firstLine="1688" w:firstLineChars="804"/>
        <w:rPr>
          <w:rFonts w:hAnsi="华文仿宋" w:cs="华文仿宋"/>
          <w:color w:val="000000"/>
        </w:rPr>
      </w:pPr>
      <w:r>
        <w:rPr>
          <w:rFonts w:hint="eastAsia" w:hAnsi="华文仿宋" w:cs="华文仿宋"/>
          <w:color w:val="000000"/>
        </w:rPr>
        <w:t>王罗伟</w:t>
      </w:r>
      <w:r>
        <w:rPr>
          <w:rFonts w:hAnsi="华文仿宋" w:cs="华文仿宋"/>
          <w:color w:val="000000"/>
        </w:rPr>
        <w:t xml:space="preserve">  </w:t>
      </w:r>
      <w:r>
        <w:rPr>
          <w:rFonts w:hint="eastAsia" w:hAnsi="华文仿宋" w:cs="华文仿宋"/>
          <w:color w:val="000000"/>
        </w:rPr>
        <w:t>丁桥镇党委副书记</w:t>
      </w:r>
    </w:p>
    <w:p>
      <w:pPr>
        <w:spacing w:line="560" w:lineRule="exact"/>
        <w:ind w:firstLine="1688" w:firstLineChars="804"/>
        <w:rPr>
          <w:rFonts w:hAnsi="华文仿宋" w:cs="华文仿宋"/>
          <w:color w:val="000000"/>
        </w:rPr>
      </w:pPr>
      <w:r>
        <w:rPr>
          <w:rFonts w:hint="eastAsia" w:hAnsi="华文仿宋" w:cs="华文仿宋"/>
          <w:color w:val="000000"/>
        </w:rPr>
        <w:t>杨</w:t>
      </w:r>
      <w:r>
        <w:rPr>
          <w:rFonts w:hAnsi="华文仿宋" w:cs="华文仿宋"/>
          <w:color w:val="000000"/>
        </w:rPr>
        <w:t xml:space="preserve">  </w:t>
      </w:r>
      <w:r>
        <w:rPr>
          <w:rFonts w:hint="eastAsia" w:hAnsi="华文仿宋" w:cs="华文仿宋"/>
          <w:color w:val="000000"/>
        </w:rPr>
        <w:t>敏</w:t>
      </w:r>
      <w:r>
        <w:rPr>
          <w:rFonts w:hAnsi="华文仿宋" w:cs="华文仿宋"/>
          <w:color w:val="000000"/>
        </w:rPr>
        <w:t xml:space="preserve">  </w:t>
      </w:r>
      <w:r>
        <w:rPr>
          <w:rFonts w:hint="eastAsia" w:hAnsi="华文仿宋" w:cs="华文仿宋"/>
          <w:color w:val="000000"/>
        </w:rPr>
        <w:t>乔木乡人大主席</w:t>
      </w:r>
    </w:p>
    <w:p>
      <w:pPr>
        <w:spacing w:line="560" w:lineRule="exact"/>
        <w:ind w:firstLine="1688" w:firstLineChars="804"/>
        <w:rPr>
          <w:rFonts w:hAnsi="华文仿宋" w:cs="华文仿宋"/>
          <w:color w:val="000000"/>
        </w:rPr>
      </w:pPr>
      <w:r>
        <w:rPr>
          <w:rFonts w:hint="eastAsia" w:hAnsi="华文仿宋" w:cs="华文仿宋"/>
          <w:color w:val="000000"/>
        </w:rPr>
        <w:t>吴</w:t>
      </w:r>
      <w:r>
        <w:rPr>
          <w:rFonts w:hAnsi="华文仿宋" w:cs="华文仿宋"/>
          <w:color w:val="000000"/>
        </w:rPr>
        <w:t xml:space="preserve">  </w:t>
      </w:r>
      <w:r>
        <w:rPr>
          <w:rFonts w:hint="eastAsia" w:hAnsi="华文仿宋" w:cs="华文仿宋"/>
          <w:color w:val="000000"/>
        </w:rPr>
        <w:t>兵</w:t>
      </w:r>
      <w:r>
        <w:rPr>
          <w:rFonts w:hAnsi="华文仿宋" w:cs="华文仿宋"/>
          <w:color w:val="000000"/>
        </w:rPr>
        <w:t xml:space="preserve">  </w:t>
      </w:r>
      <w:r>
        <w:rPr>
          <w:rFonts w:hint="eastAsia" w:hAnsi="华文仿宋" w:cs="华文仿宋"/>
          <w:color w:val="000000"/>
        </w:rPr>
        <w:t>酉华镇党委副书记</w:t>
      </w:r>
    </w:p>
    <w:p>
      <w:pPr>
        <w:spacing w:line="560" w:lineRule="exact"/>
        <w:ind w:firstLine="315" w:firstLineChars="150"/>
        <w:rPr>
          <w:rFonts w:hint="eastAsia" w:hAnsi="华文仿宋" w:cs="华文仿宋"/>
          <w:color w:val="000000"/>
        </w:rPr>
      </w:pPr>
      <w:r>
        <w:rPr>
          <w:rFonts w:hint="eastAsia" w:hAnsi="华文仿宋" w:cs="华文仿宋"/>
          <w:color w:val="000000"/>
        </w:rPr>
        <w:t>办公室设在县科技经信局，曹言根同志兼任办公室主任。</w:t>
      </w:r>
    </w:p>
    <w:p>
      <w:pPr>
        <w:spacing w:line="560" w:lineRule="exact"/>
        <w:ind w:firstLine="315" w:firstLineChars="150"/>
        <w:rPr>
          <w:rFonts w:hint="eastAsia" w:hAnsi="华文仿宋" w:cs="华文仿宋"/>
          <w:color w:val="000000"/>
        </w:rPr>
      </w:pPr>
    </w:p>
    <w:p>
      <w:pPr>
        <w:spacing w:line="560" w:lineRule="exact"/>
        <w:ind w:firstLine="315" w:firstLineChars="150"/>
        <w:rPr>
          <w:rFonts w:hint="eastAsia" w:hAnsi="华文仿宋" w:cs="华文仿宋"/>
          <w:color w:val="000000"/>
        </w:rPr>
      </w:pPr>
    </w:p>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青阳县人民政府办公室关于印发青阳县支持民宿产业发展促进乡村</w:t>
      </w:r>
    </w:p>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振兴暂行办法的通知</w:t>
      </w:r>
    </w:p>
    <w:p>
      <w:pPr>
        <w:spacing w:line="600" w:lineRule="exact"/>
        <w:jc w:val="center"/>
        <w:rPr>
          <w:rFonts w:hint="eastAsia" w:hAnsi="宋体" w:cs="宋体"/>
        </w:rPr>
      </w:pPr>
      <w:r>
        <w:rPr>
          <w:rFonts w:hint="eastAsia" w:ascii="黑体" w:hAnsi="黑体" w:eastAsia="黑体" w:cs="方正黑体简体"/>
        </w:rPr>
        <w:t>第一章  总则</w:t>
      </w:r>
    </w:p>
    <w:p>
      <w:pPr>
        <w:adjustRightInd w:val="0"/>
        <w:snapToGrid w:val="0"/>
        <w:spacing w:line="600" w:lineRule="exact"/>
        <w:ind w:firstLine="422" w:firstLineChars="200"/>
        <w:rPr>
          <w:rFonts w:hint="eastAsia"/>
        </w:rPr>
      </w:pPr>
      <w:r>
        <w:rPr>
          <w:rFonts w:hint="eastAsia" w:ascii="楷体_GB2312" w:hAnsi="楷体_GB2312" w:eastAsia="楷体_GB2312" w:cs="楷体_GB2312"/>
          <w:b/>
          <w:bCs/>
        </w:rPr>
        <w:t>第一条</w:t>
      </w:r>
      <w:r>
        <w:rPr>
          <w:rFonts w:hint="eastAsia"/>
        </w:rPr>
        <w:t xml:space="preserve"> 为推进民宿产业健康有序发展，加快全域旅游发展，根据《旅游民宿基本要求与评价》（LB/T065-2017）、《中共青阳县委青阳县人民政府关于乡村振兴战略的实施意见》，制定本办法。 </w:t>
      </w:r>
    </w:p>
    <w:p>
      <w:pPr>
        <w:adjustRightInd w:val="0"/>
        <w:snapToGrid w:val="0"/>
        <w:spacing w:line="600" w:lineRule="exact"/>
        <w:ind w:firstLine="422" w:firstLineChars="200"/>
        <w:rPr>
          <w:rFonts w:hint="eastAsia"/>
        </w:rPr>
      </w:pPr>
      <w:r>
        <w:rPr>
          <w:rFonts w:hint="eastAsia" w:ascii="楷体_GB2312" w:hAnsi="楷体_GB2312" w:eastAsia="楷体_GB2312" w:cs="楷体_GB2312"/>
          <w:b/>
          <w:bCs/>
        </w:rPr>
        <w:t>第二条</w:t>
      </w:r>
      <w:r>
        <w:rPr>
          <w:rFonts w:hint="eastAsia"/>
        </w:rPr>
        <w:t xml:space="preserve"> 围绕“修身福地、灵秀青阳”发展定位，坚持规划引领、突出特色、规范运营、有序发展，充分发挥民宿产业在推进全域旅游发展、加速乡村产业振兴中的积极作用，利用3-5年时间，打造100家具有地方特色的精品民宿。</w:t>
      </w:r>
    </w:p>
    <w:p>
      <w:pPr>
        <w:adjustRightInd w:val="0"/>
        <w:snapToGrid w:val="0"/>
        <w:spacing w:line="600" w:lineRule="exact"/>
        <w:ind w:firstLine="422" w:firstLineChars="200"/>
        <w:rPr>
          <w:rFonts w:hint="eastAsia"/>
        </w:rPr>
      </w:pPr>
      <w:r>
        <w:rPr>
          <w:rFonts w:hint="eastAsia" w:ascii="楷体_GB2312" w:hAnsi="楷体_GB2312" w:eastAsia="楷体_GB2312" w:cs="楷体_GB2312"/>
          <w:b/>
          <w:bCs/>
        </w:rPr>
        <w:t>第三条</w:t>
      </w:r>
      <w:r>
        <w:rPr>
          <w:rFonts w:hint="eastAsia"/>
        </w:rPr>
        <w:t xml:space="preserve"> 本办法所指民宿，是利用合法建筑物，经科学设计、新建或改造，为游客提供体验本地自然、文化与生产生活方式的小型旅游住宿设施。</w:t>
      </w:r>
    </w:p>
    <w:p>
      <w:pPr>
        <w:adjustRightInd w:val="0"/>
        <w:snapToGrid w:val="0"/>
        <w:spacing w:line="600" w:lineRule="exact"/>
        <w:ind w:firstLine="422" w:firstLineChars="200"/>
        <w:rPr>
          <w:rFonts w:hint="eastAsia" w:ascii="楷体_GB2312" w:hAnsi="楷体_GB2312" w:eastAsia="楷体_GB2312" w:cs="楷体_GB2312"/>
          <w:b/>
          <w:bCs/>
        </w:rPr>
      </w:pPr>
    </w:p>
    <w:p>
      <w:pPr>
        <w:spacing w:line="600" w:lineRule="exact"/>
        <w:jc w:val="center"/>
        <w:rPr>
          <w:rFonts w:hint="eastAsia" w:ascii="楷体_GB2312" w:hAnsi="楷体_GB2312" w:eastAsia="楷体_GB2312" w:cs="楷体_GB2312"/>
          <w:b/>
          <w:bCs/>
        </w:rPr>
      </w:pPr>
      <w:r>
        <w:rPr>
          <w:rFonts w:hint="eastAsia" w:ascii="黑体" w:hAnsi="黑体" w:eastAsia="黑体" w:cs="方正黑体简体"/>
        </w:rPr>
        <w:t>第二章  建设条件和标准</w:t>
      </w:r>
    </w:p>
    <w:p>
      <w:pPr>
        <w:adjustRightInd w:val="0"/>
        <w:snapToGrid w:val="0"/>
        <w:spacing w:line="600" w:lineRule="exact"/>
        <w:ind w:firstLine="422" w:firstLineChars="200"/>
        <w:rPr>
          <w:rFonts w:hint="eastAsia" w:ascii="楷体_GB2312" w:hAnsi="楷体_GB2312" w:eastAsia="楷体_GB2312" w:cs="楷体_GB2312"/>
          <w:b/>
          <w:bCs/>
        </w:rPr>
      </w:pPr>
      <w:r>
        <w:rPr>
          <w:rFonts w:hint="eastAsia" w:ascii="楷体_GB2312" w:hAnsi="楷体_GB2312" w:eastAsia="楷体_GB2312" w:cs="楷体_GB2312"/>
          <w:b/>
          <w:bCs/>
        </w:rPr>
        <w:t>第四条</w:t>
      </w:r>
      <w:r>
        <w:rPr>
          <w:rFonts w:hint="eastAsia"/>
        </w:rPr>
        <w:t xml:space="preserve"> 民宿选址应符合青阳县土地利用总体规划、城乡建设规划和旅游发展规划，无地质灾害和其它影响公共安全的隐患。</w:t>
      </w:r>
    </w:p>
    <w:p>
      <w:pPr>
        <w:adjustRightInd w:val="0"/>
        <w:snapToGrid w:val="0"/>
        <w:spacing w:line="600" w:lineRule="exact"/>
        <w:ind w:firstLine="422" w:firstLineChars="200"/>
        <w:rPr>
          <w:rFonts w:hint="eastAsia"/>
        </w:rPr>
      </w:pPr>
      <w:r>
        <w:rPr>
          <w:rFonts w:hint="eastAsia" w:ascii="楷体_GB2312" w:hAnsi="楷体_GB2312" w:eastAsia="楷体_GB2312" w:cs="楷体_GB2312"/>
          <w:b/>
          <w:bCs/>
        </w:rPr>
        <w:t>第五条</w:t>
      </w:r>
      <w:r>
        <w:rPr>
          <w:rFonts w:hint="eastAsia"/>
        </w:rPr>
        <w:t xml:space="preserve"> 新建民宿需符合农村宅基地政策或国有土地建设条件，按法定程序实施。利用自有房屋或租用农户住宅、集体用房等存量资产改建民宿，需经所在地村委会、乡镇政府批准后，报县旅游大健康类招商项目准入及办理联席会议（以下简称“县联席会议”）备案。</w:t>
      </w:r>
    </w:p>
    <w:p>
      <w:pPr>
        <w:adjustRightInd w:val="0"/>
        <w:snapToGrid w:val="0"/>
        <w:spacing w:line="600" w:lineRule="exact"/>
        <w:ind w:firstLine="422" w:firstLineChars="200"/>
        <w:rPr>
          <w:rFonts w:hint="eastAsia"/>
        </w:rPr>
      </w:pPr>
      <w:r>
        <w:rPr>
          <w:rFonts w:hint="eastAsia" w:ascii="楷体_GB2312" w:hAnsi="楷体_GB2312" w:eastAsia="楷体_GB2312" w:cs="楷体_GB2312"/>
          <w:b/>
          <w:bCs/>
        </w:rPr>
        <w:t>第六条</w:t>
      </w:r>
      <w:r>
        <w:rPr>
          <w:rFonts w:hint="eastAsia"/>
        </w:rPr>
        <w:t xml:space="preserve"> 新建或改建民宿的房屋建筑必须是合法建筑，拥有土地使用证、房屋所有权证或相关权属证明，房屋建筑结构安全牢固，布局基本合理，各区域采光、通风良好。</w:t>
      </w:r>
    </w:p>
    <w:p>
      <w:pPr>
        <w:adjustRightInd w:val="0"/>
        <w:snapToGrid w:val="0"/>
        <w:spacing w:line="600" w:lineRule="exact"/>
        <w:ind w:firstLine="422" w:firstLineChars="200"/>
        <w:rPr>
          <w:rFonts w:hint="eastAsia"/>
        </w:rPr>
      </w:pPr>
      <w:r>
        <w:rPr>
          <w:rFonts w:hint="eastAsia" w:ascii="楷体_GB2312" w:hAnsi="楷体_GB2312" w:eastAsia="楷体_GB2312" w:cs="楷体_GB2312"/>
          <w:b/>
          <w:bCs/>
        </w:rPr>
        <w:t>第七条</w:t>
      </w:r>
      <w:r>
        <w:rPr>
          <w:rFonts w:hint="eastAsia"/>
        </w:rPr>
        <w:t xml:space="preserve"> 民宿建设规划设计应与环境相协调，注重文化特色，通过建筑和装饰营造生活美学空间。设计方案需经县联席会议评审通过后方可实施。</w:t>
      </w:r>
    </w:p>
    <w:p>
      <w:pPr>
        <w:adjustRightInd w:val="0"/>
        <w:snapToGrid w:val="0"/>
        <w:spacing w:line="600" w:lineRule="exact"/>
        <w:ind w:firstLine="422" w:firstLineChars="200"/>
        <w:rPr>
          <w:rFonts w:hint="eastAsia" w:ascii="楷体_GB2312" w:hAnsi="楷体_GB2312" w:eastAsia="楷体_GB2312" w:cs="楷体_GB2312"/>
          <w:b/>
          <w:bCs/>
        </w:rPr>
      </w:pPr>
      <w:r>
        <w:rPr>
          <w:rFonts w:hint="eastAsia" w:ascii="楷体_GB2312" w:eastAsia="楷体_GB2312"/>
          <w:b/>
        </w:rPr>
        <w:t>第八条</w:t>
      </w:r>
      <w:r>
        <w:rPr>
          <w:rFonts w:hint="eastAsia"/>
        </w:rPr>
        <w:t xml:space="preserve"> 民宿建设规模原则上控制在5—14间客房，建设标准需达到《旅游民宿基本要求与评价》普通等级（银宿）以上要求。</w:t>
      </w:r>
    </w:p>
    <w:p>
      <w:pPr>
        <w:adjustRightInd w:val="0"/>
        <w:snapToGrid w:val="0"/>
        <w:spacing w:line="600" w:lineRule="exact"/>
        <w:ind w:firstLine="422" w:firstLineChars="200"/>
        <w:rPr>
          <w:rFonts w:hint="eastAsia"/>
        </w:rPr>
      </w:pPr>
      <w:r>
        <w:rPr>
          <w:rFonts w:hint="eastAsia" w:ascii="楷体_GB2312" w:hAnsi="楷体_GB2312" w:eastAsia="楷体_GB2312" w:cs="楷体_GB2312"/>
          <w:b/>
          <w:bCs/>
        </w:rPr>
        <w:t>第九条</w:t>
      </w:r>
      <w:r>
        <w:rPr>
          <w:rFonts w:hint="eastAsia"/>
        </w:rPr>
        <w:t xml:space="preserve"> 民宿应保持设施设备完好，主、客区相对独立，住宿、餐饮、宾客交流休闲区域等功能齐全、布局合理。</w:t>
      </w:r>
    </w:p>
    <w:p>
      <w:pPr>
        <w:adjustRightInd w:val="0"/>
        <w:snapToGrid w:val="0"/>
        <w:spacing w:line="600" w:lineRule="exact"/>
        <w:ind w:firstLine="422" w:firstLineChars="200"/>
        <w:rPr>
          <w:rFonts w:hint="eastAsia"/>
        </w:rPr>
      </w:pPr>
      <w:r>
        <w:rPr>
          <w:rFonts w:hint="eastAsia" w:ascii="楷体_GB2312" w:hAnsi="楷体_GB2312" w:eastAsia="楷体_GB2312" w:cs="楷体_GB2312"/>
          <w:b/>
          <w:bCs/>
        </w:rPr>
        <w:t>第十条</w:t>
      </w:r>
      <w:r>
        <w:rPr>
          <w:rFonts w:hint="eastAsia"/>
        </w:rPr>
        <w:t xml:space="preserve"> 民宿应坚持绿色环保，落实节能环保和清洁生产措施，保持环境整洁卫生，积极倡导绿色消费。</w:t>
      </w:r>
    </w:p>
    <w:p>
      <w:pPr>
        <w:adjustRightInd w:val="0"/>
        <w:snapToGrid w:val="0"/>
        <w:spacing w:line="600" w:lineRule="exact"/>
        <w:ind w:firstLine="422" w:firstLineChars="200"/>
        <w:rPr>
          <w:rFonts w:hint="eastAsia"/>
        </w:rPr>
      </w:pPr>
      <w:r>
        <w:rPr>
          <w:rFonts w:hint="eastAsia" w:ascii="楷体_GB2312" w:hAnsi="楷体_GB2312" w:eastAsia="楷体_GB2312" w:cs="楷体_GB2312"/>
          <w:b/>
          <w:bCs/>
        </w:rPr>
        <w:t>第十一条</w:t>
      </w:r>
      <w:r>
        <w:rPr>
          <w:rFonts w:hint="eastAsia"/>
        </w:rPr>
        <w:t xml:space="preserve"> 民宿经营应依法办理营业执照、卫生许可证等相关证照，满足安全、消防、卫生、环保等规范要求，建立健全各类相关安全管理制度，落实安全责任。</w:t>
      </w:r>
    </w:p>
    <w:p>
      <w:pPr>
        <w:adjustRightInd w:val="0"/>
        <w:snapToGrid w:val="0"/>
        <w:spacing w:line="600" w:lineRule="exact"/>
        <w:ind w:firstLine="420" w:firstLineChars="200"/>
        <w:rPr>
          <w:rFonts w:hint="eastAsia" w:ascii="仿宋" w:hAnsi="仿宋" w:eastAsia="仿宋" w:cs="仿宋"/>
        </w:rPr>
      </w:pPr>
    </w:p>
    <w:p>
      <w:pPr>
        <w:adjustRightInd w:val="0"/>
        <w:snapToGrid w:val="0"/>
        <w:spacing w:line="600" w:lineRule="exact"/>
        <w:jc w:val="center"/>
        <w:rPr>
          <w:rFonts w:hint="eastAsia" w:ascii="仿宋" w:hAnsi="仿宋" w:eastAsia="仿宋" w:cs="仿宋"/>
        </w:rPr>
      </w:pPr>
      <w:r>
        <w:rPr>
          <w:rFonts w:hint="eastAsia" w:ascii="黑体" w:hAnsi="黑体" w:eastAsia="黑体" w:cs="黑体"/>
        </w:rPr>
        <w:t>第三章  支持和保障措施</w:t>
      </w:r>
    </w:p>
    <w:p>
      <w:pPr>
        <w:adjustRightInd w:val="0"/>
        <w:snapToGrid w:val="0"/>
        <w:spacing w:line="600" w:lineRule="exact"/>
        <w:ind w:firstLine="422" w:firstLineChars="200"/>
        <w:rPr>
          <w:rFonts w:hint="eastAsia"/>
        </w:rPr>
      </w:pPr>
      <w:r>
        <w:rPr>
          <w:rFonts w:hint="eastAsia" w:ascii="楷体_GB2312" w:hAnsi="楷体_GB2312" w:eastAsia="楷体_GB2312" w:cs="楷体_GB2312"/>
          <w:b/>
          <w:bCs/>
        </w:rPr>
        <w:t>第十二条</w:t>
      </w:r>
      <w:r>
        <w:rPr>
          <w:rFonts w:hint="eastAsia"/>
        </w:rPr>
        <w:t xml:space="preserve"> 每年从旅游发展专项资金中安排500万用于扶持民宿产业发展。符合建设条件和标准的民宿建设运营并通过验收后，按客房数量一次性奖补1万元/间。</w:t>
      </w:r>
    </w:p>
    <w:p>
      <w:pPr>
        <w:adjustRightInd w:val="0"/>
        <w:snapToGrid w:val="0"/>
        <w:spacing w:line="600" w:lineRule="exact"/>
        <w:ind w:firstLine="422" w:firstLineChars="200"/>
        <w:rPr>
          <w:rFonts w:hint="eastAsia"/>
        </w:rPr>
      </w:pPr>
      <w:r>
        <w:rPr>
          <w:rFonts w:hint="eastAsia" w:ascii="楷体_GB2312" w:hAnsi="楷体_GB2312" w:eastAsia="楷体_GB2312" w:cs="楷体_GB2312"/>
          <w:b/>
          <w:bCs/>
        </w:rPr>
        <w:t>第十三条</w:t>
      </w:r>
      <w:r>
        <w:rPr>
          <w:rFonts w:hint="eastAsia"/>
        </w:rPr>
        <w:t xml:space="preserve"> 建立健全民宿产业发展联合服务机制，简化民宿项目审批程序。</w:t>
      </w:r>
    </w:p>
    <w:p>
      <w:pPr>
        <w:adjustRightInd w:val="0"/>
        <w:snapToGrid w:val="0"/>
        <w:spacing w:line="600" w:lineRule="exact"/>
        <w:ind w:firstLine="422" w:firstLineChars="200"/>
        <w:rPr>
          <w:rFonts w:hint="eastAsia"/>
        </w:rPr>
      </w:pPr>
      <w:r>
        <w:rPr>
          <w:rFonts w:hint="eastAsia" w:ascii="楷体_GB2312" w:hAnsi="楷体_GB2312" w:eastAsia="楷体_GB2312" w:cs="楷体_GB2312"/>
          <w:b/>
          <w:bCs/>
        </w:rPr>
        <w:t>第十四条</w:t>
      </w:r>
      <w:r>
        <w:rPr>
          <w:rFonts w:hint="eastAsia"/>
        </w:rPr>
        <w:t xml:space="preserve"> 加强民宿用房保障，有序盘活旧村委会用房、旧厂房、旧校舍、农户闲置房等合法存量资产。鼓励农民将宅基地、房屋统一委托村集体经济组织，集中租赁给市场主体用于发展民宿。结合农村“三变”改革，完善农村存量资产长期租贷使用机制，为市场主体持续投入开发民宿提供保障。</w:t>
      </w:r>
    </w:p>
    <w:p>
      <w:pPr>
        <w:adjustRightInd w:val="0"/>
        <w:snapToGrid w:val="0"/>
        <w:spacing w:line="600" w:lineRule="exact"/>
        <w:ind w:firstLine="422" w:firstLineChars="200"/>
        <w:rPr>
          <w:rFonts w:hint="eastAsia"/>
        </w:rPr>
      </w:pPr>
      <w:r>
        <w:rPr>
          <w:rFonts w:hint="eastAsia" w:ascii="楷体_GB2312" w:hAnsi="楷体_GB2312" w:eastAsia="楷体_GB2312" w:cs="楷体_GB2312"/>
          <w:b/>
          <w:bCs/>
        </w:rPr>
        <w:t>第十五条</w:t>
      </w:r>
      <w:r>
        <w:rPr>
          <w:rFonts w:hint="eastAsia"/>
        </w:rPr>
        <w:t xml:space="preserve"> 加强</w:t>
      </w:r>
      <w:r>
        <w:rPr>
          <w:rFonts w:hint="eastAsia"/>
        </w:rPr>
        <w:fldChar w:fldCharType="begin"/>
      </w:r>
      <w:r>
        <w:rPr>
          <w:rFonts w:hint="eastAsia"/>
        </w:rPr>
        <w:instrText xml:space="preserve"> HYPERLINK "http://www.askci.com/reports/20161128/1739484692745855.shtml" \t "_blank" </w:instrText>
      </w:r>
      <w:r>
        <w:rPr>
          <w:rFonts w:hint="eastAsia"/>
        </w:rPr>
        <w:fldChar w:fldCharType="separate"/>
      </w:r>
      <w:r>
        <w:rPr>
          <w:rFonts w:hint="eastAsia"/>
        </w:rPr>
        <w:t>金融</w:t>
      </w:r>
      <w:r>
        <w:rPr>
          <w:rFonts w:hint="eastAsia"/>
        </w:rPr>
        <w:fldChar w:fldCharType="end"/>
      </w:r>
      <w:r>
        <w:rPr>
          <w:rFonts w:hint="eastAsia"/>
        </w:rPr>
        <w:t>扶持，围绕民宿发展需求，积极创新金融产品和金融服务，切实加大对民宿业的信贷支持。</w:t>
      </w:r>
    </w:p>
    <w:p>
      <w:pPr>
        <w:adjustRightInd w:val="0"/>
        <w:snapToGrid w:val="0"/>
        <w:spacing w:line="600" w:lineRule="exact"/>
        <w:ind w:firstLine="422" w:firstLineChars="200"/>
        <w:rPr>
          <w:rFonts w:hint="eastAsia"/>
        </w:rPr>
      </w:pPr>
      <w:r>
        <w:rPr>
          <w:rFonts w:hint="eastAsia" w:ascii="楷体_GB2312" w:hAnsi="楷体_GB2312" w:eastAsia="楷体_GB2312" w:cs="楷体_GB2312"/>
          <w:b/>
          <w:bCs/>
        </w:rPr>
        <w:t>第十六条</w:t>
      </w:r>
      <w:r>
        <w:rPr>
          <w:rFonts w:hint="eastAsia"/>
        </w:rPr>
        <w:t xml:space="preserve"> 县文化和旅游局每年组织开展1次以上乡村民宿经营管理和服务人员的专业技能、安全防范、经营管理等相关岗位培训，培育专业化乡村民宿人才队伍。</w:t>
      </w:r>
    </w:p>
    <w:p>
      <w:pPr>
        <w:widowControl/>
        <w:shd w:val="clear" w:color="auto" w:fill="FFFFFF"/>
        <w:adjustRightInd w:val="0"/>
        <w:snapToGrid w:val="0"/>
        <w:spacing w:line="600" w:lineRule="exact"/>
        <w:ind w:firstLine="1890" w:firstLineChars="900"/>
        <w:rPr>
          <w:rFonts w:hint="eastAsia" w:ascii="黑体" w:hAnsi="黑体" w:eastAsia="黑体" w:cs="黑体"/>
          <w:kern w:val="0"/>
        </w:rPr>
      </w:pPr>
    </w:p>
    <w:p>
      <w:pPr>
        <w:widowControl/>
        <w:shd w:val="clear" w:color="auto" w:fill="FFFFFF"/>
        <w:adjustRightInd w:val="0"/>
        <w:snapToGrid w:val="0"/>
        <w:spacing w:line="600" w:lineRule="exact"/>
        <w:ind w:firstLine="1890" w:firstLineChars="900"/>
        <w:rPr>
          <w:rFonts w:hint="eastAsia" w:ascii="黑体" w:hAnsi="黑体" w:eastAsia="黑体" w:cs="黑体"/>
          <w:kern w:val="0"/>
        </w:rPr>
      </w:pPr>
      <w:r>
        <w:rPr>
          <w:rFonts w:hint="eastAsia" w:ascii="黑体" w:hAnsi="黑体" w:eastAsia="黑体" w:cs="黑体"/>
          <w:kern w:val="0"/>
        </w:rPr>
        <w:t>第四章  监督管理</w:t>
      </w:r>
    </w:p>
    <w:p>
      <w:pPr>
        <w:adjustRightInd w:val="0"/>
        <w:snapToGrid w:val="0"/>
        <w:spacing w:line="600" w:lineRule="exact"/>
        <w:ind w:firstLine="422" w:firstLineChars="200"/>
        <w:rPr>
          <w:rFonts w:hint="eastAsia"/>
        </w:rPr>
      </w:pPr>
      <w:r>
        <w:rPr>
          <w:rFonts w:hint="eastAsia" w:ascii="楷体_GB2312" w:hAnsi="楷体_GB2312" w:eastAsia="楷体_GB2312" w:cs="楷体_GB2312"/>
          <w:b/>
          <w:bCs/>
        </w:rPr>
        <w:t>第十七条</w:t>
      </w:r>
      <w:r>
        <w:rPr>
          <w:rFonts w:hint="eastAsia"/>
        </w:rPr>
        <w:t xml:space="preserve"> 县联席会议负责民宿发展过程中重大事项的管理，以及重要问题的协调处置。住建、自然资源和规划、公安、市场监管、消防、卫生健康等部门应依法办理行政许可或备案，并加强监督管理。　</w:t>
      </w:r>
    </w:p>
    <w:p>
      <w:pPr>
        <w:adjustRightInd w:val="0"/>
        <w:snapToGrid w:val="0"/>
        <w:spacing w:line="600" w:lineRule="exact"/>
        <w:ind w:firstLine="422" w:firstLineChars="200"/>
        <w:rPr>
          <w:rFonts w:hint="eastAsia"/>
        </w:rPr>
      </w:pPr>
      <w:r>
        <w:rPr>
          <w:rFonts w:hint="eastAsia" w:ascii="楷体_GB2312" w:hAnsi="楷体_GB2312" w:eastAsia="楷体_GB2312" w:cs="楷体_GB2312"/>
          <w:b/>
          <w:bCs/>
        </w:rPr>
        <w:t>第十八条</w:t>
      </w:r>
      <w:r>
        <w:rPr>
          <w:rFonts w:hint="eastAsia"/>
        </w:rPr>
        <w:t xml:space="preserve"> 严禁以建设民宿名义，违法占地、违法建设以及不按规划建设，存在违法违规行为的一律不予享受相关补助，并严格追究相关违法违规责任。</w:t>
      </w:r>
    </w:p>
    <w:p>
      <w:pPr>
        <w:adjustRightInd w:val="0"/>
        <w:snapToGrid w:val="0"/>
        <w:spacing w:line="600" w:lineRule="exact"/>
        <w:ind w:firstLine="422" w:firstLineChars="200"/>
        <w:rPr>
          <w:rFonts w:hint="eastAsia" w:ascii="仿宋" w:hAnsi="仿宋" w:eastAsia="仿宋" w:cs="仿宋"/>
          <w:kern w:val="0"/>
        </w:rPr>
      </w:pPr>
      <w:r>
        <w:rPr>
          <w:rFonts w:hint="eastAsia" w:ascii="楷体_GB2312" w:hAnsi="楷体_GB2312" w:eastAsia="楷体_GB2312" w:cs="楷体_GB2312"/>
          <w:b/>
          <w:bCs/>
        </w:rPr>
        <w:t>第十九条</w:t>
      </w:r>
      <w:r>
        <w:rPr>
          <w:rFonts w:hint="eastAsia"/>
        </w:rPr>
        <w:t xml:space="preserve"> 县文化和旅游局要督促民宿经营业主完善内部管理制度，加强行业自律，自觉遵守《旅游民宿基本要求与评价》和相关旅游从业规范。</w:t>
      </w:r>
    </w:p>
    <w:p>
      <w:pPr>
        <w:widowControl/>
        <w:shd w:val="clear" w:color="auto" w:fill="FFFFFF"/>
        <w:adjustRightInd w:val="0"/>
        <w:snapToGrid w:val="0"/>
        <w:spacing w:line="600" w:lineRule="exact"/>
        <w:ind w:firstLine="420" w:firstLineChars="200"/>
        <w:rPr>
          <w:rFonts w:hint="eastAsia" w:ascii="仿宋" w:hAnsi="仿宋" w:eastAsia="仿宋" w:cs="仿宋"/>
          <w:kern w:val="0"/>
        </w:rPr>
      </w:pPr>
    </w:p>
    <w:p>
      <w:pPr>
        <w:adjustRightInd w:val="0"/>
        <w:snapToGrid w:val="0"/>
        <w:spacing w:line="600" w:lineRule="exact"/>
        <w:rPr>
          <w:rFonts w:hint="eastAsia"/>
        </w:rPr>
      </w:pPr>
    </w:p>
    <w:p>
      <w:pPr>
        <w:adjustRightInd w:val="0"/>
        <w:snapToGrid w:val="0"/>
        <w:spacing w:line="600" w:lineRule="exact"/>
        <w:jc w:val="center"/>
        <w:rPr>
          <w:rFonts w:hint="eastAsia"/>
        </w:rPr>
      </w:pPr>
      <w:r>
        <w:rPr>
          <w:rFonts w:hint="eastAsia" w:ascii="黑体" w:hAnsi="黑体" w:eastAsia="黑体" w:cs="黑体"/>
        </w:rPr>
        <w:t>第五章  附则</w:t>
      </w:r>
    </w:p>
    <w:p>
      <w:pPr>
        <w:adjustRightInd w:val="0"/>
        <w:snapToGrid w:val="0"/>
        <w:spacing w:line="600" w:lineRule="exact"/>
        <w:ind w:firstLine="422" w:firstLineChars="200"/>
        <w:rPr>
          <w:rFonts w:hint="eastAsia"/>
        </w:rPr>
      </w:pPr>
      <w:r>
        <w:rPr>
          <w:rFonts w:hint="eastAsia" w:ascii="楷体_GB2312" w:hAnsi="楷体_GB2312" w:eastAsia="楷体_GB2312" w:cs="楷体_GB2312"/>
          <w:b/>
          <w:bCs/>
        </w:rPr>
        <w:t>第二十条</w:t>
      </w:r>
      <w:r>
        <w:rPr>
          <w:rFonts w:hint="eastAsia"/>
        </w:rPr>
        <w:t xml:space="preserve"> 民宿建设方案评审、竣工验收、奖补资金管理由属地乡镇初审后提交县联席会议统一组织落实。 </w:t>
      </w:r>
    </w:p>
    <w:p>
      <w:pPr>
        <w:adjustRightInd w:val="0"/>
        <w:snapToGrid w:val="0"/>
        <w:spacing w:line="600" w:lineRule="exact"/>
        <w:ind w:firstLine="422" w:firstLineChars="200"/>
        <w:rPr>
          <w:rFonts w:hint="eastAsia"/>
        </w:rPr>
      </w:pPr>
      <w:r>
        <w:rPr>
          <w:rFonts w:hint="eastAsia" w:ascii="楷体_GB2312" w:hAnsi="楷体_GB2312" w:eastAsia="楷体_GB2312" w:cs="楷体_GB2312"/>
          <w:b/>
          <w:bCs/>
        </w:rPr>
        <w:t>第二十一条</w:t>
      </w:r>
      <w:r>
        <w:rPr>
          <w:rFonts w:hint="eastAsia"/>
        </w:rPr>
        <w:t xml:space="preserve"> 本办法由县文化和旅游局负责解释。 </w:t>
      </w:r>
    </w:p>
    <w:p>
      <w:pPr>
        <w:adjustRightInd w:val="0"/>
        <w:snapToGrid w:val="0"/>
        <w:spacing w:line="600" w:lineRule="exact"/>
        <w:ind w:firstLine="422" w:firstLineChars="200"/>
        <w:rPr>
          <w:rFonts w:hint="eastAsia"/>
        </w:rPr>
      </w:pPr>
      <w:r>
        <w:rPr>
          <w:rFonts w:hint="eastAsia" w:ascii="楷体_GB2312" w:hAnsi="楷体_GB2312" w:eastAsia="楷体_GB2312" w:cs="楷体_GB2312"/>
          <w:b/>
          <w:bCs/>
        </w:rPr>
        <w:t>第二十二条</w:t>
      </w:r>
      <w:r>
        <w:rPr>
          <w:rFonts w:hint="eastAsia"/>
        </w:rPr>
        <w:t xml:space="preserve"> 本办法自2019年5月1日起施行，暂行一年。</w:t>
      </w:r>
    </w:p>
    <w:p>
      <w:pPr>
        <w:adjustRightInd w:val="0"/>
        <w:snapToGrid w:val="0"/>
        <w:spacing w:line="600" w:lineRule="exact"/>
        <w:ind w:firstLine="420" w:firstLineChars="200"/>
        <w:rPr>
          <w:rFonts w:hint="eastAsia"/>
        </w:rPr>
      </w:pPr>
    </w:p>
    <w:p>
      <w:pPr>
        <w:adjustRightInd w:val="0"/>
        <w:snapToGrid w:val="0"/>
        <w:spacing w:line="600" w:lineRule="exact"/>
        <w:ind w:firstLine="420" w:firstLineChars="200"/>
        <w:rPr>
          <w:rFonts w:hint="eastAsia"/>
        </w:rPr>
      </w:pPr>
      <w:r>
        <w:rPr>
          <w:rFonts w:hint="eastAsia"/>
        </w:rPr>
        <w:t>附件：1.青阳县民宿开办申请表</w:t>
      </w:r>
    </w:p>
    <w:p>
      <w:pPr>
        <w:adjustRightInd w:val="0"/>
        <w:snapToGrid w:val="0"/>
        <w:spacing w:line="600" w:lineRule="exact"/>
        <w:ind w:firstLine="1050" w:firstLineChars="500"/>
        <w:rPr>
          <w:rFonts w:hint="eastAsia"/>
        </w:rPr>
      </w:pPr>
      <w:r>
        <w:rPr>
          <w:rFonts w:hint="eastAsia"/>
        </w:rPr>
        <w:t>2.青阳县民宿项目评价意见表</w:t>
      </w:r>
    </w:p>
    <w:p>
      <w:pPr>
        <w:adjustRightInd w:val="0"/>
        <w:snapToGrid w:val="0"/>
        <w:spacing w:line="600" w:lineRule="exact"/>
        <w:ind w:firstLine="1050" w:firstLineChars="500"/>
        <w:rPr>
          <w:rFonts w:hint="eastAsia"/>
        </w:rPr>
      </w:pPr>
      <w:r>
        <w:rPr>
          <w:rFonts w:hint="eastAsia"/>
        </w:rPr>
        <w:t>3.青阳县民宿联合验收意见表</w:t>
      </w:r>
    </w:p>
    <w:p>
      <w:pPr>
        <w:adjustRightInd w:val="0"/>
        <w:snapToGrid w:val="0"/>
        <w:spacing w:line="600" w:lineRule="exact"/>
        <w:rPr>
          <w:rFonts w:hint="eastAsia" w:ascii="黑体" w:hAnsi="黑体" w:eastAsia="黑体" w:cs="黑体"/>
          <w:kern w:val="0"/>
        </w:rPr>
      </w:pPr>
      <w:r>
        <w:rPr>
          <w:rFonts w:hint="eastAsia" w:ascii="仿宋" w:hAnsi="仿宋" w:eastAsia="仿宋" w:cs="仿宋"/>
          <w:kern w:val="0"/>
          <w:lang w:val="zh-CN"/>
        </w:rPr>
        <w:br w:type="page"/>
      </w:r>
      <w:r>
        <w:rPr>
          <w:rFonts w:hint="eastAsia" w:ascii="黑体" w:hAnsi="黑体" w:eastAsia="黑体" w:cs="黑体"/>
          <w:kern w:val="0"/>
          <w:lang w:val="zh-CN"/>
        </w:rPr>
        <w:t>附件</w:t>
      </w:r>
      <w:r>
        <w:rPr>
          <w:rFonts w:hint="eastAsia" w:ascii="黑体" w:hAnsi="黑体" w:eastAsia="黑体" w:cs="黑体"/>
          <w:kern w:val="0"/>
        </w:rPr>
        <w:t>1</w:t>
      </w:r>
    </w:p>
    <w:p>
      <w:pPr>
        <w:autoSpaceDE w:val="0"/>
        <w:autoSpaceDN w:val="0"/>
        <w:adjustRightInd w:val="0"/>
        <w:spacing w:line="600" w:lineRule="exact"/>
        <w:jc w:val="center"/>
        <w:rPr>
          <w:rFonts w:hint="eastAsia" w:ascii="黑体" w:hAnsi="黑体" w:eastAsia="黑体" w:cs="黑体"/>
          <w:kern w:val="0"/>
          <w:sz w:val="28"/>
          <w:szCs w:val="28"/>
          <w:highlight w:val="white"/>
          <w:lang w:val="zh-CN"/>
        </w:rPr>
      </w:pPr>
      <w:r>
        <w:rPr>
          <w:rFonts w:hint="eastAsia" w:ascii="黑体" w:hAnsi="黑体" w:eastAsia="黑体" w:cs="黑体"/>
          <w:kern w:val="0"/>
          <w:sz w:val="28"/>
          <w:szCs w:val="28"/>
          <w:highlight w:val="white"/>
          <w:lang w:val="zh-CN"/>
        </w:rPr>
        <w:t>青阳县民宿开办申请表</w:t>
      </w:r>
    </w:p>
    <w:p>
      <w:pPr>
        <w:autoSpaceDE w:val="0"/>
        <w:autoSpaceDN w:val="0"/>
        <w:adjustRightInd w:val="0"/>
        <w:spacing w:line="600" w:lineRule="exact"/>
        <w:jc w:val="center"/>
        <w:rPr>
          <w:rFonts w:hint="eastAsia" w:ascii="黑体" w:hAnsi="黑体" w:eastAsia="黑体" w:cs="黑体"/>
          <w:kern w:val="0"/>
          <w:sz w:val="28"/>
          <w:szCs w:val="28"/>
          <w:highlight w:val="white"/>
          <w:lang w:val="zh-CN"/>
        </w:rPr>
      </w:pPr>
      <w:r>
        <w:rPr>
          <w:kern w:val="0"/>
          <w:sz w:val="24"/>
          <w:highlight w:val="white"/>
        </w:rPr>
        <w:t xml:space="preserve">                                    </w:t>
      </w:r>
      <w:r>
        <w:rPr>
          <w:rFonts w:ascii="楷体_GB2312" w:eastAsia="楷体_GB2312" w:cs="楷体_GB2312"/>
          <w:kern w:val="0"/>
          <w:sz w:val="28"/>
          <w:szCs w:val="28"/>
          <w:highlight w:val="white"/>
          <w:lang w:val="zh-CN"/>
        </w:rPr>
        <w:t xml:space="preserve">         </w:t>
      </w:r>
      <w:r>
        <w:rPr>
          <w:rFonts w:hint="eastAsia" w:ascii="黑体" w:hAnsi="黑体" w:eastAsia="黑体" w:cs="黑体"/>
          <w:kern w:val="0"/>
          <w:sz w:val="28"/>
          <w:szCs w:val="28"/>
          <w:highlight w:val="white"/>
          <w:lang w:val="zh-CN"/>
        </w:rPr>
        <w:t xml:space="preserve"> 编号：</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7"/>
        <w:gridCol w:w="2513"/>
        <w:gridCol w:w="1136"/>
        <w:gridCol w:w="1982"/>
        <w:gridCol w:w="1241"/>
        <w:gridCol w:w="21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857" w:type="dxa"/>
            <w:shd w:val="clear" w:color="auto" w:fill="FFFFFF"/>
            <w:noWrap w:val="0"/>
            <w:vAlign w:val="center"/>
          </w:tcPr>
          <w:p>
            <w:pPr>
              <w:autoSpaceDE w:val="0"/>
              <w:autoSpaceDN w:val="0"/>
              <w:adjustRightInd w:val="0"/>
              <w:jc w:val="center"/>
              <w:rPr>
                <w:rFonts w:hint="eastAsia"/>
                <w:sz w:val="24"/>
              </w:rPr>
            </w:pPr>
            <w:r>
              <w:rPr>
                <w:rFonts w:hint="eastAsia" w:ascii="黑体" w:eastAsia="黑体" w:cs="黑体"/>
                <w:kern w:val="0"/>
                <w:sz w:val="24"/>
                <w:lang w:val="zh-CN"/>
              </w:rPr>
              <w:t>名称</w:t>
            </w:r>
          </w:p>
        </w:tc>
        <w:tc>
          <w:tcPr>
            <w:tcW w:w="3649" w:type="dxa"/>
            <w:gridSpan w:val="2"/>
            <w:shd w:val="clear" w:color="auto" w:fill="FFFFFF"/>
            <w:noWrap w:val="0"/>
            <w:vAlign w:val="center"/>
          </w:tcPr>
          <w:p>
            <w:pPr>
              <w:autoSpaceDE w:val="0"/>
              <w:autoSpaceDN w:val="0"/>
              <w:adjustRightInd w:val="0"/>
              <w:spacing w:line="600" w:lineRule="exact"/>
              <w:jc w:val="center"/>
              <w:rPr>
                <w:rFonts w:ascii="宋体" w:cs="宋体"/>
                <w:kern w:val="0"/>
                <w:sz w:val="22"/>
                <w:szCs w:val="22"/>
                <w:lang w:val="zh-CN"/>
              </w:rPr>
            </w:pPr>
          </w:p>
        </w:tc>
        <w:tc>
          <w:tcPr>
            <w:tcW w:w="1982" w:type="dxa"/>
            <w:shd w:val="clear" w:color="auto" w:fill="FFFFFF"/>
            <w:noWrap w:val="0"/>
            <w:vAlign w:val="center"/>
          </w:tcPr>
          <w:p>
            <w:pPr>
              <w:autoSpaceDE w:val="0"/>
              <w:autoSpaceDN w:val="0"/>
              <w:adjustRightInd w:val="0"/>
              <w:jc w:val="center"/>
              <w:rPr>
                <w:rFonts w:ascii="宋体" w:cs="宋体"/>
                <w:kern w:val="0"/>
                <w:sz w:val="22"/>
                <w:szCs w:val="22"/>
                <w:lang w:val="zh-CN"/>
              </w:rPr>
            </w:pPr>
            <w:r>
              <w:rPr>
                <w:rFonts w:hint="eastAsia" w:ascii="黑体" w:eastAsia="黑体" w:cs="黑体"/>
                <w:kern w:val="0"/>
                <w:sz w:val="24"/>
                <w:lang w:val="zh-CN"/>
              </w:rPr>
              <w:t>业主姓名</w:t>
            </w:r>
          </w:p>
        </w:tc>
        <w:tc>
          <w:tcPr>
            <w:tcW w:w="3354" w:type="dxa"/>
            <w:gridSpan w:val="2"/>
            <w:shd w:val="clear" w:color="auto" w:fill="FFFFFF"/>
            <w:noWrap w:val="0"/>
            <w:vAlign w:val="center"/>
          </w:tcPr>
          <w:p>
            <w:pPr>
              <w:autoSpaceDE w:val="0"/>
              <w:autoSpaceDN w:val="0"/>
              <w:adjustRightInd w:val="0"/>
              <w:spacing w:line="600" w:lineRule="exact"/>
              <w:jc w:val="center"/>
              <w:rPr>
                <w:rFonts w:ascii="宋体" w:cs="宋体"/>
                <w:kern w:val="0"/>
                <w:sz w:val="22"/>
                <w:szCs w:val="22"/>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857" w:type="dxa"/>
            <w:shd w:val="clear" w:color="auto" w:fill="FFFFFF"/>
            <w:noWrap w:val="0"/>
            <w:vAlign w:val="center"/>
          </w:tcPr>
          <w:p>
            <w:pPr>
              <w:autoSpaceDE w:val="0"/>
              <w:autoSpaceDN w:val="0"/>
              <w:adjustRightInd w:val="0"/>
              <w:jc w:val="center"/>
              <w:rPr>
                <w:rFonts w:hint="eastAsia" w:ascii="黑体" w:eastAsia="黑体" w:cs="黑体"/>
                <w:kern w:val="0"/>
                <w:sz w:val="24"/>
                <w:lang w:val="zh-CN"/>
              </w:rPr>
            </w:pPr>
            <w:r>
              <w:rPr>
                <w:rFonts w:hint="eastAsia" w:ascii="黑体" w:eastAsia="黑体" w:cs="黑体"/>
                <w:kern w:val="0"/>
                <w:sz w:val="24"/>
                <w:lang w:val="zh-CN"/>
              </w:rPr>
              <w:t>身份</w:t>
            </w:r>
          </w:p>
          <w:p>
            <w:pPr>
              <w:autoSpaceDE w:val="0"/>
              <w:autoSpaceDN w:val="0"/>
              <w:adjustRightInd w:val="0"/>
              <w:jc w:val="center"/>
              <w:rPr>
                <w:rFonts w:ascii="宋体" w:cs="宋体"/>
                <w:kern w:val="0"/>
                <w:sz w:val="22"/>
                <w:szCs w:val="22"/>
                <w:lang w:val="zh-CN"/>
              </w:rPr>
            </w:pPr>
            <w:r>
              <w:rPr>
                <w:rFonts w:hint="eastAsia" w:ascii="黑体" w:eastAsia="黑体" w:cs="黑体"/>
                <w:kern w:val="0"/>
                <w:sz w:val="24"/>
                <w:lang w:val="zh-CN"/>
              </w:rPr>
              <w:t>证号</w:t>
            </w:r>
          </w:p>
        </w:tc>
        <w:tc>
          <w:tcPr>
            <w:tcW w:w="2513" w:type="dxa"/>
            <w:shd w:val="clear" w:color="auto" w:fill="FFFFFF"/>
            <w:noWrap w:val="0"/>
            <w:vAlign w:val="center"/>
          </w:tcPr>
          <w:p>
            <w:pPr>
              <w:autoSpaceDE w:val="0"/>
              <w:autoSpaceDN w:val="0"/>
              <w:adjustRightInd w:val="0"/>
              <w:spacing w:line="600" w:lineRule="exact"/>
              <w:jc w:val="center"/>
              <w:rPr>
                <w:rFonts w:ascii="宋体" w:cs="宋体"/>
                <w:kern w:val="0"/>
                <w:sz w:val="22"/>
                <w:szCs w:val="22"/>
                <w:lang w:val="zh-CN"/>
              </w:rPr>
            </w:pPr>
          </w:p>
        </w:tc>
        <w:tc>
          <w:tcPr>
            <w:tcW w:w="1136" w:type="dxa"/>
            <w:shd w:val="clear" w:color="auto" w:fill="FFFFFF"/>
            <w:noWrap w:val="0"/>
            <w:vAlign w:val="center"/>
          </w:tcPr>
          <w:p>
            <w:pPr>
              <w:autoSpaceDE w:val="0"/>
              <w:autoSpaceDN w:val="0"/>
              <w:adjustRightInd w:val="0"/>
              <w:jc w:val="center"/>
              <w:rPr>
                <w:rFonts w:hint="eastAsia" w:ascii="黑体" w:eastAsia="黑体" w:cs="黑体"/>
                <w:kern w:val="0"/>
                <w:sz w:val="24"/>
                <w:lang w:val="zh-CN"/>
              </w:rPr>
            </w:pPr>
            <w:r>
              <w:rPr>
                <w:rFonts w:hint="eastAsia" w:ascii="黑体" w:eastAsia="黑体" w:cs="黑体"/>
                <w:kern w:val="0"/>
                <w:sz w:val="24"/>
                <w:lang w:val="zh-CN"/>
              </w:rPr>
              <w:t>办公</w:t>
            </w:r>
          </w:p>
          <w:p>
            <w:pPr>
              <w:autoSpaceDE w:val="0"/>
              <w:autoSpaceDN w:val="0"/>
              <w:adjustRightInd w:val="0"/>
              <w:jc w:val="center"/>
              <w:rPr>
                <w:rFonts w:ascii="宋体" w:cs="宋体"/>
                <w:kern w:val="0"/>
                <w:sz w:val="22"/>
                <w:szCs w:val="22"/>
                <w:lang w:val="zh-CN"/>
              </w:rPr>
            </w:pPr>
            <w:r>
              <w:rPr>
                <w:rFonts w:hint="eastAsia" w:ascii="黑体" w:eastAsia="黑体" w:cs="黑体"/>
                <w:kern w:val="0"/>
                <w:sz w:val="24"/>
                <w:lang w:val="zh-CN"/>
              </w:rPr>
              <w:t>电话</w:t>
            </w:r>
          </w:p>
        </w:tc>
        <w:tc>
          <w:tcPr>
            <w:tcW w:w="1982" w:type="dxa"/>
            <w:shd w:val="clear" w:color="auto" w:fill="FFFFFF"/>
            <w:noWrap w:val="0"/>
            <w:vAlign w:val="center"/>
          </w:tcPr>
          <w:p>
            <w:pPr>
              <w:autoSpaceDE w:val="0"/>
              <w:autoSpaceDN w:val="0"/>
              <w:adjustRightInd w:val="0"/>
              <w:spacing w:line="600" w:lineRule="exact"/>
              <w:jc w:val="center"/>
              <w:rPr>
                <w:rFonts w:ascii="宋体" w:cs="宋体"/>
                <w:kern w:val="0"/>
                <w:sz w:val="22"/>
                <w:szCs w:val="22"/>
                <w:lang w:val="zh-CN"/>
              </w:rPr>
            </w:pPr>
          </w:p>
        </w:tc>
        <w:tc>
          <w:tcPr>
            <w:tcW w:w="1241" w:type="dxa"/>
            <w:shd w:val="clear" w:color="auto" w:fill="FFFFFF"/>
            <w:noWrap w:val="0"/>
            <w:vAlign w:val="center"/>
          </w:tcPr>
          <w:p>
            <w:pPr>
              <w:autoSpaceDE w:val="0"/>
              <w:autoSpaceDN w:val="0"/>
              <w:adjustRightInd w:val="0"/>
              <w:jc w:val="center"/>
              <w:rPr>
                <w:rFonts w:hint="eastAsia" w:ascii="黑体" w:eastAsia="黑体" w:cs="黑体"/>
                <w:kern w:val="0"/>
                <w:sz w:val="24"/>
                <w:lang w:val="zh-CN"/>
              </w:rPr>
            </w:pPr>
            <w:r>
              <w:rPr>
                <w:rFonts w:hint="eastAsia" w:ascii="黑体" w:eastAsia="黑体" w:cs="黑体"/>
                <w:kern w:val="0"/>
                <w:sz w:val="24"/>
                <w:lang w:val="zh-CN"/>
              </w:rPr>
              <w:t>手机</w:t>
            </w:r>
          </w:p>
          <w:p>
            <w:pPr>
              <w:autoSpaceDE w:val="0"/>
              <w:autoSpaceDN w:val="0"/>
              <w:adjustRightInd w:val="0"/>
              <w:jc w:val="center"/>
              <w:rPr>
                <w:rFonts w:ascii="宋体" w:cs="宋体"/>
                <w:kern w:val="0"/>
                <w:sz w:val="22"/>
                <w:szCs w:val="22"/>
                <w:lang w:val="zh-CN"/>
              </w:rPr>
            </w:pPr>
            <w:r>
              <w:rPr>
                <w:rFonts w:hint="eastAsia" w:ascii="黑体" w:eastAsia="黑体" w:cs="黑体"/>
                <w:kern w:val="0"/>
                <w:sz w:val="24"/>
                <w:lang w:val="zh-CN"/>
              </w:rPr>
              <w:t>号码</w:t>
            </w:r>
          </w:p>
        </w:tc>
        <w:tc>
          <w:tcPr>
            <w:tcW w:w="2113" w:type="dxa"/>
            <w:shd w:val="clear" w:color="auto" w:fill="FFFFFF"/>
            <w:noWrap w:val="0"/>
            <w:vAlign w:val="center"/>
          </w:tcPr>
          <w:p>
            <w:pPr>
              <w:autoSpaceDE w:val="0"/>
              <w:autoSpaceDN w:val="0"/>
              <w:adjustRightInd w:val="0"/>
              <w:spacing w:line="600" w:lineRule="exact"/>
              <w:jc w:val="center"/>
              <w:rPr>
                <w:rFonts w:ascii="宋体" w:cs="宋体"/>
                <w:kern w:val="0"/>
                <w:sz w:val="22"/>
                <w:szCs w:val="22"/>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7" w:hRule="atLeast"/>
          <w:jc w:val="center"/>
        </w:trPr>
        <w:tc>
          <w:tcPr>
            <w:tcW w:w="857" w:type="dxa"/>
            <w:shd w:val="clear" w:color="auto" w:fill="FFFFFF"/>
            <w:noWrap w:val="0"/>
            <w:vAlign w:val="center"/>
          </w:tcPr>
          <w:p>
            <w:pPr>
              <w:autoSpaceDE w:val="0"/>
              <w:autoSpaceDN w:val="0"/>
              <w:adjustRightInd w:val="0"/>
              <w:spacing w:line="600" w:lineRule="exact"/>
              <w:jc w:val="center"/>
              <w:rPr>
                <w:rFonts w:ascii="黑体" w:eastAsia="黑体" w:cs="黑体"/>
                <w:kern w:val="0"/>
                <w:sz w:val="24"/>
                <w:lang w:val="zh-CN"/>
              </w:rPr>
            </w:pPr>
            <w:r>
              <w:rPr>
                <w:rFonts w:hint="eastAsia" w:ascii="黑体" w:eastAsia="黑体" w:cs="黑体"/>
                <w:kern w:val="0"/>
                <w:sz w:val="24"/>
                <w:lang w:val="zh-CN"/>
              </w:rPr>
              <w:t>住</w:t>
            </w:r>
            <w:r>
              <w:rPr>
                <w:rFonts w:ascii="黑体" w:eastAsia="黑体" w:cs="黑体"/>
                <w:kern w:val="0"/>
                <w:sz w:val="24"/>
                <w:lang w:val="zh-CN"/>
              </w:rPr>
              <w:t> </w:t>
            </w:r>
            <w:r>
              <w:rPr>
                <w:rFonts w:hint="eastAsia" w:ascii="黑体" w:eastAsia="黑体" w:cs="黑体"/>
                <w:kern w:val="0"/>
                <w:sz w:val="24"/>
                <w:lang w:val="zh-CN"/>
              </w:rPr>
              <w:t>房</w:t>
            </w:r>
          </w:p>
          <w:p>
            <w:pPr>
              <w:autoSpaceDE w:val="0"/>
              <w:autoSpaceDN w:val="0"/>
              <w:adjustRightInd w:val="0"/>
              <w:spacing w:line="600" w:lineRule="exact"/>
              <w:jc w:val="center"/>
              <w:rPr>
                <w:rFonts w:ascii="宋体" w:cs="宋体"/>
                <w:kern w:val="0"/>
                <w:sz w:val="22"/>
                <w:szCs w:val="22"/>
                <w:lang w:val="zh-CN"/>
              </w:rPr>
            </w:pPr>
            <w:r>
              <w:rPr>
                <w:rFonts w:hint="eastAsia" w:ascii="黑体" w:eastAsia="黑体" w:cs="黑体"/>
                <w:kern w:val="0"/>
                <w:sz w:val="24"/>
                <w:lang w:val="zh-CN"/>
              </w:rPr>
              <w:t>情</w:t>
            </w:r>
            <w:r>
              <w:rPr>
                <w:rFonts w:ascii="黑体" w:eastAsia="黑体" w:cs="黑体"/>
                <w:kern w:val="0"/>
                <w:sz w:val="24"/>
                <w:lang w:val="zh-CN"/>
              </w:rPr>
              <w:t> </w:t>
            </w:r>
            <w:r>
              <w:rPr>
                <w:rFonts w:hint="eastAsia" w:ascii="黑体" w:eastAsia="黑体" w:cs="黑体"/>
                <w:kern w:val="0"/>
                <w:sz w:val="24"/>
                <w:lang w:val="zh-CN"/>
              </w:rPr>
              <w:t>况</w:t>
            </w:r>
          </w:p>
        </w:tc>
        <w:tc>
          <w:tcPr>
            <w:tcW w:w="8985" w:type="dxa"/>
            <w:gridSpan w:val="5"/>
            <w:shd w:val="clear" w:color="auto" w:fill="FFFFFF"/>
            <w:noWrap w:val="0"/>
            <w:vAlign w:val="center"/>
          </w:tcPr>
          <w:p>
            <w:pPr>
              <w:autoSpaceDE w:val="0"/>
              <w:autoSpaceDN w:val="0"/>
              <w:adjustRightInd w:val="0"/>
              <w:spacing w:line="600" w:lineRule="exact"/>
              <w:rPr>
                <w:rFonts w:ascii="宋体" w:cs="宋体"/>
                <w:kern w:val="0"/>
                <w:sz w:val="22"/>
                <w:szCs w:val="22"/>
                <w:lang w:val="zh-CN"/>
              </w:rPr>
            </w:pPr>
            <w:r>
              <w:rPr>
                <w:rFonts w:hint="eastAsia" w:cs="仿宋_GB2312"/>
                <w:kern w:val="0"/>
                <w:sz w:val="24"/>
                <w:lang w:val="zh-CN"/>
              </w:rPr>
              <w:t>位于</w:t>
            </w:r>
            <w:r>
              <w:rPr>
                <w:kern w:val="0"/>
                <w:sz w:val="24"/>
                <w:u w:val="single"/>
              </w:rPr>
              <w:t>       </w:t>
            </w:r>
            <w:r>
              <w:rPr>
                <w:rFonts w:hint="eastAsia" w:cs="仿宋_GB2312"/>
                <w:kern w:val="0"/>
                <w:sz w:val="24"/>
                <w:lang w:val="zh-CN"/>
              </w:rPr>
              <w:t>乡镇</w:t>
            </w:r>
            <w:r>
              <w:rPr>
                <w:kern w:val="0"/>
                <w:sz w:val="24"/>
                <w:u w:val="single"/>
              </w:rPr>
              <w:t>       </w:t>
            </w:r>
            <w:r>
              <w:rPr>
                <w:rFonts w:hint="eastAsia" w:cs="仿宋_GB2312"/>
                <w:kern w:val="0"/>
                <w:sz w:val="24"/>
                <w:lang w:val="zh-CN"/>
              </w:rPr>
              <w:t>村</w:t>
            </w:r>
            <w:r>
              <w:rPr>
                <w:kern w:val="0"/>
                <w:sz w:val="24"/>
                <w:u w:val="single"/>
              </w:rPr>
              <w:t>     </w:t>
            </w:r>
            <w:r>
              <w:rPr>
                <w:rFonts w:hint="eastAsia" w:cs="仿宋_GB2312"/>
                <w:kern w:val="0"/>
                <w:sz w:val="24"/>
                <w:lang w:val="zh-CN"/>
              </w:rPr>
              <w:t>号，楼层</w:t>
            </w:r>
            <w:r>
              <w:rPr>
                <w:kern w:val="0"/>
                <w:sz w:val="24"/>
                <w:u w:val="single"/>
              </w:rPr>
              <w:t>    </w:t>
            </w:r>
            <w:r>
              <w:rPr>
                <w:rFonts w:hint="eastAsia" w:cs="仿宋_GB2312"/>
                <w:kern w:val="0"/>
                <w:sz w:val="24"/>
                <w:lang w:val="zh-CN"/>
              </w:rPr>
              <w:t>层，建筑面积为</w:t>
            </w:r>
            <w:r>
              <w:rPr>
                <w:kern w:val="0"/>
                <w:sz w:val="24"/>
                <w:u w:val="single"/>
              </w:rPr>
              <w:t>       </w:t>
            </w:r>
            <w:r>
              <w:rPr>
                <w:rFonts w:hint="eastAsia" w:cs="仿宋_GB2312"/>
                <w:kern w:val="0"/>
                <w:sz w:val="24"/>
                <w:lang w:val="zh-CN"/>
              </w:rPr>
              <w:t>平方米，建造竣工时间</w:t>
            </w:r>
            <w:r>
              <w:rPr>
                <w:kern w:val="0"/>
                <w:sz w:val="24"/>
                <w:u w:val="single"/>
              </w:rPr>
              <w:t>     </w:t>
            </w:r>
            <w:r>
              <w:rPr>
                <w:rFonts w:hint="eastAsia" w:cs="仿宋_GB2312"/>
                <w:kern w:val="0"/>
                <w:sz w:val="24"/>
                <w:lang w:val="zh-CN"/>
              </w:rPr>
              <w:t>年</w:t>
            </w:r>
            <w:r>
              <w:rPr>
                <w:kern w:val="0"/>
                <w:sz w:val="24"/>
                <w:u w:val="single"/>
              </w:rPr>
              <w:t>    </w:t>
            </w:r>
            <w:r>
              <w:rPr>
                <w:rFonts w:hint="eastAsia" w:cs="仿宋_GB2312"/>
                <w:kern w:val="0"/>
                <w:sz w:val="24"/>
                <w:lang w:val="zh-CN"/>
              </w:rPr>
              <w:t>月，房间数</w:t>
            </w:r>
            <w:r>
              <w:rPr>
                <w:kern w:val="0"/>
                <w:sz w:val="24"/>
                <w:u w:val="single"/>
              </w:rPr>
              <w:t>     </w:t>
            </w:r>
            <w:r>
              <w:rPr>
                <w:rFonts w:hint="eastAsia" w:cs="仿宋_GB2312"/>
                <w:kern w:val="0"/>
                <w:sz w:val="24"/>
                <w:lang w:val="zh-CN"/>
              </w:rPr>
              <w:t>间，卫生间</w:t>
            </w:r>
            <w:r>
              <w:rPr>
                <w:kern w:val="0"/>
                <w:sz w:val="24"/>
                <w:u w:val="single"/>
              </w:rPr>
              <w:t>      </w:t>
            </w:r>
            <w:r>
              <w:rPr>
                <w:rFonts w:hint="eastAsia" w:cs="仿宋_GB2312"/>
                <w:kern w:val="0"/>
                <w:sz w:val="24"/>
                <w:lang w:val="zh-CN"/>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857" w:type="dxa"/>
            <w:shd w:val="clear" w:color="auto" w:fill="FFFFFF"/>
            <w:noWrap w:val="0"/>
            <w:vAlign w:val="center"/>
          </w:tcPr>
          <w:p>
            <w:pPr>
              <w:autoSpaceDE w:val="0"/>
              <w:autoSpaceDN w:val="0"/>
              <w:adjustRightInd w:val="0"/>
              <w:spacing w:line="600" w:lineRule="exact"/>
              <w:jc w:val="center"/>
              <w:rPr>
                <w:rFonts w:ascii="宋体" w:cs="宋体"/>
                <w:kern w:val="0"/>
                <w:sz w:val="22"/>
                <w:szCs w:val="22"/>
                <w:lang w:val="zh-CN"/>
              </w:rPr>
            </w:pPr>
            <w:r>
              <w:rPr>
                <w:rFonts w:hint="eastAsia" w:ascii="黑体" w:eastAsia="黑体" w:cs="黑体"/>
                <w:kern w:val="0"/>
                <w:sz w:val="24"/>
                <w:lang w:val="zh-CN"/>
              </w:rPr>
              <w:t>申请建设内容</w:t>
            </w:r>
          </w:p>
        </w:tc>
        <w:tc>
          <w:tcPr>
            <w:tcW w:w="8985" w:type="dxa"/>
            <w:gridSpan w:val="5"/>
            <w:shd w:val="clear" w:color="auto" w:fill="FFFFFF"/>
            <w:noWrap w:val="0"/>
            <w:vAlign w:val="center"/>
          </w:tcPr>
          <w:p>
            <w:pPr>
              <w:autoSpaceDE w:val="0"/>
              <w:autoSpaceDN w:val="0"/>
              <w:adjustRightInd w:val="0"/>
              <w:spacing w:line="600" w:lineRule="exact"/>
              <w:rPr>
                <w:rFonts w:ascii="宋体" w:cs="宋体"/>
                <w:kern w:val="0"/>
                <w:sz w:val="22"/>
                <w:szCs w:val="22"/>
                <w:lang w:val="zh-CN"/>
              </w:rPr>
            </w:pPr>
            <w:r>
              <w:rPr>
                <w:rFonts w:hint="eastAsia" w:cs="仿宋_GB2312"/>
                <w:kern w:val="0"/>
                <w:sz w:val="24"/>
                <w:lang w:val="zh-CN"/>
              </w:rPr>
              <w:t>投资额为</w:t>
            </w:r>
            <w:r>
              <w:rPr>
                <w:kern w:val="0"/>
                <w:sz w:val="24"/>
                <w:u w:val="single"/>
              </w:rPr>
              <w:t>     </w:t>
            </w:r>
            <w:r>
              <w:rPr>
                <w:rFonts w:hint="eastAsia" w:cs="仿宋_GB2312"/>
                <w:kern w:val="0"/>
                <w:sz w:val="24"/>
                <w:lang w:val="zh-CN"/>
              </w:rPr>
              <w:t>万元，建筑面积</w:t>
            </w:r>
            <w:r>
              <w:rPr>
                <w:kern w:val="0"/>
                <w:sz w:val="24"/>
                <w:u w:val="single"/>
              </w:rPr>
              <w:t>           </w:t>
            </w:r>
            <w:r>
              <w:rPr>
                <w:rFonts w:hint="eastAsia"/>
                <w:kern w:val="0"/>
                <w:sz w:val="24"/>
                <w:u w:val="single"/>
              </w:rPr>
              <w:t xml:space="preserve">       </w:t>
            </w:r>
            <w:r>
              <w:rPr>
                <w:kern w:val="0"/>
                <w:sz w:val="24"/>
                <w:u w:val="single"/>
              </w:rPr>
              <w:t>    </w:t>
            </w:r>
            <w:r>
              <w:rPr>
                <w:rFonts w:hint="eastAsia" w:cs="仿宋_GB2312"/>
                <w:kern w:val="0"/>
                <w:sz w:val="24"/>
                <w:lang w:val="zh-CN"/>
              </w:rPr>
              <w:t>。其中营业客房数</w:t>
            </w:r>
            <w:r>
              <w:rPr>
                <w:kern w:val="0"/>
                <w:sz w:val="24"/>
                <w:u w:val="single"/>
              </w:rPr>
              <w:t>     </w:t>
            </w:r>
            <w:r>
              <w:rPr>
                <w:rFonts w:hint="eastAsia" w:cs="仿宋_GB2312"/>
                <w:kern w:val="0"/>
                <w:sz w:val="24"/>
                <w:lang w:val="zh-CN"/>
              </w:rPr>
              <w:t>间，床位数</w:t>
            </w:r>
            <w:r>
              <w:rPr>
                <w:kern w:val="0"/>
                <w:sz w:val="24"/>
                <w:u w:val="single"/>
              </w:rPr>
              <w:t>      </w:t>
            </w:r>
            <w:r>
              <w:rPr>
                <w:rFonts w:hint="eastAsia" w:cs="仿宋_GB2312"/>
                <w:kern w:val="0"/>
                <w:sz w:val="24"/>
                <w:lang w:val="zh-CN"/>
              </w:rPr>
              <w:t>个，餐桌数</w:t>
            </w:r>
            <w:r>
              <w:rPr>
                <w:kern w:val="0"/>
                <w:sz w:val="24"/>
                <w:u w:val="single"/>
              </w:rPr>
              <w:t>     </w:t>
            </w:r>
            <w:r>
              <w:rPr>
                <w:rFonts w:hint="eastAsia" w:cs="仿宋_GB2312"/>
                <w:kern w:val="0"/>
                <w:sz w:val="24"/>
                <w:lang w:val="zh-CN"/>
              </w:rPr>
              <w:t>桌，餐厅面积</w:t>
            </w:r>
            <w:r>
              <w:rPr>
                <w:kern w:val="0"/>
                <w:sz w:val="24"/>
                <w:u w:val="single"/>
              </w:rPr>
              <w:t>       </w:t>
            </w:r>
            <w:r>
              <w:rPr>
                <w:rFonts w:hint="eastAsia" w:cs="仿宋_GB2312"/>
                <w:kern w:val="0"/>
                <w:sz w:val="24"/>
                <w:lang w:val="zh-CN"/>
              </w:rPr>
              <w:t>平方米，厨房面积</w:t>
            </w:r>
            <w:r>
              <w:rPr>
                <w:kern w:val="0"/>
                <w:sz w:val="24"/>
                <w:u w:val="single"/>
              </w:rPr>
              <w:t>    </w:t>
            </w:r>
            <w:r>
              <w:rPr>
                <w:rFonts w:hint="eastAsia" w:cs="仿宋_GB2312"/>
                <w:kern w:val="0"/>
                <w:sz w:val="24"/>
                <w:lang w:val="zh-CN"/>
              </w:rPr>
              <w:t>平方米，其他经营项目：</w:t>
            </w:r>
            <w:r>
              <w:rPr>
                <w:kern w:val="0"/>
                <w:sz w:val="24"/>
                <w:u w:val="single"/>
              </w:rPr>
              <w:t>       </w:t>
            </w:r>
            <w:r>
              <w:rPr>
                <w:rFonts w:hint="eastAsia"/>
                <w:kern w:val="0"/>
                <w:sz w:val="24"/>
                <w:u w:val="single"/>
              </w:rPr>
              <w:t xml:space="preserve">           </w:t>
            </w:r>
            <w:r>
              <w:rPr>
                <w:kern w:val="0"/>
                <w:sz w:val="24"/>
                <w:u w:val="single"/>
              </w:rPr>
              <w:t>  </w:t>
            </w:r>
            <w:r>
              <w:rPr>
                <w:rFonts w:hint="eastAsia" w:cs="仿宋_GB2312"/>
                <w:kern w:val="0"/>
                <w:sz w:val="24"/>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jc w:val="center"/>
        </w:trPr>
        <w:tc>
          <w:tcPr>
            <w:tcW w:w="857" w:type="dxa"/>
            <w:shd w:val="clear" w:color="auto" w:fill="FFFFFF"/>
            <w:noWrap w:val="0"/>
            <w:vAlign w:val="center"/>
          </w:tcPr>
          <w:p>
            <w:pPr>
              <w:autoSpaceDE w:val="0"/>
              <w:autoSpaceDN w:val="0"/>
              <w:adjustRightInd w:val="0"/>
              <w:spacing w:line="600" w:lineRule="exact"/>
              <w:jc w:val="center"/>
              <w:rPr>
                <w:rFonts w:ascii="黑体" w:eastAsia="黑体" w:cs="黑体"/>
                <w:kern w:val="0"/>
                <w:sz w:val="24"/>
                <w:lang w:val="zh-CN"/>
              </w:rPr>
            </w:pPr>
            <w:r>
              <w:rPr>
                <w:rFonts w:hint="eastAsia" w:ascii="黑体" w:eastAsia="黑体" w:cs="黑体"/>
                <w:kern w:val="0"/>
                <w:sz w:val="24"/>
                <w:lang w:val="zh-CN"/>
              </w:rPr>
              <w:t>业主</w:t>
            </w:r>
          </w:p>
          <w:p>
            <w:pPr>
              <w:autoSpaceDE w:val="0"/>
              <w:autoSpaceDN w:val="0"/>
              <w:adjustRightInd w:val="0"/>
              <w:spacing w:line="600" w:lineRule="exact"/>
              <w:jc w:val="center"/>
              <w:rPr>
                <w:rFonts w:ascii="宋体" w:cs="宋体"/>
                <w:kern w:val="0"/>
                <w:sz w:val="22"/>
                <w:szCs w:val="22"/>
                <w:lang w:val="zh-CN"/>
              </w:rPr>
            </w:pPr>
            <w:r>
              <w:rPr>
                <w:rFonts w:hint="eastAsia" w:ascii="黑体" w:eastAsia="黑体" w:cs="黑体"/>
                <w:kern w:val="0"/>
                <w:sz w:val="24"/>
                <w:lang w:val="zh-CN"/>
              </w:rPr>
              <w:t>承诺</w:t>
            </w:r>
          </w:p>
        </w:tc>
        <w:tc>
          <w:tcPr>
            <w:tcW w:w="8985" w:type="dxa"/>
            <w:gridSpan w:val="5"/>
            <w:shd w:val="clear" w:color="auto" w:fill="FFFFFF"/>
            <w:noWrap w:val="0"/>
            <w:vAlign w:val="top"/>
          </w:tcPr>
          <w:p>
            <w:pPr>
              <w:autoSpaceDE w:val="0"/>
              <w:autoSpaceDN w:val="0"/>
              <w:adjustRightInd w:val="0"/>
              <w:spacing w:line="600" w:lineRule="exact"/>
              <w:rPr>
                <w:rFonts w:hint="eastAsia" w:ascii="仿宋" w:eastAsia="仿宋" w:cs="仿宋"/>
                <w:kern w:val="0"/>
                <w:sz w:val="24"/>
                <w:lang w:val="zh-CN"/>
              </w:rPr>
            </w:pPr>
            <w:r>
              <w:rPr>
                <w:rFonts w:hint="eastAsia" w:cs="仿宋_GB2312"/>
                <w:kern w:val="0"/>
                <w:sz w:val="24"/>
                <w:lang w:val="zh-CN"/>
              </w:rPr>
              <w:t>本人（本单位）承若对申请材料的准确性、真实性负责，并严格按消防、公安、国土、环保、卫生、税务相关要求依法依规经营。</w:t>
            </w:r>
          </w:p>
          <w:p>
            <w:pPr>
              <w:autoSpaceDE w:val="0"/>
              <w:autoSpaceDN w:val="0"/>
              <w:adjustRightInd w:val="0"/>
              <w:spacing w:line="600" w:lineRule="exact"/>
              <w:ind w:left="105" w:leftChars="50" w:firstLine="2160" w:firstLineChars="900"/>
              <w:rPr>
                <w:rFonts w:hint="eastAsia" w:ascii="仿宋" w:eastAsia="仿宋" w:cs="仿宋"/>
                <w:kern w:val="0"/>
                <w:sz w:val="24"/>
                <w:lang w:val="zh-CN"/>
              </w:rPr>
            </w:pPr>
          </w:p>
          <w:p>
            <w:pPr>
              <w:autoSpaceDE w:val="0"/>
              <w:autoSpaceDN w:val="0"/>
              <w:adjustRightInd w:val="0"/>
              <w:spacing w:line="600" w:lineRule="exact"/>
              <w:ind w:left="105" w:leftChars="50" w:firstLine="2160" w:firstLineChars="900"/>
              <w:rPr>
                <w:rFonts w:ascii="宋体" w:cs="宋体"/>
                <w:kern w:val="0"/>
                <w:sz w:val="22"/>
                <w:szCs w:val="22"/>
                <w:lang w:val="zh-CN"/>
              </w:rPr>
            </w:pPr>
            <w:r>
              <w:rPr>
                <w:rFonts w:hint="eastAsia" w:cs="仿宋_GB2312"/>
                <w:kern w:val="0"/>
                <w:sz w:val="24"/>
                <w:highlight w:val="white"/>
                <w:lang w:val="zh-CN"/>
              </w:rPr>
              <w:t>签名或盖章：                 申报时间：</w:t>
            </w:r>
            <w:r>
              <w:rPr>
                <w:rFonts w:cs="仿宋_GB2312"/>
                <w:kern w:val="0"/>
                <w:sz w:val="24"/>
                <w:highlight w:val="white"/>
                <w:lang w:val="zh-CN"/>
              </w:rPr>
              <w:t xml:space="preserve">    </w:t>
            </w:r>
            <w:r>
              <w:rPr>
                <w:rFonts w:hint="eastAsia" w:cs="仿宋_GB2312"/>
                <w:kern w:val="0"/>
                <w:sz w:val="24"/>
                <w:highlight w:val="white"/>
                <w:lang w:val="zh-CN"/>
              </w:rPr>
              <w:t>年</w:t>
            </w:r>
            <w:r>
              <w:rPr>
                <w:rFonts w:cs="仿宋_GB2312"/>
                <w:kern w:val="0"/>
                <w:sz w:val="24"/>
                <w:highlight w:val="white"/>
                <w:lang w:val="zh-CN"/>
              </w:rPr>
              <w:t xml:space="preserve">   </w:t>
            </w:r>
            <w:r>
              <w:rPr>
                <w:rFonts w:hint="eastAsia" w:cs="仿宋_GB2312"/>
                <w:kern w:val="0"/>
                <w:sz w:val="24"/>
                <w:highlight w:val="white"/>
                <w:lang w:val="zh-CN"/>
              </w:rPr>
              <w:t>月</w:t>
            </w:r>
            <w:r>
              <w:rPr>
                <w:rFonts w:cs="仿宋_GB2312"/>
                <w:kern w:val="0"/>
                <w:sz w:val="24"/>
                <w:highlight w:val="white"/>
                <w:lang w:val="zh-CN"/>
              </w:rPr>
              <w:t xml:space="preserve">   </w:t>
            </w:r>
            <w:r>
              <w:rPr>
                <w:rFonts w:hint="eastAsia" w:cs="仿宋_GB2312"/>
                <w:kern w:val="0"/>
                <w:sz w:val="24"/>
                <w:highlight w:val="white"/>
                <w:lang w:val="zh-CN"/>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5" w:hRule="atLeast"/>
          <w:jc w:val="center"/>
        </w:trPr>
        <w:tc>
          <w:tcPr>
            <w:tcW w:w="4506" w:type="dxa"/>
            <w:gridSpan w:val="3"/>
            <w:shd w:val="clear" w:color="auto" w:fill="FFFFFF"/>
            <w:noWrap w:val="0"/>
            <w:vAlign w:val="top"/>
          </w:tcPr>
          <w:p>
            <w:pPr>
              <w:autoSpaceDE w:val="0"/>
              <w:autoSpaceDN w:val="0"/>
              <w:adjustRightInd w:val="0"/>
              <w:ind w:left="480" w:hanging="480"/>
              <w:jc w:val="left"/>
              <w:rPr>
                <w:rFonts w:hint="eastAsia" w:cs="仿宋_GB2312"/>
                <w:kern w:val="0"/>
                <w:sz w:val="24"/>
                <w:highlight w:val="white"/>
                <w:lang w:val="zh-CN"/>
              </w:rPr>
            </w:pPr>
          </w:p>
          <w:p>
            <w:pPr>
              <w:autoSpaceDE w:val="0"/>
              <w:autoSpaceDN w:val="0"/>
              <w:adjustRightInd w:val="0"/>
              <w:ind w:left="480" w:hanging="480"/>
              <w:jc w:val="left"/>
              <w:rPr>
                <w:rFonts w:cs="仿宋_GB2312"/>
                <w:kern w:val="0"/>
                <w:sz w:val="24"/>
                <w:highlight w:val="white"/>
                <w:lang w:val="zh-CN"/>
              </w:rPr>
            </w:pPr>
            <w:r>
              <w:rPr>
                <w:rFonts w:hint="eastAsia" w:cs="仿宋_GB2312"/>
                <w:kern w:val="0"/>
                <w:sz w:val="24"/>
                <w:highlight w:val="white"/>
                <w:lang w:val="zh-CN"/>
              </w:rPr>
              <w:t>所在村（土地产权所属单位）意见：</w:t>
            </w:r>
          </w:p>
          <w:p>
            <w:pPr>
              <w:autoSpaceDE w:val="0"/>
              <w:autoSpaceDN w:val="0"/>
              <w:adjustRightInd w:val="0"/>
              <w:ind w:left="480" w:hanging="480"/>
              <w:jc w:val="right"/>
              <w:rPr>
                <w:rFonts w:hint="eastAsia" w:cs="仿宋_GB2312"/>
                <w:kern w:val="0"/>
                <w:sz w:val="24"/>
                <w:highlight w:val="white"/>
                <w:lang w:val="zh-CN"/>
              </w:rPr>
            </w:pPr>
          </w:p>
          <w:p>
            <w:pPr>
              <w:pStyle w:val="2"/>
              <w:numPr>
                <w:ilvl w:val="0"/>
                <w:numId w:val="0"/>
              </w:numPr>
              <w:spacing w:line="240" w:lineRule="auto"/>
              <w:rPr>
                <w:rFonts w:hint="eastAsia"/>
                <w:lang w:val="zh-CN"/>
              </w:rPr>
            </w:pPr>
          </w:p>
          <w:p>
            <w:pPr>
              <w:rPr>
                <w:rFonts w:hint="eastAsia"/>
                <w:lang w:val="zh-CN"/>
              </w:rPr>
            </w:pPr>
          </w:p>
          <w:p>
            <w:pPr>
              <w:autoSpaceDE w:val="0"/>
              <w:autoSpaceDN w:val="0"/>
              <w:adjustRightInd w:val="0"/>
              <w:ind w:left="480" w:right="480" w:hanging="480"/>
              <w:jc w:val="right"/>
              <w:rPr>
                <w:rFonts w:hint="eastAsia" w:cs="仿宋_GB2312"/>
                <w:kern w:val="0"/>
                <w:sz w:val="24"/>
                <w:highlight w:val="white"/>
                <w:lang w:val="zh-CN"/>
              </w:rPr>
            </w:pPr>
            <w:r>
              <w:rPr>
                <w:rFonts w:hint="eastAsia" w:cs="仿宋_GB2312"/>
                <w:kern w:val="0"/>
                <w:sz w:val="24"/>
                <w:highlight w:val="white"/>
                <w:lang w:val="zh-CN"/>
              </w:rPr>
              <w:t>（盖章）</w:t>
            </w:r>
          </w:p>
          <w:p>
            <w:pPr>
              <w:autoSpaceDE w:val="0"/>
              <w:autoSpaceDN w:val="0"/>
              <w:adjustRightInd w:val="0"/>
              <w:ind w:left="480" w:right="480" w:hanging="480"/>
              <w:jc w:val="right"/>
              <w:rPr>
                <w:rFonts w:hint="eastAsia"/>
                <w:lang w:val="zh-CN"/>
              </w:rPr>
            </w:pPr>
            <w:r>
              <w:rPr>
                <w:rFonts w:hint="eastAsia" w:cs="仿宋_GB2312"/>
                <w:kern w:val="0"/>
                <w:sz w:val="24"/>
                <w:highlight w:val="white"/>
                <w:lang w:val="zh-CN"/>
              </w:rPr>
              <w:t>年</w:t>
            </w:r>
            <w:r>
              <w:rPr>
                <w:kern w:val="0"/>
                <w:sz w:val="24"/>
                <w:highlight w:val="white"/>
              </w:rPr>
              <w:t>  </w:t>
            </w:r>
            <w:r>
              <w:rPr>
                <w:rFonts w:cs="仿宋_GB2312"/>
                <w:kern w:val="0"/>
                <w:sz w:val="24"/>
                <w:highlight w:val="white"/>
                <w:lang w:val="zh-CN"/>
              </w:rPr>
              <w:t xml:space="preserve"> </w:t>
            </w:r>
            <w:r>
              <w:rPr>
                <w:kern w:val="0"/>
                <w:sz w:val="24"/>
                <w:highlight w:val="white"/>
              </w:rPr>
              <w:t>  </w:t>
            </w:r>
            <w:r>
              <w:rPr>
                <w:rFonts w:hint="eastAsia" w:cs="仿宋_GB2312"/>
                <w:kern w:val="0"/>
                <w:sz w:val="24"/>
                <w:highlight w:val="white"/>
                <w:lang w:val="zh-CN"/>
              </w:rPr>
              <w:t>月</w:t>
            </w:r>
            <w:r>
              <w:rPr>
                <w:kern w:val="0"/>
                <w:sz w:val="24"/>
                <w:highlight w:val="white"/>
              </w:rPr>
              <w:t>    </w:t>
            </w:r>
            <w:r>
              <w:rPr>
                <w:rFonts w:cs="仿宋_GB2312"/>
                <w:kern w:val="0"/>
                <w:sz w:val="24"/>
                <w:highlight w:val="white"/>
                <w:lang w:val="zh-CN"/>
              </w:rPr>
              <w:t xml:space="preserve"> </w:t>
            </w:r>
            <w:r>
              <w:rPr>
                <w:rFonts w:hint="eastAsia" w:cs="仿宋_GB2312"/>
                <w:kern w:val="0"/>
                <w:sz w:val="24"/>
                <w:highlight w:val="white"/>
                <w:lang w:val="zh-CN"/>
              </w:rPr>
              <w:t>日</w:t>
            </w:r>
          </w:p>
        </w:tc>
        <w:tc>
          <w:tcPr>
            <w:tcW w:w="5336" w:type="dxa"/>
            <w:gridSpan w:val="3"/>
            <w:shd w:val="clear" w:color="auto" w:fill="FFFFFF"/>
            <w:noWrap w:val="0"/>
            <w:vAlign w:val="top"/>
          </w:tcPr>
          <w:p>
            <w:pPr>
              <w:autoSpaceDE w:val="0"/>
              <w:autoSpaceDN w:val="0"/>
              <w:adjustRightInd w:val="0"/>
              <w:ind w:left="480" w:hanging="480"/>
              <w:jc w:val="left"/>
              <w:rPr>
                <w:rFonts w:hint="eastAsia" w:cs="仿宋_GB2312"/>
                <w:kern w:val="0"/>
                <w:sz w:val="24"/>
                <w:highlight w:val="white"/>
                <w:lang w:val="zh-CN"/>
              </w:rPr>
            </w:pPr>
          </w:p>
          <w:p>
            <w:pPr>
              <w:autoSpaceDE w:val="0"/>
              <w:autoSpaceDN w:val="0"/>
              <w:adjustRightInd w:val="0"/>
              <w:ind w:left="480" w:hanging="480"/>
              <w:jc w:val="left"/>
              <w:rPr>
                <w:rFonts w:cs="仿宋_GB2312"/>
                <w:kern w:val="0"/>
                <w:sz w:val="24"/>
                <w:highlight w:val="white"/>
                <w:lang w:val="zh-CN"/>
              </w:rPr>
            </w:pPr>
            <w:r>
              <w:rPr>
                <w:rFonts w:hint="eastAsia" w:cs="仿宋_GB2312"/>
                <w:kern w:val="0"/>
                <w:sz w:val="24"/>
                <w:highlight w:val="white"/>
                <w:lang w:val="zh-CN"/>
              </w:rPr>
              <w:t>所在乡镇意见：</w:t>
            </w:r>
          </w:p>
          <w:p>
            <w:pPr>
              <w:autoSpaceDE w:val="0"/>
              <w:autoSpaceDN w:val="0"/>
              <w:adjustRightInd w:val="0"/>
              <w:rPr>
                <w:rFonts w:hint="eastAsia" w:cs="仿宋_GB2312"/>
                <w:kern w:val="0"/>
                <w:sz w:val="24"/>
                <w:highlight w:val="white"/>
                <w:lang w:val="zh-CN"/>
              </w:rPr>
            </w:pPr>
          </w:p>
          <w:p>
            <w:pPr>
              <w:pStyle w:val="2"/>
              <w:numPr>
                <w:ilvl w:val="0"/>
                <w:numId w:val="0"/>
              </w:numPr>
              <w:spacing w:line="240" w:lineRule="auto"/>
              <w:rPr>
                <w:rFonts w:hint="eastAsia"/>
                <w:lang w:val="zh-CN"/>
              </w:rPr>
            </w:pPr>
          </w:p>
          <w:p>
            <w:pPr>
              <w:rPr>
                <w:rFonts w:hint="eastAsia"/>
                <w:lang w:val="zh-CN"/>
              </w:rPr>
            </w:pPr>
          </w:p>
          <w:p>
            <w:pPr>
              <w:wordWrap w:val="0"/>
              <w:autoSpaceDE w:val="0"/>
              <w:autoSpaceDN w:val="0"/>
              <w:adjustRightInd w:val="0"/>
              <w:ind w:left="480" w:right="480" w:hanging="480"/>
              <w:jc w:val="right"/>
              <w:rPr>
                <w:rFonts w:ascii="宋体" w:cs="宋体"/>
                <w:kern w:val="0"/>
                <w:sz w:val="22"/>
                <w:szCs w:val="22"/>
                <w:lang w:val="zh-CN"/>
              </w:rPr>
            </w:pPr>
            <w:r>
              <w:rPr>
                <w:rFonts w:hint="eastAsia" w:cs="仿宋_GB2312"/>
                <w:kern w:val="0"/>
                <w:sz w:val="24"/>
                <w:highlight w:val="white"/>
                <w:lang w:val="zh-CN"/>
              </w:rPr>
              <w:t xml:space="preserve">                           </w:t>
            </w:r>
            <w:r>
              <w:rPr>
                <w:rFonts w:hint="eastAsia" w:cs="仿宋_GB2312"/>
                <w:kern w:val="0"/>
                <w:sz w:val="24"/>
                <w:highlight w:val="white"/>
              </w:rPr>
              <w:t xml:space="preserve">  </w:t>
            </w:r>
            <w:r>
              <w:rPr>
                <w:rFonts w:hint="eastAsia" w:cs="仿宋_GB2312"/>
                <w:kern w:val="0"/>
                <w:sz w:val="24"/>
                <w:highlight w:val="white"/>
                <w:lang w:val="zh-CN"/>
              </w:rPr>
              <w:t xml:space="preserve"> （盖章）年</w:t>
            </w:r>
            <w:r>
              <w:rPr>
                <w:rFonts w:cs="仿宋_GB2312"/>
                <w:kern w:val="0"/>
                <w:sz w:val="24"/>
                <w:highlight w:val="white"/>
                <w:lang w:val="zh-CN"/>
              </w:rPr>
              <w:t xml:space="preserve"> </w:t>
            </w:r>
            <w:r>
              <w:rPr>
                <w:kern w:val="0"/>
                <w:sz w:val="24"/>
                <w:highlight w:val="white"/>
              </w:rPr>
              <w:t>    </w:t>
            </w:r>
            <w:r>
              <w:rPr>
                <w:rFonts w:hint="eastAsia" w:cs="仿宋_GB2312"/>
                <w:kern w:val="0"/>
                <w:sz w:val="24"/>
                <w:highlight w:val="white"/>
                <w:lang w:val="zh-CN"/>
              </w:rPr>
              <w:t>月</w:t>
            </w:r>
            <w:r>
              <w:rPr>
                <w:kern w:val="0"/>
                <w:sz w:val="24"/>
                <w:highlight w:val="white"/>
              </w:rPr>
              <w:t> </w:t>
            </w:r>
            <w:r>
              <w:rPr>
                <w:rFonts w:cs="仿宋_GB2312"/>
                <w:kern w:val="0"/>
                <w:sz w:val="24"/>
                <w:highlight w:val="white"/>
                <w:lang w:val="zh-CN"/>
              </w:rPr>
              <w:t xml:space="preserve"> </w:t>
            </w:r>
            <w:r>
              <w:rPr>
                <w:kern w:val="0"/>
                <w:sz w:val="24"/>
                <w:highlight w:val="white"/>
              </w:rPr>
              <w:t>  </w:t>
            </w:r>
            <w:r>
              <w:rPr>
                <w:rFonts w:hint="eastAsia" w:cs="仿宋_GB2312"/>
                <w:kern w:val="0"/>
                <w:sz w:val="24"/>
                <w:highlight w:val="white"/>
                <w:lang w:val="zh-CN"/>
              </w:rPr>
              <w:t>日</w:t>
            </w:r>
          </w:p>
        </w:tc>
      </w:tr>
    </w:tbl>
    <w:p>
      <w:pPr>
        <w:autoSpaceDE w:val="0"/>
        <w:autoSpaceDN w:val="0"/>
        <w:adjustRightInd w:val="0"/>
        <w:spacing w:line="600" w:lineRule="exact"/>
      </w:pPr>
      <w:r>
        <w:rPr>
          <w:rFonts w:hint="eastAsia" w:cs="仿宋_GB2312"/>
          <w:kern w:val="0"/>
          <w:sz w:val="24"/>
          <w:lang w:val="zh-CN"/>
        </w:rPr>
        <w:t>注：本表格一式四份</w:t>
      </w:r>
    </w:p>
    <w:p>
      <w:pPr>
        <w:autoSpaceDE w:val="0"/>
        <w:autoSpaceDN w:val="0"/>
        <w:adjustRightInd w:val="0"/>
        <w:spacing w:line="600" w:lineRule="exact"/>
        <w:rPr>
          <w:rFonts w:hint="eastAsia" w:ascii="仿宋" w:hAnsi="仿宋" w:eastAsia="仿宋" w:cs="方正小标宋简体"/>
          <w:kern w:val="0"/>
          <w:highlight w:val="white"/>
          <w:lang w:val="zh-CN"/>
        </w:rPr>
      </w:pPr>
      <w:r>
        <w:rPr>
          <w:rFonts w:hint="eastAsia" w:ascii="仿宋" w:hAnsi="仿宋" w:eastAsia="仿宋" w:cs="方正小标宋简体"/>
          <w:kern w:val="0"/>
          <w:highlight w:val="white"/>
          <w:lang w:val="zh-CN"/>
        </w:rPr>
        <w:br w:type="page"/>
      </w:r>
      <w:r>
        <w:rPr>
          <w:rFonts w:hint="eastAsia" w:ascii="黑体" w:hAnsi="黑体" w:eastAsia="黑体" w:cs="黑体"/>
          <w:kern w:val="0"/>
          <w:lang w:val="zh-CN"/>
        </w:rPr>
        <w:t>附件2</w:t>
      </w:r>
    </w:p>
    <w:p>
      <w:pPr>
        <w:autoSpaceDE w:val="0"/>
        <w:autoSpaceDN w:val="0"/>
        <w:adjustRightInd w:val="0"/>
        <w:jc w:val="center"/>
        <w:rPr>
          <w:rFonts w:hint="eastAsia" w:ascii="黑体" w:eastAsia="黑体" w:cs="黑体"/>
          <w:kern w:val="0"/>
          <w:sz w:val="24"/>
          <w:lang w:val="zh-CN"/>
        </w:rPr>
      </w:pPr>
      <w:r>
        <w:rPr>
          <w:rFonts w:hint="eastAsia" w:ascii="黑体" w:eastAsia="黑体" w:cs="黑体"/>
          <w:kern w:val="0"/>
          <w:sz w:val="24"/>
          <w:lang w:val="zh-CN"/>
        </w:rPr>
        <w:t>青阳县民宿项目评价意见表</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7"/>
        <w:gridCol w:w="1680"/>
        <w:gridCol w:w="1229"/>
        <w:gridCol w:w="1464"/>
        <w:gridCol w:w="1134"/>
        <w:gridCol w:w="1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1547" w:type="dxa"/>
            <w:noWrap w:val="0"/>
            <w:vAlign w:val="center"/>
          </w:tcPr>
          <w:p>
            <w:pPr>
              <w:autoSpaceDE w:val="0"/>
              <w:autoSpaceDN w:val="0"/>
              <w:adjustRightInd w:val="0"/>
              <w:jc w:val="center"/>
              <w:rPr>
                <w:rFonts w:hint="eastAsia" w:ascii="黑体" w:eastAsia="黑体" w:cs="黑体"/>
                <w:kern w:val="0"/>
                <w:sz w:val="24"/>
                <w:lang w:val="zh-CN"/>
              </w:rPr>
            </w:pPr>
            <w:r>
              <w:rPr>
                <w:rFonts w:hint="eastAsia" w:ascii="黑体" w:eastAsia="黑体" w:cs="黑体"/>
                <w:kern w:val="0"/>
                <w:sz w:val="24"/>
                <w:lang w:val="zh-CN"/>
              </w:rPr>
              <w:t>名称</w:t>
            </w:r>
          </w:p>
        </w:tc>
        <w:tc>
          <w:tcPr>
            <w:tcW w:w="2909" w:type="dxa"/>
            <w:gridSpan w:val="2"/>
            <w:noWrap w:val="0"/>
            <w:vAlign w:val="center"/>
          </w:tcPr>
          <w:p>
            <w:pPr>
              <w:autoSpaceDE w:val="0"/>
              <w:autoSpaceDN w:val="0"/>
              <w:adjustRightInd w:val="0"/>
              <w:spacing w:line="600" w:lineRule="exact"/>
              <w:jc w:val="center"/>
              <w:rPr>
                <w:rFonts w:hint="eastAsia" w:ascii="黑体" w:eastAsia="黑体" w:cs="黑体"/>
                <w:kern w:val="0"/>
                <w:sz w:val="24"/>
                <w:lang w:val="zh-CN"/>
              </w:rPr>
            </w:pPr>
          </w:p>
        </w:tc>
        <w:tc>
          <w:tcPr>
            <w:tcW w:w="1464" w:type="dxa"/>
            <w:noWrap w:val="0"/>
            <w:vAlign w:val="center"/>
          </w:tcPr>
          <w:p>
            <w:pPr>
              <w:autoSpaceDE w:val="0"/>
              <w:autoSpaceDN w:val="0"/>
              <w:adjustRightInd w:val="0"/>
              <w:jc w:val="center"/>
              <w:rPr>
                <w:rFonts w:hint="eastAsia" w:ascii="黑体" w:eastAsia="黑体" w:cs="黑体"/>
                <w:kern w:val="0"/>
                <w:sz w:val="24"/>
                <w:lang w:val="zh-CN"/>
              </w:rPr>
            </w:pPr>
            <w:r>
              <w:rPr>
                <w:rFonts w:hint="eastAsia" w:ascii="黑体" w:eastAsia="黑体" w:cs="黑体"/>
                <w:kern w:val="0"/>
                <w:sz w:val="24"/>
                <w:lang w:val="zh-CN"/>
              </w:rPr>
              <w:t>业主姓名</w:t>
            </w:r>
          </w:p>
        </w:tc>
        <w:tc>
          <w:tcPr>
            <w:tcW w:w="3119" w:type="dxa"/>
            <w:gridSpan w:val="2"/>
            <w:noWrap w:val="0"/>
            <w:vAlign w:val="center"/>
          </w:tcPr>
          <w:p>
            <w:pPr>
              <w:autoSpaceDE w:val="0"/>
              <w:autoSpaceDN w:val="0"/>
              <w:adjustRightInd w:val="0"/>
              <w:spacing w:line="600" w:lineRule="exact"/>
              <w:jc w:val="center"/>
              <w:rPr>
                <w:rFonts w:hint="eastAsia" w:ascii="黑体" w:eastAsia="黑体" w:cs="黑体"/>
                <w:kern w:val="0"/>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1547" w:type="dxa"/>
            <w:noWrap w:val="0"/>
            <w:vAlign w:val="center"/>
          </w:tcPr>
          <w:p>
            <w:pPr>
              <w:autoSpaceDE w:val="0"/>
              <w:autoSpaceDN w:val="0"/>
              <w:adjustRightInd w:val="0"/>
              <w:jc w:val="center"/>
              <w:rPr>
                <w:rFonts w:hint="eastAsia" w:ascii="黑体" w:eastAsia="黑体" w:cs="黑体"/>
                <w:kern w:val="0"/>
                <w:sz w:val="24"/>
                <w:lang w:val="zh-CN"/>
              </w:rPr>
            </w:pPr>
            <w:r>
              <w:rPr>
                <w:rFonts w:hint="eastAsia" w:ascii="黑体" w:eastAsia="黑体" w:cs="黑体"/>
                <w:kern w:val="0"/>
                <w:sz w:val="24"/>
                <w:lang w:val="zh-CN"/>
              </w:rPr>
              <w:t>身份证号</w:t>
            </w:r>
          </w:p>
        </w:tc>
        <w:tc>
          <w:tcPr>
            <w:tcW w:w="1680" w:type="dxa"/>
            <w:noWrap w:val="0"/>
            <w:vAlign w:val="center"/>
          </w:tcPr>
          <w:p>
            <w:pPr>
              <w:autoSpaceDE w:val="0"/>
              <w:autoSpaceDN w:val="0"/>
              <w:adjustRightInd w:val="0"/>
              <w:spacing w:line="600" w:lineRule="exact"/>
              <w:jc w:val="center"/>
              <w:rPr>
                <w:rFonts w:hint="eastAsia" w:ascii="黑体" w:eastAsia="黑体" w:cs="黑体"/>
                <w:kern w:val="0"/>
                <w:sz w:val="24"/>
                <w:lang w:val="zh-CN"/>
              </w:rPr>
            </w:pPr>
          </w:p>
        </w:tc>
        <w:tc>
          <w:tcPr>
            <w:tcW w:w="1229" w:type="dxa"/>
            <w:noWrap w:val="0"/>
            <w:vAlign w:val="center"/>
          </w:tcPr>
          <w:p>
            <w:pPr>
              <w:autoSpaceDE w:val="0"/>
              <w:autoSpaceDN w:val="0"/>
              <w:adjustRightInd w:val="0"/>
              <w:jc w:val="center"/>
              <w:rPr>
                <w:rFonts w:hint="eastAsia" w:ascii="黑体" w:eastAsia="黑体" w:cs="黑体"/>
                <w:kern w:val="0"/>
                <w:sz w:val="24"/>
                <w:lang w:val="zh-CN"/>
              </w:rPr>
            </w:pPr>
            <w:r>
              <w:rPr>
                <w:rFonts w:hint="eastAsia" w:ascii="黑体" w:eastAsia="黑体" w:cs="黑体"/>
                <w:kern w:val="0"/>
                <w:sz w:val="24"/>
                <w:lang w:val="zh-CN"/>
              </w:rPr>
              <w:t>办公电话</w:t>
            </w:r>
          </w:p>
        </w:tc>
        <w:tc>
          <w:tcPr>
            <w:tcW w:w="1464" w:type="dxa"/>
            <w:noWrap w:val="0"/>
            <w:vAlign w:val="center"/>
          </w:tcPr>
          <w:p>
            <w:pPr>
              <w:autoSpaceDE w:val="0"/>
              <w:autoSpaceDN w:val="0"/>
              <w:adjustRightInd w:val="0"/>
              <w:spacing w:line="600" w:lineRule="exact"/>
              <w:jc w:val="center"/>
              <w:rPr>
                <w:rFonts w:hint="eastAsia" w:ascii="黑体" w:eastAsia="黑体" w:cs="黑体"/>
                <w:kern w:val="0"/>
                <w:sz w:val="24"/>
                <w:lang w:val="zh-CN"/>
              </w:rPr>
            </w:pPr>
          </w:p>
        </w:tc>
        <w:tc>
          <w:tcPr>
            <w:tcW w:w="1134" w:type="dxa"/>
            <w:noWrap w:val="0"/>
            <w:vAlign w:val="center"/>
          </w:tcPr>
          <w:p>
            <w:pPr>
              <w:autoSpaceDE w:val="0"/>
              <w:autoSpaceDN w:val="0"/>
              <w:adjustRightInd w:val="0"/>
              <w:jc w:val="center"/>
              <w:rPr>
                <w:rFonts w:hint="eastAsia" w:ascii="黑体" w:eastAsia="黑体" w:cs="黑体"/>
                <w:kern w:val="0"/>
                <w:sz w:val="24"/>
                <w:lang w:val="zh-CN"/>
              </w:rPr>
            </w:pPr>
            <w:r>
              <w:rPr>
                <w:rFonts w:hint="eastAsia" w:ascii="黑体" w:eastAsia="黑体" w:cs="黑体"/>
                <w:kern w:val="0"/>
                <w:sz w:val="24"/>
                <w:lang w:val="zh-CN"/>
              </w:rPr>
              <w:t>手机</w:t>
            </w:r>
          </w:p>
          <w:p>
            <w:pPr>
              <w:autoSpaceDE w:val="0"/>
              <w:autoSpaceDN w:val="0"/>
              <w:adjustRightInd w:val="0"/>
              <w:jc w:val="center"/>
              <w:rPr>
                <w:rFonts w:hint="eastAsia" w:ascii="黑体" w:eastAsia="黑体" w:cs="黑体"/>
                <w:kern w:val="0"/>
                <w:sz w:val="24"/>
                <w:lang w:val="zh-CN"/>
              </w:rPr>
            </w:pPr>
            <w:r>
              <w:rPr>
                <w:rFonts w:hint="eastAsia" w:ascii="黑体" w:eastAsia="黑体" w:cs="黑体"/>
                <w:kern w:val="0"/>
                <w:sz w:val="24"/>
                <w:lang w:val="zh-CN"/>
              </w:rPr>
              <w:t>号码</w:t>
            </w:r>
          </w:p>
        </w:tc>
        <w:tc>
          <w:tcPr>
            <w:tcW w:w="1985" w:type="dxa"/>
            <w:noWrap w:val="0"/>
            <w:vAlign w:val="center"/>
          </w:tcPr>
          <w:p>
            <w:pPr>
              <w:autoSpaceDE w:val="0"/>
              <w:autoSpaceDN w:val="0"/>
              <w:adjustRightInd w:val="0"/>
              <w:spacing w:line="600" w:lineRule="exact"/>
              <w:jc w:val="center"/>
              <w:rPr>
                <w:rFonts w:hint="eastAsia" w:ascii="黑体" w:eastAsia="黑体" w:cs="黑体"/>
                <w:kern w:val="0"/>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0" w:hRule="atLeast"/>
        </w:trPr>
        <w:tc>
          <w:tcPr>
            <w:tcW w:w="1547" w:type="dxa"/>
            <w:noWrap w:val="0"/>
            <w:vAlign w:val="center"/>
          </w:tcPr>
          <w:p>
            <w:pPr>
              <w:autoSpaceDE w:val="0"/>
              <w:autoSpaceDN w:val="0"/>
              <w:adjustRightInd w:val="0"/>
              <w:spacing w:line="600" w:lineRule="exact"/>
              <w:jc w:val="center"/>
              <w:rPr>
                <w:rFonts w:hint="eastAsia" w:ascii="黑体" w:eastAsia="黑体" w:cs="黑体"/>
                <w:kern w:val="0"/>
                <w:sz w:val="24"/>
                <w:lang w:val="zh-CN"/>
              </w:rPr>
            </w:pPr>
            <w:r>
              <w:rPr>
                <w:rFonts w:hint="eastAsia" w:ascii="黑体" w:eastAsia="黑体" w:cs="黑体"/>
                <w:kern w:val="0"/>
                <w:sz w:val="24"/>
                <w:lang w:val="zh-CN"/>
              </w:rPr>
              <w:t>投资方基本情况</w:t>
            </w:r>
          </w:p>
        </w:tc>
        <w:tc>
          <w:tcPr>
            <w:tcW w:w="7492" w:type="dxa"/>
            <w:gridSpan w:val="5"/>
            <w:noWrap w:val="0"/>
            <w:vAlign w:val="center"/>
          </w:tcPr>
          <w:p>
            <w:pPr>
              <w:spacing w:line="600" w:lineRule="exact"/>
              <w:jc w:val="center"/>
              <w:rPr>
                <w:rFonts w:hint="eastAsia" w:hAnsi="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47" w:type="dxa"/>
            <w:noWrap w:val="0"/>
            <w:vAlign w:val="center"/>
          </w:tcPr>
          <w:p>
            <w:pPr>
              <w:autoSpaceDE w:val="0"/>
              <w:autoSpaceDN w:val="0"/>
              <w:adjustRightInd w:val="0"/>
              <w:spacing w:line="600" w:lineRule="exact"/>
              <w:jc w:val="center"/>
              <w:rPr>
                <w:rFonts w:hint="eastAsia" w:ascii="黑体" w:eastAsia="黑体" w:cs="黑体"/>
                <w:kern w:val="0"/>
                <w:sz w:val="24"/>
                <w:lang w:val="zh-CN"/>
              </w:rPr>
            </w:pPr>
            <w:r>
              <w:rPr>
                <w:rFonts w:hint="eastAsia" w:ascii="黑体" w:eastAsia="黑体" w:cs="黑体"/>
                <w:kern w:val="0"/>
                <w:sz w:val="24"/>
                <w:lang w:val="zh-CN"/>
              </w:rPr>
              <w:t>属地乡镇</w:t>
            </w:r>
          </w:p>
          <w:p>
            <w:pPr>
              <w:autoSpaceDE w:val="0"/>
              <w:autoSpaceDN w:val="0"/>
              <w:adjustRightInd w:val="0"/>
              <w:spacing w:line="600" w:lineRule="exact"/>
              <w:jc w:val="center"/>
              <w:rPr>
                <w:rFonts w:hint="eastAsia" w:ascii="黑体" w:eastAsia="黑体" w:cs="黑体"/>
                <w:kern w:val="0"/>
                <w:sz w:val="24"/>
                <w:lang w:val="zh-CN"/>
              </w:rPr>
            </w:pPr>
            <w:r>
              <w:rPr>
                <w:rFonts w:hint="eastAsia" w:ascii="黑体" w:eastAsia="黑体" w:cs="黑体"/>
                <w:kern w:val="0"/>
                <w:sz w:val="24"/>
                <w:lang w:val="zh-CN"/>
              </w:rPr>
              <w:t>政府意见</w:t>
            </w:r>
          </w:p>
        </w:tc>
        <w:tc>
          <w:tcPr>
            <w:tcW w:w="7492" w:type="dxa"/>
            <w:gridSpan w:val="5"/>
            <w:noWrap w:val="0"/>
            <w:vAlign w:val="center"/>
          </w:tcPr>
          <w:p>
            <w:pPr>
              <w:spacing w:line="600" w:lineRule="exact"/>
              <w:rPr>
                <w:rFonts w:hint="eastAsia" w:hAnsi="仿宋_GB2312" w:cs="仿宋_GB2312"/>
                <w:sz w:val="24"/>
              </w:rPr>
            </w:pPr>
          </w:p>
          <w:p>
            <w:pPr>
              <w:spacing w:line="600" w:lineRule="exact"/>
              <w:jc w:val="center"/>
              <w:rPr>
                <w:rFonts w:hint="eastAsia" w:hAnsi="仿宋_GB2312" w:cs="仿宋_GB2312"/>
                <w:sz w:val="24"/>
              </w:rPr>
            </w:pPr>
          </w:p>
          <w:p>
            <w:pPr>
              <w:spacing w:line="600" w:lineRule="exact"/>
              <w:jc w:val="center"/>
              <w:rPr>
                <w:rFonts w:hint="eastAsia" w:hAnsi="仿宋_GB2312" w:cs="仿宋_GB2312"/>
                <w:sz w:val="24"/>
              </w:rPr>
            </w:pPr>
            <w:r>
              <w:rPr>
                <w:rFonts w:hint="eastAsia" w:hAnsi="仿宋_GB2312" w:cs="仿宋_GB2312"/>
                <w:sz w:val="24"/>
              </w:rPr>
              <w:t xml:space="preserve">                     签字（盖章）：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9" w:hRule="atLeast"/>
        </w:trPr>
        <w:tc>
          <w:tcPr>
            <w:tcW w:w="1547" w:type="dxa"/>
            <w:noWrap w:val="0"/>
            <w:vAlign w:val="center"/>
          </w:tcPr>
          <w:p>
            <w:pPr>
              <w:autoSpaceDE w:val="0"/>
              <w:autoSpaceDN w:val="0"/>
              <w:adjustRightInd w:val="0"/>
              <w:spacing w:line="600" w:lineRule="exact"/>
              <w:jc w:val="center"/>
              <w:rPr>
                <w:rFonts w:hint="eastAsia" w:ascii="黑体" w:eastAsia="黑体" w:cs="黑体"/>
                <w:kern w:val="0"/>
                <w:sz w:val="24"/>
                <w:lang w:val="zh-CN"/>
              </w:rPr>
            </w:pPr>
            <w:r>
              <w:rPr>
                <w:rFonts w:hint="eastAsia" w:ascii="黑体" w:eastAsia="黑体" w:cs="黑体"/>
                <w:kern w:val="0"/>
                <w:sz w:val="24"/>
                <w:lang w:val="zh-CN"/>
              </w:rPr>
              <w:t>县发展和  改革委意见</w:t>
            </w:r>
          </w:p>
        </w:tc>
        <w:tc>
          <w:tcPr>
            <w:tcW w:w="7492" w:type="dxa"/>
            <w:gridSpan w:val="5"/>
            <w:noWrap w:val="0"/>
            <w:vAlign w:val="center"/>
          </w:tcPr>
          <w:p>
            <w:pPr>
              <w:spacing w:line="600" w:lineRule="exact"/>
              <w:jc w:val="center"/>
              <w:rPr>
                <w:rFonts w:hint="eastAsia" w:hAnsi="仿宋_GB2312" w:cs="仿宋_GB2312"/>
                <w:sz w:val="24"/>
              </w:rPr>
            </w:pPr>
            <w:r>
              <w:rPr>
                <w:rFonts w:hint="eastAsia" w:hAnsi="仿宋_GB2312" w:cs="仿宋_GB2312"/>
                <w:sz w:val="24"/>
              </w:rPr>
              <w:t xml:space="preserve">               </w:t>
            </w:r>
          </w:p>
          <w:p>
            <w:pPr>
              <w:spacing w:line="600" w:lineRule="exact"/>
              <w:jc w:val="center"/>
              <w:rPr>
                <w:rFonts w:hint="eastAsia" w:hAnsi="仿宋_GB2312" w:cs="仿宋_GB2312"/>
                <w:sz w:val="24"/>
              </w:rPr>
            </w:pPr>
          </w:p>
          <w:p>
            <w:pPr>
              <w:spacing w:line="600" w:lineRule="exact"/>
              <w:jc w:val="center"/>
              <w:rPr>
                <w:rFonts w:hint="eastAsia" w:hAnsi="仿宋_GB2312" w:cs="仿宋_GB2312"/>
                <w:sz w:val="24"/>
              </w:rPr>
            </w:pPr>
            <w:r>
              <w:rPr>
                <w:rFonts w:hint="eastAsia" w:hAnsi="仿宋_GB2312" w:cs="仿宋_GB2312"/>
                <w:sz w:val="24"/>
              </w:rPr>
              <w:t xml:space="preserve">                     签字（盖章）：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trPr>
        <w:tc>
          <w:tcPr>
            <w:tcW w:w="1547" w:type="dxa"/>
            <w:noWrap w:val="0"/>
            <w:vAlign w:val="center"/>
          </w:tcPr>
          <w:p>
            <w:pPr>
              <w:autoSpaceDE w:val="0"/>
              <w:autoSpaceDN w:val="0"/>
              <w:adjustRightInd w:val="0"/>
              <w:spacing w:line="600" w:lineRule="exact"/>
              <w:jc w:val="center"/>
              <w:rPr>
                <w:rFonts w:hint="eastAsia" w:ascii="黑体" w:eastAsia="黑体" w:cs="黑体"/>
                <w:kern w:val="0"/>
                <w:sz w:val="24"/>
                <w:lang w:val="zh-CN"/>
              </w:rPr>
            </w:pPr>
            <w:r>
              <w:rPr>
                <w:rFonts w:hint="eastAsia" w:ascii="黑体" w:eastAsia="黑体" w:cs="黑体"/>
                <w:kern w:val="0"/>
                <w:sz w:val="24"/>
                <w:lang w:val="zh-CN"/>
              </w:rPr>
              <w:t>县自然资源和规划局</w:t>
            </w:r>
          </w:p>
          <w:p>
            <w:pPr>
              <w:autoSpaceDE w:val="0"/>
              <w:autoSpaceDN w:val="0"/>
              <w:adjustRightInd w:val="0"/>
              <w:spacing w:line="600" w:lineRule="exact"/>
              <w:jc w:val="center"/>
              <w:rPr>
                <w:rFonts w:hint="eastAsia" w:ascii="黑体" w:eastAsia="黑体" w:cs="黑体"/>
                <w:kern w:val="0"/>
                <w:sz w:val="24"/>
                <w:lang w:val="zh-CN"/>
              </w:rPr>
            </w:pPr>
            <w:r>
              <w:rPr>
                <w:rFonts w:hint="eastAsia" w:ascii="黑体" w:eastAsia="黑体" w:cs="黑体"/>
                <w:kern w:val="0"/>
                <w:sz w:val="24"/>
                <w:lang w:val="zh-CN"/>
              </w:rPr>
              <w:t>意见</w:t>
            </w:r>
          </w:p>
        </w:tc>
        <w:tc>
          <w:tcPr>
            <w:tcW w:w="7492" w:type="dxa"/>
            <w:gridSpan w:val="5"/>
            <w:noWrap w:val="0"/>
            <w:vAlign w:val="center"/>
          </w:tcPr>
          <w:p>
            <w:pPr>
              <w:spacing w:line="600" w:lineRule="exact"/>
              <w:jc w:val="center"/>
              <w:rPr>
                <w:rFonts w:hint="eastAsia" w:hAnsi="仿宋_GB2312" w:cs="仿宋_GB2312"/>
                <w:sz w:val="24"/>
              </w:rPr>
            </w:pPr>
            <w:r>
              <w:rPr>
                <w:rFonts w:hint="eastAsia" w:hAnsi="仿宋_GB2312" w:cs="仿宋_GB2312"/>
                <w:sz w:val="24"/>
              </w:rPr>
              <w:t xml:space="preserve">       </w:t>
            </w:r>
          </w:p>
          <w:p>
            <w:pPr>
              <w:spacing w:line="600" w:lineRule="exact"/>
              <w:jc w:val="center"/>
              <w:rPr>
                <w:rFonts w:hint="eastAsia" w:hAnsi="仿宋_GB2312" w:cs="仿宋_GB2312"/>
                <w:sz w:val="24"/>
              </w:rPr>
            </w:pPr>
          </w:p>
          <w:p>
            <w:pPr>
              <w:spacing w:line="600" w:lineRule="exact"/>
              <w:rPr>
                <w:rFonts w:hint="eastAsia" w:hAnsi="仿宋_GB2312" w:cs="仿宋_GB2312"/>
                <w:sz w:val="24"/>
              </w:rPr>
            </w:pPr>
            <w:r>
              <w:rPr>
                <w:rFonts w:hint="eastAsia" w:hAnsi="仿宋_GB2312" w:cs="仿宋_GB2312"/>
                <w:sz w:val="24"/>
              </w:rPr>
              <w:t xml:space="preserve">                     签字（盖章）：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1547" w:type="dxa"/>
            <w:noWrap w:val="0"/>
            <w:vAlign w:val="center"/>
          </w:tcPr>
          <w:p>
            <w:pPr>
              <w:autoSpaceDE w:val="0"/>
              <w:autoSpaceDN w:val="0"/>
              <w:adjustRightInd w:val="0"/>
              <w:spacing w:line="600" w:lineRule="exact"/>
              <w:jc w:val="center"/>
              <w:rPr>
                <w:rFonts w:hint="eastAsia" w:ascii="黑体" w:eastAsia="黑体" w:cs="黑体"/>
                <w:kern w:val="0"/>
                <w:sz w:val="24"/>
                <w:lang w:val="zh-CN"/>
              </w:rPr>
            </w:pPr>
            <w:r>
              <w:rPr>
                <w:rFonts w:hint="eastAsia" w:ascii="黑体" w:eastAsia="黑体" w:cs="黑体"/>
                <w:kern w:val="0"/>
                <w:sz w:val="24"/>
                <w:lang w:val="zh-CN"/>
              </w:rPr>
              <w:t>县住房和城乡建设局</w:t>
            </w:r>
          </w:p>
          <w:p>
            <w:pPr>
              <w:autoSpaceDE w:val="0"/>
              <w:autoSpaceDN w:val="0"/>
              <w:adjustRightInd w:val="0"/>
              <w:spacing w:line="600" w:lineRule="exact"/>
              <w:jc w:val="center"/>
              <w:rPr>
                <w:rFonts w:hint="eastAsia" w:ascii="黑体" w:eastAsia="黑体" w:cs="黑体"/>
                <w:kern w:val="0"/>
                <w:sz w:val="24"/>
                <w:lang w:val="zh-CN"/>
              </w:rPr>
            </w:pPr>
            <w:r>
              <w:rPr>
                <w:rFonts w:hint="eastAsia" w:ascii="黑体" w:eastAsia="黑体" w:cs="黑体"/>
                <w:kern w:val="0"/>
                <w:sz w:val="24"/>
                <w:lang w:val="zh-CN"/>
              </w:rPr>
              <w:t>意见</w:t>
            </w:r>
          </w:p>
        </w:tc>
        <w:tc>
          <w:tcPr>
            <w:tcW w:w="7492" w:type="dxa"/>
            <w:gridSpan w:val="5"/>
            <w:noWrap w:val="0"/>
            <w:vAlign w:val="center"/>
          </w:tcPr>
          <w:p>
            <w:pPr>
              <w:spacing w:line="600" w:lineRule="exact"/>
              <w:jc w:val="center"/>
              <w:rPr>
                <w:rFonts w:hint="eastAsia" w:hAnsi="仿宋_GB2312" w:cs="仿宋_GB2312"/>
                <w:sz w:val="24"/>
              </w:rPr>
            </w:pPr>
            <w:r>
              <w:rPr>
                <w:rFonts w:hint="eastAsia" w:hAnsi="仿宋_GB2312" w:cs="仿宋_GB2312"/>
                <w:sz w:val="24"/>
              </w:rPr>
              <w:t xml:space="preserve">          </w:t>
            </w:r>
          </w:p>
          <w:p>
            <w:pPr>
              <w:spacing w:line="600" w:lineRule="exact"/>
              <w:jc w:val="center"/>
              <w:rPr>
                <w:rFonts w:hint="eastAsia" w:hAnsi="仿宋_GB2312" w:cs="仿宋_GB2312"/>
                <w:sz w:val="24"/>
              </w:rPr>
            </w:pPr>
          </w:p>
          <w:p>
            <w:pPr>
              <w:spacing w:line="600" w:lineRule="exact"/>
              <w:jc w:val="center"/>
              <w:rPr>
                <w:rFonts w:hint="eastAsia" w:hAnsi="仿宋_GB2312" w:cs="仿宋_GB2312"/>
                <w:sz w:val="24"/>
              </w:rPr>
            </w:pPr>
            <w:r>
              <w:rPr>
                <w:rFonts w:hint="eastAsia" w:hAnsi="仿宋_GB2312" w:cs="仿宋_GB2312"/>
                <w:sz w:val="24"/>
              </w:rPr>
              <w:t xml:space="preserve">                     签字（盖章）：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547" w:type="dxa"/>
            <w:noWrap w:val="0"/>
            <w:vAlign w:val="center"/>
          </w:tcPr>
          <w:p>
            <w:pPr>
              <w:autoSpaceDE w:val="0"/>
              <w:autoSpaceDN w:val="0"/>
              <w:adjustRightInd w:val="0"/>
              <w:spacing w:line="600" w:lineRule="exact"/>
              <w:jc w:val="center"/>
              <w:rPr>
                <w:rFonts w:hint="eastAsia" w:ascii="黑体" w:eastAsia="黑体" w:cs="黑体"/>
                <w:kern w:val="0"/>
                <w:sz w:val="24"/>
                <w:lang w:val="zh-CN"/>
              </w:rPr>
            </w:pPr>
            <w:r>
              <w:rPr>
                <w:rFonts w:hint="eastAsia" w:ascii="黑体" w:eastAsia="黑体" w:cs="黑体"/>
                <w:kern w:val="0"/>
                <w:sz w:val="24"/>
                <w:lang w:val="zh-CN"/>
              </w:rPr>
              <w:t>县环保局</w:t>
            </w:r>
          </w:p>
          <w:p>
            <w:pPr>
              <w:autoSpaceDE w:val="0"/>
              <w:autoSpaceDN w:val="0"/>
              <w:adjustRightInd w:val="0"/>
              <w:spacing w:line="600" w:lineRule="exact"/>
              <w:jc w:val="center"/>
              <w:rPr>
                <w:rFonts w:hint="eastAsia"/>
                <w:sz w:val="24"/>
              </w:rPr>
            </w:pPr>
            <w:r>
              <w:rPr>
                <w:rFonts w:hint="eastAsia" w:ascii="黑体" w:eastAsia="黑体" w:cs="黑体"/>
                <w:kern w:val="0"/>
                <w:sz w:val="24"/>
                <w:lang w:val="zh-CN"/>
              </w:rPr>
              <w:t>意见</w:t>
            </w:r>
          </w:p>
        </w:tc>
        <w:tc>
          <w:tcPr>
            <w:tcW w:w="7492" w:type="dxa"/>
            <w:gridSpan w:val="5"/>
            <w:noWrap w:val="0"/>
            <w:vAlign w:val="center"/>
          </w:tcPr>
          <w:p>
            <w:pPr>
              <w:spacing w:line="600" w:lineRule="exact"/>
              <w:rPr>
                <w:rFonts w:hint="eastAsia" w:hAnsi="仿宋_GB2312" w:cs="仿宋_GB2312"/>
                <w:sz w:val="24"/>
              </w:rPr>
            </w:pPr>
            <w:r>
              <w:rPr>
                <w:rFonts w:hint="eastAsia" w:hAnsi="仿宋_GB2312" w:cs="仿宋_GB2312"/>
                <w:sz w:val="24"/>
              </w:rPr>
              <w:t xml:space="preserve">               </w:t>
            </w:r>
          </w:p>
          <w:p>
            <w:pPr>
              <w:spacing w:line="600" w:lineRule="exact"/>
              <w:jc w:val="center"/>
              <w:rPr>
                <w:rFonts w:hint="eastAsia" w:hAnsi="仿宋_GB2312" w:cs="仿宋_GB2312"/>
                <w:sz w:val="24"/>
              </w:rPr>
            </w:pPr>
          </w:p>
          <w:p>
            <w:pPr>
              <w:spacing w:line="600" w:lineRule="exact"/>
              <w:jc w:val="center"/>
              <w:rPr>
                <w:rFonts w:hint="eastAsia" w:hAnsi="仿宋_GB2312" w:cs="仿宋_GB2312"/>
                <w:sz w:val="24"/>
              </w:rPr>
            </w:pPr>
            <w:r>
              <w:rPr>
                <w:rFonts w:hint="eastAsia" w:hAnsi="仿宋_GB2312" w:cs="仿宋_GB2312"/>
                <w:sz w:val="24"/>
              </w:rPr>
              <w:t xml:space="preserve">                     签字（盖章）：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5" w:hRule="atLeast"/>
        </w:trPr>
        <w:tc>
          <w:tcPr>
            <w:tcW w:w="1547" w:type="dxa"/>
            <w:noWrap w:val="0"/>
            <w:vAlign w:val="center"/>
          </w:tcPr>
          <w:p>
            <w:pPr>
              <w:autoSpaceDE w:val="0"/>
              <w:autoSpaceDN w:val="0"/>
              <w:adjustRightInd w:val="0"/>
              <w:spacing w:line="600" w:lineRule="exact"/>
              <w:jc w:val="center"/>
              <w:rPr>
                <w:rFonts w:hint="eastAsia" w:ascii="黑体" w:eastAsia="黑体" w:cs="黑体"/>
                <w:kern w:val="0"/>
                <w:sz w:val="24"/>
                <w:lang w:val="zh-CN"/>
              </w:rPr>
            </w:pPr>
            <w:r>
              <w:rPr>
                <w:rFonts w:hint="eastAsia" w:ascii="黑体" w:eastAsia="黑体" w:cs="黑体"/>
                <w:kern w:val="0"/>
                <w:sz w:val="24"/>
                <w:lang w:val="zh-CN"/>
              </w:rPr>
              <w:t>县林业局</w:t>
            </w:r>
          </w:p>
          <w:p>
            <w:pPr>
              <w:autoSpaceDE w:val="0"/>
              <w:autoSpaceDN w:val="0"/>
              <w:adjustRightInd w:val="0"/>
              <w:spacing w:line="600" w:lineRule="exact"/>
              <w:jc w:val="center"/>
              <w:rPr>
                <w:rFonts w:hint="eastAsia" w:ascii="黑体" w:eastAsia="黑体" w:cs="黑体"/>
                <w:kern w:val="0"/>
                <w:sz w:val="24"/>
                <w:lang w:val="zh-CN"/>
              </w:rPr>
            </w:pPr>
            <w:r>
              <w:rPr>
                <w:rFonts w:hint="eastAsia" w:ascii="黑体" w:eastAsia="黑体" w:cs="黑体"/>
                <w:kern w:val="0"/>
                <w:sz w:val="24"/>
                <w:lang w:val="zh-CN"/>
              </w:rPr>
              <w:t>意见</w:t>
            </w:r>
          </w:p>
        </w:tc>
        <w:tc>
          <w:tcPr>
            <w:tcW w:w="7492" w:type="dxa"/>
            <w:gridSpan w:val="5"/>
            <w:noWrap w:val="0"/>
            <w:vAlign w:val="center"/>
          </w:tcPr>
          <w:p>
            <w:pPr>
              <w:spacing w:line="600" w:lineRule="exact"/>
              <w:jc w:val="center"/>
              <w:rPr>
                <w:rFonts w:hint="eastAsia" w:hAnsi="仿宋_GB2312" w:cs="仿宋_GB2312"/>
                <w:sz w:val="24"/>
              </w:rPr>
            </w:pPr>
            <w:r>
              <w:rPr>
                <w:rFonts w:hint="eastAsia" w:hAnsi="仿宋_GB2312" w:cs="仿宋_GB2312"/>
                <w:sz w:val="24"/>
              </w:rPr>
              <w:t xml:space="preserve">                     </w:t>
            </w:r>
          </w:p>
          <w:p>
            <w:pPr>
              <w:spacing w:line="600" w:lineRule="exact"/>
              <w:jc w:val="center"/>
              <w:rPr>
                <w:rFonts w:hint="eastAsia" w:hAnsi="仿宋_GB2312" w:cs="仿宋_GB2312"/>
                <w:sz w:val="24"/>
              </w:rPr>
            </w:pPr>
            <w:r>
              <w:rPr>
                <w:rFonts w:hint="eastAsia" w:hAnsi="仿宋_GB2312" w:cs="仿宋_GB2312"/>
                <w:sz w:val="24"/>
              </w:rPr>
              <w:t xml:space="preserve">                     </w:t>
            </w:r>
          </w:p>
          <w:p>
            <w:pPr>
              <w:spacing w:line="600" w:lineRule="exact"/>
              <w:jc w:val="center"/>
              <w:rPr>
                <w:rFonts w:hint="eastAsia" w:hAnsi="仿宋_GB2312" w:cs="仿宋_GB2312"/>
                <w:sz w:val="24"/>
              </w:rPr>
            </w:pPr>
            <w:r>
              <w:rPr>
                <w:rFonts w:hint="eastAsia" w:hAnsi="仿宋_GB2312" w:cs="仿宋_GB2312"/>
                <w:sz w:val="24"/>
              </w:rPr>
              <w:t xml:space="preserve">                     签字（盖章）：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1547" w:type="dxa"/>
            <w:noWrap w:val="0"/>
            <w:vAlign w:val="center"/>
          </w:tcPr>
          <w:p>
            <w:pPr>
              <w:autoSpaceDE w:val="0"/>
              <w:autoSpaceDN w:val="0"/>
              <w:adjustRightInd w:val="0"/>
              <w:spacing w:line="600" w:lineRule="exact"/>
              <w:jc w:val="center"/>
              <w:rPr>
                <w:rFonts w:hint="eastAsia" w:ascii="黑体" w:eastAsia="黑体" w:cs="黑体"/>
                <w:kern w:val="0"/>
                <w:sz w:val="24"/>
                <w:lang w:val="zh-CN"/>
              </w:rPr>
            </w:pPr>
            <w:r>
              <w:rPr>
                <w:rFonts w:hint="eastAsia" w:ascii="黑体" w:eastAsia="黑体" w:cs="黑体"/>
                <w:kern w:val="0"/>
                <w:sz w:val="24"/>
                <w:lang w:val="zh-CN"/>
              </w:rPr>
              <w:t>县农业农村水利局意见</w:t>
            </w:r>
          </w:p>
        </w:tc>
        <w:tc>
          <w:tcPr>
            <w:tcW w:w="7492" w:type="dxa"/>
            <w:gridSpan w:val="5"/>
            <w:noWrap w:val="0"/>
            <w:vAlign w:val="center"/>
          </w:tcPr>
          <w:p>
            <w:pPr>
              <w:spacing w:line="600" w:lineRule="exact"/>
              <w:jc w:val="center"/>
              <w:rPr>
                <w:rFonts w:hint="eastAsia" w:hAnsi="仿宋_GB2312" w:cs="仿宋_GB2312"/>
                <w:sz w:val="24"/>
              </w:rPr>
            </w:pPr>
          </w:p>
          <w:p>
            <w:pPr>
              <w:spacing w:line="600" w:lineRule="exact"/>
              <w:jc w:val="center"/>
              <w:rPr>
                <w:rFonts w:hint="eastAsia" w:hAnsi="仿宋_GB2312" w:cs="仿宋_GB2312"/>
                <w:sz w:val="24"/>
              </w:rPr>
            </w:pPr>
          </w:p>
          <w:p>
            <w:pPr>
              <w:spacing w:line="600" w:lineRule="exact"/>
              <w:jc w:val="center"/>
              <w:rPr>
                <w:rFonts w:hint="eastAsia" w:hAnsi="仿宋_GB2312" w:cs="仿宋_GB2312"/>
                <w:sz w:val="24"/>
              </w:rPr>
            </w:pPr>
            <w:r>
              <w:rPr>
                <w:rFonts w:hint="eastAsia" w:hAnsi="仿宋_GB2312" w:cs="仿宋_GB2312"/>
                <w:sz w:val="24"/>
              </w:rPr>
              <w:t xml:space="preserve">                     签字（盖章）：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trPr>
        <w:tc>
          <w:tcPr>
            <w:tcW w:w="1547" w:type="dxa"/>
            <w:noWrap w:val="0"/>
            <w:vAlign w:val="center"/>
          </w:tcPr>
          <w:p>
            <w:pPr>
              <w:autoSpaceDE w:val="0"/>
              <w:autoSpaceDN w:val="0"/>
              <w:adjustRightInd w:val="0"/>
              <w:spacing w:line="600" w:lineRule="exact"/>
              <w:jc w:val="center"/>
              <w:rPr>
                <w:rFonts w:hint="eastAsia" w:ascii="黑体" w:eastAsia="黑体" w:cs="黑体"/>
                <w:kern w:val="0"/>
                <w:sz w:val="24"/>
                <w:lang w:val="zh-CN"/>
              </w:rPr>
            </w:pPr>
            <w:r>
              <w:rPr>
                <w:rFonts w:hint="eastAsia" w:ascii="黑体" w:eastAsia="黑体" w:cs="黑体"/>
                <w:kern w:val="0"/>
                <w:sz w:val="24"/>
                <w:lang w:val="zh-CN"/>
              </w:rPr>
              <w:t>县文化和旅游局意见</w:t>
            </w:r>
          </w:p>
        </w:tc>
        <w:tc>
          <w:tcPr>
            <w:tcW w:w="7492" w:type="dxa"/>
            <w:gridSpan w:val="5"/>
            <w:noWrap w:val="0"/>
            <w:vAlign w:val="center"/>
          </w:tcPr>
          <w:p>
            <w:pPr>
              <w:spacing w:line="600" w:lineRule="exact"/>
              <w:jc w:val="center"/>
              <w:rPr>
                <w:rFonts w:hint="eastAsia" w:hAnsi="仿宋_GB2312" w:cs="仿宋_GB2312"/>
                <w:sz w:val="24"/>
              </w:rPr>
            </w:pPr>
            <w:r>
              <w:rPr>
                <w:rFonts w:hint="eastAsia" w:hAnsi="仿宋_GB2312" w:cs="仿宋_GB2312"/>
                <w:sz w:val="24"/>
              </w:rPr>
              <w:t xml:space="preserve">                     </w:t>
            </w:r>
          </w:p>
          <w:p>
            <w:pPr>
              <w:spacing w:line="600" w:lineRule="exact"/>
              <w:jc w:val="center"/>
              <w:rPr>
                <w:rFonts w:hint="eastAsia" w:hAnsi="仿宋_GB2312" w:cs="仿宋_GB2312"/>
                <w:sz w:val="24"/>
              </w:rPr>
            </w:pPr>
            <w:r>
              <w:rPr>
                <w:rFonts w:hint="eastAsia" w:hAnsi="仿宋_GB2312" w:cs="仿宋_GB2312"/>
                <w:sz w:val="24"/>
              </w:rPr>
              <w:t xml:space="preserve">     </w:t>
            </w:r>
          </w:p>
          <w:p>
            <w:pPr>
              <w:spacing w:line="600" w:lineRule="exact"/>
              <w:jc w:val="center"/>
              <w:rPr>
                <w:rFonts w:hint="eastAsia" w:hAnsi="仿宋_GB2312" w:cs="仿宋_GB2312"/>
                <w:sz w:val="24"/>
              </w:rPr>
            </w:pPr>
            <w:r>
              <w:rPr>
                <w:rFonts w:hint="eastAsia" w:hAnsi="仿宋_GB2312" w:cs="仿宋_GB2312"/>
                <w:sz w:val="24"/>
              </w:rPr>
              <w:t xml:space="preserve">                     签字（盖章）：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547" w:type="dxa"/>
            <w:noWrap w:val="0"/>
            <w:vAlign w:val="center"/>
          </w:tcPr>
          <w:p>
            <w:pPr>
              <w:spacing w:line="600" w:lineRule="exact"/>
              <w:jc w:val="center"/>
              <w:rPr>
                <w:rFonts w:hint="eastAsia"/>
                <w:sz w:val="24"/>
              </w:rPr>
            </w:pPr>
            <w:r>
              <w:rPr>
                <w:rFonts w:hint="eastAsia" w:ascii="黑体" w:eastAsia="黑体" w:cs="黑体"/>
                <w:kern w:val="0"/>
                <w:sz w:val="24"/>
                <w:lang w:val="zh-CN"/>
              </w:rPr>
              <w:t>总体评价和相关建议</w:t>
            </w:r>
          </w:p>
        </w:tc>
        <w:tc>
          <w:tcPr>
            <w:tcW w:w="7492" w:type="dxa"/>
            <w:gridSpan w:val="5"/>
            <w:noWrap w:val="0"/>
            <w:vAlign w:val="center"/>
          </w:tcPr>
          <w:p>
            <w:pPr>
              <w:spacing w:line="600" w:lineRule="exact"/>
              <w:rPr>
                <w:rFonts w:hint="eastAsia" w:hAnsi="仿宋_GB2312" w:cs="仿宋_GB2312"/>
                <w:sz w:val="24"/>
              </w:rPr>
            </w:pPr>
          </w:p>
          <w:p>
            <w:pPr>
              <w:spacing w:line="600" w:lineRule="exact"/>
              <w:rPr>
                <w:rFonts w:hint="eastAsia" w:hAnsi="仿宋_GB2312" w:cs="仿宋_GB2312"/>
                <w:sz w:val="24"/>
              </w:rPr>
            </w:pPr>
          </w:p>
          <w:p>
            <w:pPr>
              <w:spacing w:line="600" w:lineRule="exact"/>
              <w:rPr>
                <w:rFonts w:hint="eastAsia" w:hAnsi="仿宋_GB2312" w:cs="仿宋_GB2312"/>
                <w:sz w:val="24"/>
              </w:rPr>
            </w:pPr>
          </w:p>
          <w:p>
            <w:pPr>
              <w:spacing w:line="600" w:lineRule="exact"/>
              <w:rPr>
                <w:rFonts w:hint="eastAsia" w:hAnsi="仿宋_GB2312" w:cs="仿宋_GB2312"/>
                <w:sz w:val="24"/>
              </w:rPr>
            </w:pPr>
          </w:p>
          <w:p>
            <w:pPr>
              <w:spacing w:line="600" w:lineRule="exact"/>
              <w:rPr>
                <w:rFonts w:hint="eastAsia" w:hAnsi="仿宋_GB2312" w:cs="仿宋_GB2312"/>
                <w:sz w:val="24"/>
              </w:rPr>
            </w:pPr>
          </w:p>
          <w:p>
            <w:pPr>
              <w:spacing w:line="600" w:lineRule="exact"/>
              <w:rPr>
                <w:rFonts w:hint="eastAsia" w:hAnsi="仿宋_GB2312" w:cs="仿宋_GB2312"/>
                <w:sz w:val="24"/>
              </w:rPr>
            </w:pPr>
            <w:r>
              <w:rPr>
                <w:rFonts w:hint="eastAsia" w:hAnsi="仿宋_GB2312" w:cs="仿宋_GB2312"/>
                <w:sz w:val="24"/>
              </w:rPr>
              <w:t>县旅游大健康类招商项目准入及办理联席会议召集人（签字）：</w:t>
            </w:r>
          </w:p>
          <w:p>
            <w:pPr>
              <w:spacing w:line="600" w:lineRule="exact"/>
              <w:rPr>
                <w:rFonts w:hint="eastAsia" w:hAnsi="仿宋_GB2312" w:cs="仿宋_GB2312"/>
                <w:sz w:val="24"/>
              </w:rPr>
            </w:pPr>
          </w:p>
          <w:p>
            <w:pPr>
              <w:spacing w:line="600" w:lineRule="exact"/>
              <w:jc w:val="center"/>
              <w:rPr>
                <w:rFonts w:hint="eastAsia" w:hAnsi="仿宋_GB2312" w:cs="仿宋_GB2312"/>
                <w:sz w:val="24"/>
              </w:rPr>
            </w:pPr>
            <w:r>
              <w:rPr>
                <w:rFonts w:hint="eastAsia" w:hAnsi="仿宋_GB2312" w:cs="仿宋_GB2312"/>
                <w:sz w:val="24"/>
              </w:rPr>
              <w:t xml:space="preserve">                                         年   月    日</w:t>
            </w:r>
          </w:p>
        </w:tc>
      </w:tr>
    </w:tbl>
    <w:p>
      <w:pPr>
        <w:autoSpaceDE w:val="0"/>
        <w:autoSpaceDN w:val="0"/>
        <w:adjustRightInd w:val="0"/>
        <w:spacing w:line="600" w:lineRule="exact"/>
      </w:pPr>
      <w:r>
        <w:rPr>
          <w:rFonts w:hint="eastAsia" w:cs="仿宋_GB2312"/>
          <w:kern w:val="0"/>
          <w:sz w:val="24"/>
          <w:lang w:val="zh-CN"/>
        </w:rPr>
        <w:t>注：本表格一式四份</w:t>
      </w:r>
    </w:p>
    <w:p>
      <w:pPr>
        <w:autoSpaceDE w:val="0"/>
        <w:autoSpaceDN w:val="0"/>
        <w:adjustRightInd w:val="0"/>
        <w:spacing w:line="600" w:lineRule="exact"/>
        <w:jc w:val="left"/>
        <w:rPr>
          <w:rFonts w:hint="eastAsia" w:ascii="黑体" w:hAnsi="黑体" w:eastAsia="黑体" w:cs="黑体"/>
          <w:kern w:val="0"/>
        </w:rPr>
      </w:pPr>
      <w:r>
        <w:rPr>
          <w:rFonts w:hint="eastAsia" w:ascii="仿宋" w:hAnsi="仿宋" w:eastAsia="仿宋" w:cs="仿宋"/>
          <w:kern w:val="0"/>
          <w:lang w:val="zh-CN"/>
        </w:rPr>
        <w:br w:type="page"/>
      </w:r>
      <w:r>
        <w:rPr>
          <w:rFonts w:hint="eastAsia" w:ascii="黑体" w:hAnsi="黑体" w:eastAsia="黑体" w:cs="黑体"/>
          <w:kern w:val="0"/>
          <w:lang w:val="zh-CN"/>
        </w:rPr>
        <w:t>附件</w:t>
      </w:r>
      <w:r>
        <w:rPr>
          <w:rFonts w:hint="eastAsia" w:ascii="黑体" w:hAnsi="黑体" w:eastAsia="黑体" w:cs="黑体"/>
          <w:kern w:val="0"/>
        </w:rPr>
        <w:t>3</w:t>
      </w:r>
    </w:p>
    <w:p>
      <w:pPr>
        <w:autoSpaceDE w:val="0"/>
        <w:autoSpaceDN w:val="0"/>
        <w:adjustRightInd w:val="0"/>
        <w:spacing w:line="600" w:lineRule="exact"/>
        <w:jc w:val="center"/>
        <w:rPr>
          <w:rFonts w:hint="eastAsia" w:eastAsia="方正小标宋简体"/>
          <w:kern w:val="0"/>
          <w:sz w:val="24"/>
          <w:highlight w:val="white"/>
          <w:lang w:val="zh-CN"/>
        </w:rPr>
      </w:pPr>
      <w:r>
        <w:rPr>
          <w:rFonts w:hint="eastAsia" w:eastAsia="方正小标宋简体"/>
          <w:kern w:val="0"/>
          <w:sz w:val="24"/>
          <w:highlight w:val="white"/>
          <w:lang w:val="zh-CN"/>
        </w:rPr>
        <w:t>青阳县民宿联合验收意见表</w:t>
      </w:r>
      <w:bookmarkStart w:id="0" w:name="_GoBack"/>
      <w:bookmarkEnd w:id="0"/>
    </w:p>
    <w:p>
      <w:pPr>
        <w:autoSpaceDE w:val="0"/>
        <w:autoSpaceDN w:val="0"/>
        <w:adjustRightInd w:val="0"/>
        <w:spacing w:line="600" w:lineRule="exact"/>
        <w:jc w:val="left"/>
        <w:rPr>
          <w:rFonts w:eastAsia="方正小标宋简体"/>
          <w:kern w:val="0"/>
          <w:sz w:val="24"/>
          <w:highlight w:val="white"/>
        </w:rPr>
      </w:pPr>
      <w:r>
        <w:rPr>
          <w:rFonts w:eastAsia="方正小标宋简体"/>
          <w:kern w:val="0"/>
          <w:sz w:val="36"/>
          <w:szCs w:val="36"/>
          <w:highlight w:val="white"/>
        </w:rPr>
        <w:t xml:space="preserve">                                     </w:t>
      </w:r>
      <w:r>
        <w:rPr>
          <w:rFonts w:eastAsia="方正小标宋简体"/>
          <w:kern w:val="0"/>
          <w:sz w:val="24"/>
          <w:highlight w:val="white"/>
        </w:rPr>
        <w:t xml:space="preserve">  </w:t>
      </w:r>
      <w:r>
        <w:rPr>
          <w:rFonts w:hint="eastAsia" w:ascii="方正小标宋简体" w:eastAsia="方正小标宋简体" w:cs="方正小标宋简体"/>
          <w:kern w:val="0"/>
          <w:sz w:val="24"/>
          <w:highlight w:val="white"/>
          <w:lang w:val="zh-CN"/>
        </w:rPr>
        <w:t>编号：</w:t>
      </w:r>
    </w:p>
    <w:tbl>
      <w:tblPr>
        <w:tblStyle w:val="3"/>
        <w:tblW w:w="0" w:type="auto"/>
        <w:jc w:val="center"/>
        <w:tblLayout w:type="fixed"/>
        <w:tblCellMar>
          <w:top w:w="0" w:type="dxa"/>
          <w:left w:w="108" w:type="dxa"/>
          <w:bottom w:w="0" w:type="dxa"/>
          <w:right w:w="108" w:type="dxa"/>
        </w:tblCellMar>
      </w:tblPr>
      <w:tblGrid>
        <w:gridCol w:w="1787"/>
        <w:gridCol w:w="3216"/>
        <w:gridCol w:w="1619"/>
        <w:gridCol w:w="2618"/>
      </w:tblGrid>
      <w:tr>
        <w:tblPrEx>
          <w:tblCellMar>
            <w:top w:w="0" w:type="dxa"/>
            <w:left w:w="108" w:type="dxa"/>
            <w:bottom w:w="0" w:type="dxa"/>
            <w:right w:w="108" w:type="dxa"/>
          </w:tblCellMar>
        </w:tblPrEx>
        <w:trPr>
          <w:trHeight w:val="825" w:hRule="atLeast"/>
          <w:jc w:val="center"/>
        </w:trPr>
        <w:tc>
          <w:tcPr>
            <w:tcW w:w="1787"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pPr>
              <w:autoSpaceDE w:val="0"/>
              <w:autoSpaceDN w:val="0"/>
              <w:adjustRightInd w:val="0"/>
              <w:spacing w:before="100" w:after="100" w:line="600" w:lineRule="exact"/>
              <w:jc w:val="center"/>
              <w:rPr>
                <w:rFonts w:ascii="宋体" w:cs="宋体"/>
                <w:kern w:val="0"/>
                <w:sz w:val="28"/>
                <w:szCs w:val="28"/>
                <w:lang w:val="zh-CN"/>
              </w:rPr>
            </w:pPr>
            <w:r>
              <w:rPr>
                <w:rFonts w:hint="eastAsia" w:ascii="黑体" w:eastAsia="黑体" w:cs="黑体"/>
                <w:kern w:val="0"/>
                <w:sz w:val="28"/>
                <w:szCs w:val="28"/>
                <w:lang w:val="zh-CN"/>
              </w:rPr>
              <w:t>名</w:t>
            </w:r>
            <w:r>
              <w:rPr>
                <w:rFonts w:ascii="黑体" w:eastAsia="黑体" w:cs="黑体"/>
                <w:kern w:val="0"/>
                <w:sz w:val="28"/>
                <w:szCs w:val="28"/>
                <w:lang w:val="zh-CN"/>
              </w:rPr>
              <w:t xml:space="preserve"> </w:t>
            </w:r>
            <w:r>
              <w:rPr>
                <w:rFonts w:hint="eastAsia" w:ascii="黑体" w:eastAsia="黑体" w:cs="黑体"/>
                <w:kern w:val="0"/>
                <w:sz w:val="28"/>
                <w:szCs w:val="28"/>
                <w:lang w:val="zh-CN"/>
              </w:rPr>
              <w:t>称</w:t>
            </w:r>
          </w:p>
        </w:tc>
        <w:tc>
          <w:tcPr>
            <w:tcW w:w="3216"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pPr>
              <w:autoSpaceDE w:val="0"/>
              <w:autoSpaceDN w:val="0"/>
              <w:adjustRightInd w:val="0"/>
              <w:spacing w:before="100" w:after="100" w:line="600" w:lineRule="exact"/>
              <w:jc w:val="center"/>
              <w:rPr>
                <w:rFonts w:ascii="宋体" w:cs="宋体"/>
                <w:kern w:val="0"/>
                <w:sz w:val="28"/>
                <w:szCs w:val="28"/>
                <w:lang w:val="zh-CN"/>
              </w:rPr>
            </w:pPr>
          </w:p>
        </w:tc>
        <w:tc>
          <w:tcPr>
            <w:tcW w:w="1619"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pPr>
              <w:autoSpaceDE w:val="0"/>
              <w:autoSpaceDN w:val="0"/>
              <w:adjustRightInd w:val="0"/>
              <w:spacing w:before="100" w:after="100" w:line="600" w:lineRule="exact"/>
              <w:jc w:val="center"/>
              <w:rPr>
                <w:rFonts w:ascii="宋体" w:cs="宋体"/>
                <w:kern w:val="0"/>
                <w:sz w:val="28"/>
                <w:szCs w:val="28"/>
                <w:lang w:val="zh-CN"/>
              </w:rPr>
            </w:pPr>
            <w:r>
              <w:rPr>
                <w:rFonts w:hint="eastAsia" w:ascii="黑体" w:eastAsia="黑体" w:cs="黑体"/>
                <w:kern w:val="0"/>
                <w:sz w:val="28"/>
                <w:szCs w:val="28"/>
                <w:lang w:val="zh-CN"/>
              </w:rPr>
              <w:t>经营者姓名</w:t>
            </w:r>
          </w:p>
        </w:tc>
        <w:tc>
          <w:tcPr>
            <w:tcW w:w="2618"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pPr>
              <w:autoSpaceDE w:val="0"/>
              <w:autoSpaceDN w:val="0"/>
              <w:adjustRightInd w:val="0"/>
              <w:spacing w:before="100" w:after="100" w:line="600" w:lineRule="exact"/>
              <w:jc w:val="center"/>
              <w:rPr>
                <w:rFonts w:ascii="宋体" w:cs="宋体"/>
                <w:kern w:val="0"/>
                <w:sz w:val="28"/>
                <w:szCs w:val="28"/>
                <w:lang w:val="zh-CN"/>
              </w:rPr>
            </w:pPr>
          </w:p>
        </w:tc>
      </w:tr>
      <w:tr>
        <w:tblPrEx>
          <w:tblCellMar>
            <w:top w:w="0" w:type="dxa"/>
            <w:left w:w="108" w:type="dxa"/>
            <w:bottom w:w="0" w:type="dxa"/>
            <w:right w:w="108" w:type="dxa"/>
          </w:tblCellMar>
        </w:tblPrEx>
        <w:trPr>
          <w:trHeight w:val="825" w:hRule="atLeast"/>
          <w:jc w:val="center"/>
        </w:trPr>
        <w:tc>
          <w:tcPr>
            <w:tcW w:w="1787"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pPr>
              <w:autoSpaceDE w:val="0"/>
              <w:autoSpaceDN w:val="0"/>
              <w:adjustRightInd w:val="0"/>
              <w:spacing w:before="100" w:after="100" w:line="600" w:lineRule="exact"/>
              <w:jc w:val="center"/>
              <w:rPr>
                <w:rFonts w:ascii="宋体" w:cs="宋体"/>
                <w:kern w:val="0"/>
                <w:sz w:val="28"/>
                <w:szCs w:val="28"/>
                <w:lang w:val="zh-CN"/>
              </w:rPr>
            </w:pPr>
            <w:r>
              <w:rPr>
                <w:rFonts w:hint="eastAsia" w:ascii="黑体" w:eastAsia="黑体" w:cs="黑体"/>
                <w:kern w:val="0"/>
                <w:sz w:val="28"/>
                <w:szCs w:val="28"/>
                <w:lang w:val="zh-CN"/>
              </w:rPr>
              <w:t>地</w:t>
            </w:r>
            <w:r>
              <w:rPr>
                <w:rFonts w:ascii="黑体" w:eastAsia="黑体" w:cs="黑体"/>
                <w:kern w:val="0"/>
                <w:sz w:val="28"/>
                <w:szCs w:val="28"/>
                <w:lang w:val="zh-CN"/>
              </w:rPr>
              <w:t xml:space="preserve"> </w:t>
            </w:r>
            <w:r>
              <w:rPr>
                <w:rFonts w:hint="eastAsia" w:ascii="黑体" w:eastAsia="黑体" w:cs="黑体"/>
                <w:kern w:val="0"/>
                <w:sz w:val="28"/>
                <w:szCs w:val="28"/>
                <w:lang w:val="zh-CN"/>
              </w:rPr>
              <w:t>址</w:t>
            </w:r>
          </w:p>
        </w:tc>
        <w:tc>
          <w:tcPr>
            <w:tcW w:w="3216"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pPr>
              <w:autoSpaceDE w:val="0"/>
              <w:autoSpaceDN w:val="0"/>
              <w:adjustRightInd w:val="0"/>
              <w:spacing w:before="100" w:after="100" w:line="600" w:lineRule="exact"/>
              <w:jc w:val="center"/>
              <w:rPr>
                <w:rFonts w:ascii="宋体" w:cs="宋体"/>
                <w:kern w:val="0"/>
                <w:sz w:val="28"/>
                <w:szCs w:val="28"/>
                <w:lang w:val="zh-CN"/>
              </w:rPr>
            </w:pPr>
          </w:p>
        </w:tc>
        <w:tc>
          <w:tcPr>
            <w:tcW w:w="1619"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pPr>
              <w:autoSpaceDE w:val="0"/>
              <w:autoSpaceDN w:val="0"/>
              <w:adjustRightInd w:val="0"/>
              <w:spacing w:before="100" w:after="100" w:line="600" w:lineRule="exact"/>
              <w:jc w:val="center"/>
              <w:rPr>
                <w:rFonts w:ascii="宋体" w:cs="宋体"/>
                <w:kern w:val="0"/>
                <w:sz w:val="28"/>
                <w:szCs w:val="28"/>
                <w:lang w:val="zh-CN"/>
              </w:rPr>
            </w:pPr>
            <w:r>
              <w:rPr>
                <w:rFonts w:hint="eastAsia" w:ascii="黑体" w:eastAsia="黑体" w:cs="黑体"/>
                <w:kern w:val="0"/>
                <w:sz w:val="28"/>
                <w:szCs w:val="28"/>
                <w:lang w:val="zh-CN"/>
              </w:rPr>
              <w:t>联系电话</w:t>
            </w:r>
          </w:p>
        </w:tc>
        <w:tc>
          <w:tcPr>
            <w:tcW w:w="2618"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pPr>
              <w:autoSpaceDE w:val="0"/>
              <w:autoSpaceDN w:val="0"/>
              <w:adjustRightInd w:val="0"/>
              <w:spacing w:before="100" w:after="100" w:line="600" w:lineRule="exact"/>
              <w:jc w:val="center"/>
              <w:rPr>
                <w:rFonts w:ascii="宋体" w:cs="宋体"/>
                <w:kern w:val="0"/>
                <w:sz w:val="28"/>
                <w:szCs w:val="28"/>
                <w:lang w:val="zh-CN"/>
              </w:rPr>
            </w:pPr>
          </w:p>
        </w:tc>
      </w:tr>
      <w:tr>
        <w:tblPrEx>
          <w:tblCellMar>
            <w:top w:w="0" w:type="dxa"/>
            <w:left w:w="108" w:type="dxa"/>
            <w:bottom w:w="0" w:type="dxa"/>
            <w:right w:w="108" w:type="dxa"/>
          </w:tblCellMar>
        </w:tblPrEx>
        <w:trPr>
          <w:trHeight w:val="1850" w:hRule="atLeast"/>
          <w:jc w:val="center"/>
        </w:trPr>
        <w:tc>
          <w:tcPr>
            <w:tcW w:w="1787"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pPr>
              <w:autoSpaceDE w:val="0"/>
              <w:autoSpaceDN w:val="0"/>
              <w:adjustRightInd w:val="0"/>
              <w:spacing w:before="100" w:after="100" w:line="600" w:lineRule="exact"/>
              <w:jc w:val="center"/>
              <w:rPr>
                <w:rFonts w:hint="eastAsia" w:ascii="黑体" w:eastAsia="黑体" w:cs="黑体"/>
                <w:kern w:val="0"/>
                <w:sz w:val="28"/>
                <w:szCs w:val="28"/>
                <w:lang w:val="zh-CN"/>
              </w:rPr>
            </w:pPr>
            <w:r>
              <w:rPr>
                <w:rFonts w:hint="eastAsia" w:ascii="黑体" w:eastAsia="黑体" w:cs="黑体"/>
                <w:kern w:val="0"/>
                <w:sz w:val="28"/>
                <w:szCs w:val="28"/>
                <w:lang w:val="zh-CN"/>
              </w:rPr>
              <w:t>建设情况</w:t>
            </w:r>
          </w:p>
        </w:tc>
        <w:tc>
          <w:tcPr>
            <w:tcW w:w="7453" w:type="dxa"/>
            <w:gridSpan w:val="3"/>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pPr>
              <w:autoSpaceDE w:val="0"/>
              <w:autoSpaceDN w:val="0"/>
              <w:adjustRightInd w:val="0"/>
              <w:spacing w:line="600" w:lineRule="exact"/>
              <w:jc w:val="left"/>
              <w:rPr>
                <w:rFonts w:ascii="宋体" w:cs="宋体"/>
                <w:kern w:val="0"/>
                <w:sz w:val="28"/>
                <w:szCs w:val="28"/>
                <w:lang w:val="zh-CN"/>
              </w:rPr>
            </w:pPr>
            <w:r>
              <w:rPr>
                <w:rFonts w:hint="eastAsia" w:cs="仿宋_GB2312"/>
                <w:kern w:val="0"/>
                <w:sz w:val="24"/>
                <w:lang w:val="zh-CN"/>
              </w:rPr>
              <w:t>投资额为</w:t>
            </w:r>
            <w:r>
              <w:rPr>
                <w:kern w:val="0"/>
                <w:sz w:val="24"/>
                <w:u w:val="single"/>
              </w:rPr>
              <w:t>     </w:t>
            </w:r>
            <w:r>
              <w:rPr>
                <w:rFonts w:hint="eastAsia" w:cs="仿宋_GB2312"/>
                <w:kern w:val="0"/>
                <w:sz w:val="24"/>
                <w:lang w:val="zh-CN"/>
              </w:rPr>
              <w:t>万元，建筑面积</w:t>
            </w:r>
            <w:r>
              <w:rPr>
                <w:kern w:val="0"/>
                <w:sz w:val="24"/>
                <w:u w:val="single"/>
              </w:rPr>
              <w:t>           </w:t>
            </w:r>
            <w:r>
              <w:rPr>
                <w:rFonts w:hint="eastAsia"/>
                <w:kern w:val="0"/>
                <w:sz w:val="24"/>
                <w:u w:val="single"/>
              </w:rPr>
              <w:t xml:space="preserve">       </w:t>
            </w:r>
            <w:r>
              <w:rPr>
                <w:kern w:val="0"/>
                <w:sz w:val="24"/>
                <w:u w:val="single"/>
              </w:rPr>
              <w:t>    </w:t>
            </w:r>
            <w:r>
              <w:rPr>
                <w:rFonts w:hint="eastAsia" w:cs="仿宋_GB2312"/>
                <w:kern w:val="0"/>
                <w:sz w:val="24"/>
                <w:lang w:val="zh-CN"/>
              </w:rPr>
              <w:t>。其中营业客房数</w:t>
            </w:r>
            <w:r>
              <w:rPr>
                <w:kern w:val="0"/>
                <w:sz w:val="24"/>
                <w:u w:val="single"/>
              </w:rPr>
              <w:t>     </w:t>
            </w:r>
            <w:r>
              <w:rPr>
                <w:rFonts w:hint="eastAsia" w:cs="仿宋_GB2312"/>
                <w:kern w:val="0"/>
                <w:sz w:val="24"/>
                <w:lang w:val="zh-CN"/>
              </w:rPr>
              <w:t>间，床位数</w:t>
            </w:r>
            <w:r>
              <w:rPr>
                <w:kern w:val="0"/>
                <w:sz w:val="24"/>
                <w:u w:val="single"/>
              </w:rPr>
              <w:t>      </w:t>
            </w:r>
            <w:r>
              <w:rPr>
                <w:rFonts w:hint="eastAsia" w:cs="仿宋_GB2312"/>
                <w:kern w:val="0"/>
                <w:sz w:val="24"/>
                <w:lang w:val="zh-CN"/>
              </w:rPr>
              <w:t>个，餐桌数</w:t>
            </w:r>
            <w:r>
              <w:rPr>
                <w:kern w:val="0"/>
                <w:sz w:val="24"/>
                <w:u w:val="single"/>
              </w:rPr>
              <w:t>     </w:t>
            </w:r>
            <w:r>
              <w:rPr>
                <w:rFonts w:hint="eastAsia" w:cs="仿宋_GB2312"/>
                <w:kern w:val="0"/>
                <w:sz w:val="24"/>
                <w:lang w:val="zh-CN"/>
              </w:rPr>
              <w:t>桌，餐厅面积</w:t>
            </w:r>
            <w:r>
              <w:rPr>
                <w:kern w:val="0"/>
                <w:sz w:val="24"/>
                <w:u w:val="single"/>
              </w:rPr>
              <w:t>       </w:t>
            </w:r>
            <w:r>
              <w:rPr>
                <w:rFonts w:hint="eastAsia" w:cs="仿宋_GB2312"/>
                <w:kern w:val="0"/>
                <w:sz w:val="24"/>
                <w:lang w:val="zh-CN"/>
              </w:rPr>
              <w:t>平方米，厨房面积</w:t>
            </w:r>
            <w:r>
              <w:rPr>
                <w:kern w:val="0"/>
                <w:sz w:val="24"/>
                <w:u w:val="single"/>
              </w:rPr>
              <w:t>    </w:t>
            </w:r>
            <w:r>
              <w:rPr>
                <w:rFonts w:hint="eastAsia" w:cs="仿宋_GB2312"/>
                <w:kern w:val="0"/>
                <w:sz w:val="24"/>
                <w:lang w:val="zh-CN"/>
              </w:rPr>
              <w:t>平方米，其他经营项目：</w:t>
            </w:r>
            <w:r>
              <w:rPr>
                <w:kern w:val="0"/>
                <w:sz w:val="24"/>
                <w:u w:val="single"/>
              </w:rPr>
              <w:t>       </w:t>
            </w:r>
            <w:r>
              <w:rPr>
                <w:rFonts w:hint="eastAsia"/>
                <w:kern w:val="0"/>
                <w:sz w:val="24"/>
                <w:u w:val="single"/>
              </w:rPr>
              <w:t xml:space="preserve">           </w:t>
            </w:r>
            <w:r>
              <w:rPr>
                <w:kern w:val="0"/>
                <w:sz w:val="24"/>
                <w:u w:val="single"/>
              </w:rPr>
              <w:t>  </w:t>
            </w:r>
            <w:r>
              <w:rPr>
                <w:rFonts w:hint="eastAsia" w:cs="仿宋_GB2312"/>
                <w:kern w:val="0"/>
                <w:sz w:val="24"/>
                <w:lang w:val="zh-CN"/>
              </w:rPr>
              <w:t>。</w:t>
            </w:r>
          </w:p>
        </w:tc>
      </w:tr>
      <w:tr>
        <w:tblPrEx>
          <w:tblCellMar>
            <w:top w:w="0" w:type="dxa"/>
            <w:left w:w="108" w:type="dxa"/>
            <w:bottom w:w="0" w:type="dxa"/>
            <w:right w:w="108" w:type="dxa"/>
          </w:tblCellMar>
        </w:tblPrEx>
        <w:trPr>
          <w:trHeight w:val="6786" w:hRule="atLeast"/>
          <w:jc w:val="center"/>
        </w:trPr>
        <w:tc>
          <w:tcPr>
            <w:tcW w:w="1787"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pPr>
              <w:autoSpaceDE w:val="0"/>
              <w:autoSpaceDN w:val="0"/>
              <w:adjustRightInd w:val="0"/>
              <w:spacing w:before="100" w:after="100" w:line="600" w:lineRule="exact"/>
              <w:jc w:val="center"/>
              <w:rPr>
                <w:rFonts w:hint="eastAsia" w:ascii="黑体" w:eastAsia="黑体" w:cs="黑体"/>
                <w:kern w:val="0"/>
                <w:sz w:val="28"/>
                <w:szCs w:val="28"/>
                <w:lang w:val="zh-CN"/>
              </w:rPr>
            </w:pPr>
            <w:r>
              <w:rPr>
                <w:rFonts w:hint="eastAsia" w:ascii="黑体" w:eastAsia="黑体" w:cs="黑体"/>
                <w:kern w:val="0"/>
                <w:sz w:val="28"/>
                <w:szCs w:val="28"/>
                <w:lang w:val="zh-CN"/>
              </w:rPr>
              <w:t>联合      验收      意见</w:t>
            </w:r>
          </w:p>
        </w:tc>
        <w:tc>
          <w:tcPr>
            <w:tcW w:w="7453" w:type="dxa"/>
            <w:gridSpan w:val="3"/>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pPr>
              <w:autoSpaceDE w:val="0"/>
              <w:autoSpaceDN w:val="0"/>
              <w:adjustRightInd w:val="0"/>
              <w:spacing w:line="360" w:lineRule="auto"/>
              <w:jc w:val="left"/>
              <w:rPr>
                <w:rFonts w:hint="eastAsia" w:cs="仿宋_GB2312"/>
                <w:kern w:val="0"/>
                <w:sz w:val="24"/>
                <w:lang w:val="zh-CN"/>
              </w:rPr>
            </w:pPr>
            <w:r>
              <w:rPr>
                <w:rFonts w:hint="eastAsia" w:cs="仿宋_GB2312"/>
                <w:kern w:val="0"/>
                <w:sz w:val="24"/>
                <w:lang w:val="zh-CN"/>
              </w:rPr>
              <w:t>经现场验收，该民宿各证照齐全，经营管理规范，配套设施齐全，建设风格独特，文化主题突出，同意通过验收，补助金额</w:t>
            </w:r>
            <w:r>
              <w:rPr>
                <w:rFonts w:hint="eastAsia" w:cs="仿宋_GB2312"/>
                <w:kern w:val="0"/>
                <w:sz w:val="24"/>
                <w:u w:val="single"/>
                <w:lang w:val="zh-CN"/>
              </w:rPr>
              <w:t xml:space="preserve">        </w:t>
            </w:r>
            <w:r>
              <w:rPr>
                <w:rFonts w:hint="eastAsia" w:cs="仿宋_GB2312"/>
                <w:kern w:val="0"/>
                <w:sz w:val="24"/>
                <w:lang w:val="zh-CN"/>
              </w:rPr>
              <w:t>。</w:t>
            </w:r>
          </w:p>
          <w:p>
            <w:pPr>
              <w:autoSpaceDE w:val="0"/>
              <w:autoSpaceDN w:val="0"/>
              <w:adjustRightInd w:val="0"/>
              <w:spacing w:line="360" w:lineRule="auto"/>
              <w:jc w:val="left"/>
              <w:rPr>
                <w:rFonts w:hint="eastAsia" w:cs="仿宋_GB2312"/>
                <w:kern w:val="0"/>
                <w:sz w:val="24"/>
                <w:lang w:val="zh-CN"/>
              </w:rPr>
            </w:pPr>
          </w:p>
          <w:p>
            <w:pPr>
              <w:autoSpaceDE w:val="0"/>
              <w:autoSpaceDN w:val="0"/>
              <w:adjustRightInd w:val="0"/>
              <w:spacing w:line="360" w:lineRule="auto"/>
              <w:jc w:val="left"/>
              <w:rPr>
                <w:rFonts w:hint="eastAsia" w:cs="仿宋_GB2312"/>
                <w:kern w:val="0"/>
                <w:sz w:val="24"/>
                <w:lang w:val="zh-CN"/>
              </w:rPr>
            </w:pPr>
            <w:r>
              <w:rPr>
                <w:rFonts w:hint="eastAsia" w:cs="仿宋_GB2312"/>
                <w:kern w:val="0"/>
                <w:sz w:val="24"/>
                <w:lang w:val="zh-CN"/>
              </w:rPr>
              <w:t>所在乡镇：</w:t>
            </w:r>
          </w:p>
          <w:p>
            <w:pPr>
              <w:autoSpaceDE w:val="0"/>
              <w:autoSpaceDN w:val="0"/>
              <w:adjustRightInd w:val="0"/>
              <w:spacing w:line="360" w:lineRule="auto"/>
              <w:jc w:val="left"/>
              <w:rPr>
                <w:rFonts w:hint="eastAsia" w:cs="仿宋_GB2312"/>
                <w:kern w:val="0"/>
                <w:sz w:val="24"/>
                <w:lang w:val="zh-CN"/>
              </w:rPr>
            </w:pPr>
            <w:r>
              <w:rPr>
                <w:rFonts w:hint="eastAsia" w:cs="仿宋_GB2312"/>
                <w:kern w:val="0"/>
                <w:sz w:val="24"/>
                <w:lang w:val="zh-CN"/>
              </w:rPr>
              <w:t>县住建局：</w:t>
            </w:r>
          </w:p>
          <w:p>
            <w:pPr>
              <w:autoSpaceDE w:val="0"/>
              <w:autoSpaceDN w:val="0"/>
              <w:adjustRightInd w:val="0"/>
              <w:spacing w:line="360" w:lineRule="auto"/>
              <w:jc w:val="left"/>
              <w:rPr>
                <w:rFonts w:hint="eastAsia" w:cs="仿宋_GB2312"/>
                <w:kern w:val="0"/>
                <w:sz w:val="24"/>
                <w:lang w:val="zh-CN"/>
              </w:rPr>
            </w:pPr>
            <w:r>
              <w:rPr>
                <w:rFonts w:hint="eastAsia" w:cs="仿宋_GB2312"/>
                <w:kern w:val="0"/>
                <w:sz w:val="24"/>
                <w:lang w:val="zh-CN"/>
              </w:rPr>
              <w:t>县自然资源和规划局：</w:t>
            </w:r>
          </w:p>
          <w:p>
            <w:pPr>
              <w:autoSpaceDE w:val="0"/>
              <w:autoSpaceDN w:val="0"/>
              <w:adjustRightInd w:val="0"/>
              <w:spacing w:line="360" w:lineRule="auto"/>
              <w:jc w:val="left"/>
              <w:rPr>
                <w:rFonts w:hint="eastAsia" w:cs="仿宋_GB2312"/>
                <w:kern w:val="0"/>
                <w:sz w:val="24"/>
                <w:lang w:val="zh-CN"/>
              </w:rPr>
            </w:pPr>
            <w:r>
              <w:rPr>
                <w:rFonts w:hint="eastAsia" w:cs="仿宋_GB2312"/>
                <w:kern w:val="0"/>
                <w:sz w:val="24"/>
                <w:lang w:val="zh-CN"/>
              </w:rPr>
              <w:t>县农业农村水利局：</w:t>
            </w:r>
          </w:p>
          <w:p>
            <w:pPr>
              <w:autoSpaceDE w:val="0"/>
              <w:autoSpaceDN w:val="0"/>
              <w:adjustRightInd w:val="0"/>
              <w:spacing w:line="360" w:lineRule="auto"/>
              <w:jc w:val="left"/>
              <w:rPr>
                <w:rFonts w:hint="eastAsia" w:cs="仿宋_GB2312"/>
                <w:kern w:val="0"/>
                <w:sz w:val="24"/>
                <w:lang w:val="zh-CN"/>
              </w:rPr>
            </w:pPr>
            <w:r>
              <w:rPr>
                <w:rFonts w:hint="eastAsia" w:cs="仿宋_GB2312"/>
                <w:kern w:val="0"/>
                <w:sz w:val="24"/>
                <w:lang w:val="zh-CN"/>
              </w:rPr>
              <w:t>县文化和旅游局：</w:t>
            </w:r>
          </w:p>
          <w:p>
            <w:pPr>
              <w:autoSpaceDE w:val="0"/>
              <w:autoSpaceDN w:val="0"/>
              <w:adjustRightInd w:val="0"/>
              <w:spacing w:line="360" w:lineRule="auto"/>
              <w:jc w:val="left"/>
              <w:rPr>
                <w:rFonts w:hint="eastAsia" w:cs="仿宋_GB2312"/>
                <w:kern w:val="0"/>
                <w:sz w:val="24"/>
                <w:lang w:val="zh-CN"/>
              </w:rPr>
            </w:pPr>
            <w:r>
              <w:rPr>
                <w:rFonts w:hint="eastAsia" w:cs="仿宋_GB2312"/>
                <w:kern w:val="0"/>
                <w:sz w:val="24"/>
                <w:lang w:val="zh-CN"/>
              </w:rPr>
              <w:t>联席会议召集人：</w:t>
            </w:r>
          </w:p>
          <w:p>
            <w:pPr>
              <w:autoSpaceDE w:val="0"/>
              <w:autoSpaceDN w:val="0"/>
              <w:adjustRightInd w:val="0"/>
              <w:spacing w:line="360" w:lineRule="auto"/>
              <w:jc w:val="left"/>
              <w:rPr>
                <w:rFonts w:hint="eastAsia" w:ascii="仿宋" w:hAnsi="仿宋" w:eastAsia="仿宋" w:cs="宋体"/>
                <w:kern w:val="0"/>
                <w:sz w:val="28"/>
                <w:szCs w:val="28"/>
                <w:lang w:val="zh-CN"/>
              </w:rPr>
            </w:pPr>
            <w:r>
              <w:rPr>
                <w:rFonts w:hint="eastAsia" w:ascii="仿宋" w:hAnsi="仿宋" w:eastAsia="仿宋" w:cs="宋体"/>
                <w:kern w:val="0"/>
                <w:sz w:val="28"/>
                <w:szCs w:val="28"/>
                <w:lang w:val="zh-CN"/>
              </w:rPr>
              <w:t xml:space="preserve">                         </w:t>
            </w:r>
          </w:p>
          <w:p>
            <w:pPr>
              <w:autoSpaceDE w:val="0"/>
              <w:autoSpaceDN w:val="0"/>
              <w:adjustRightInd w:val="0"/>
              <w:spacing w:line="360" w:lineRule="auto"/>
              <w:jc w:val="right"/>
              <w:rPr>
                <w:rFonts w:ascii="宋体" w:cs="宋体"/>
                <w:kern w:val="0"/>
                <w:sz w:val="28"/>
                <w:szCs w:val="28"/>
                <w:u w:val="single"/>
                <w:lang w:val="zh-CN"/>
              </w:rPr>
            </w:pPr>
            <w:r>
              <w:rPr>
                <w:rFonts w:hint="eastAsia" w:cs="仿宋_GB2312"/>
                <w:kern w:val="0"/>
                <w:sz w:val="24"/>
                <w:lang w:val="zh-CN"/>
              </w:rPr>
              <w:t xml:space="preserve">县旅游大健康类招商项目准入及办理联席会议                                    </w:t>
            </w:r>
            <w:r>
              <w:rPr>
                <w:rFonts w:hint="eastAsia" w:cs="仿宋_GB2312"/>
                <w:kern w:val="0"/>
                <w:sz w:val="24"/>
              </w:rPr>
              <w:t xml:space="preserve">         </w:t>
            </w:r>
            <w:r>
              <w:rPr>
                <w:rFonts w:hint="eastAsia" w:cs="仿宋_GB2312"/>
                <w:kern w:val="0"/>
                <w:sz w:val="24"/>
                <w:lang w:val="zh-CN"/>
              </w:rPr>
              <w:t xml:space="preserve"> 年    月    日</w:t>
            </w:r>
          </w:p>
        </w:tc>
      </w:tr>
    </w:tbl>
    <w:p>
      <w:pPr>
        <w:autoSpaceDE w:val="0"/>
        <w:autoSpaceDN w:val="0"/>
        <w:adjustRightInd w:val="0"/>
        <w:spacing w:line="600" w:lineRule="exact"/>
      </w:pPr>
      <w:r>
        <w:rPr>
          <w:rFonts w:hint="eastAsia" w:cs="仿宋_GB2312"/>
          <w:kern w:val="0"/>
          <w:sz w:val="24"/>
          <w:lang w:val="zh-CN"/>
        </w:rPr>
        <w:t>注：本表格一式四份</w:t>
      </w:r>
    </w:p>
    <w:p>
      <w:pPr>
        <w:jc w:val="center"/>
        <w:rPr>
          <w:rFonts w:hint="eastAsia" w:asciiTheme="minorEastAsia" w:hAnsiTheme="minorEastAsia" w:cstheme="minorEastAsia"/>
          <w:kern w:val="0"/>
          <w:sz w:val="28"/>
          <w:szCs w:val="28"/>
          <w:shd w:val="clear" w:color="auto" w:fill="FFFFFF"/>
          <w:lang w:eastAsia="zh-CN"/>
        </w:rPr>
      </w:pPr>
    </w:p>
    <w:p>
      <w:pPr>
        <w:spacing w:line="560" w:lineRule="exact"/>
        <w:ind w:firstLine="315" w:firstLineChars="150"/>
        <w:rPr>
          <w:rFonts w:hint="eastAsia" w:hAnsi="华文仿宋" w:cs="华文仿宋"/>
          <w:color w:val="000000"/>
        </w:rPr>
      </w:pPr>
    </w:p>
    <w:p>
      <w:pPr>
        <w:spacing w:line="560" w:lineRule="exact"/>
        <w:ind w:firstLine="315" w:firstLineChars="150"/>
        <w:rPr>
          <w:rFonts w:hint="eastAsia" w:hAnsi="华文仿宋" w:cs="华文仿宋"/>
          <w:color w:val="000000"/>
        </w:rPr>
      </w:pPr>
    </w:p>
    <w:p>
      <w:pPr>
        <w:jc w:val="both"/>
        <w:rPr>
          <w:rFonts w:hint="eastAsia" w:asciiTheme="minorEastAsia" w:hAnsiTheme="minorEastAsia" w:cstheme="minorEastAsia"/>
          <w:kern w:val="0"/>
          <w:sz w:val="28"/>
          <w:szCs w:val="28"/>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cstheme="minorEastAsia"/>
          <w:kern w:val="0"/>
          <w:sz w:val="28"/>
          <w:szCs w:val="28"/>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Microsoft YaHei Western">
    <w:altName w:val="Arial"/>
    <w:panose1 w:val="00000000000000000000"/>
    <w:charset w:val="00"/>
    <w:family w:val="swiss"/>
    <w:pitch w:val="default"/>
    <w:sig w:usb0="00000000" w:usb1="00000000" w:usb2="00000000" w:usb3="00000000" w:csb0="00000001" w:csb1="00000000"/>
  </w:font>
  <w:font w:name="微软雅黑">
    <w:panose1 w:val="020B0503020204020204"/>
    <w:charset w:val="86"/>
    <w:family w:val="swiss"/>
    <w:pitch w:val="default"/>
    <w:sig w:usb0="80000287" w:usb1="280F3C52" w:usb2="00000016" w:usb3="00000000" w:csb0="0004001F" w:csb1="00000000"/>
  </w:font>
  <w:font w:name="方正小标宋_GBK">
    <w:panose1 w:val="03000509000000000000"/>
    <w:charset w:val="86"/>
    <w:family w:val="script"/>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方正黑体简体">
    <w:panose1 w:val="02010601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9C28756"/>
    <w:multiLevelType w:val="singleLevel"/>
    <w:tmpl w:val="A9C28756"/>
    <w:lvl w:ilvl="0" w:tentative="0">
      <w:start w:val="1"/>
      <w:numFmt w:val="chineseCounting"/>
      <w:suff w:val="nothing"/>
      <w:lvlText w:val="%1、"/>
      <w:lvlJc w:val="left"/>
      <w:rPr>
        <w:rFonts w:hint="eastAsia" w:cs="Times New Roman"/>
      </w:rPr>
    </w:lvl>
  </w:abstractNum>
  <w:abstractNum w:abstractNumId="1">
    <w:nsid w:val="761C4C9E"/>
    <w:multiLevelType w:val="multilevel"/>
    <w:tmpl w:val="761C4C9E"/>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2"/>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B01099"/>
    <w:rsid w:val="2FB01099"/>
    <w:rsid w:val="59F24B7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qFormat/>
    <w:uiPriority w:val="0"/>
    <w:pPr>
      <w:keepNext/>
      <w:keepLines/>
      <w:numPr>
        <w:ilvl w:val="3"/>
        <w:numId w:val="1"/>
      </w:numPr>
      <w:spacing w:before="280" w:after="290" w:line="372" w:lineRule="auto"/>
      <w:outlineLvl w:val="3"/>
    </w:pPr>
    <w:rPr>
      <w:rFonts w:ascii="Arial" w:hAnsi="Arial" w:eastAsia="黑体"/>
      <w:b/>
      <w:sz w:val="28"/>
      <w:szCs w:val="24"/>
    </w:rPr>
  </w:style>
  <w:style w:type="character" w:default="1" w:styleId="5">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2019-12-02T02:35:00Z</dcterms:created>
  <dc:creator>Administrator</dc:creator>
  <cp:lastModifiedBy>Administrator</cp:lastModifiedBy>
  <dcterms:modified xsi:type="dcterms:W3CDTF">2019-12-02T03:25:11Z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