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D18D8D">
      <w:pPr>
        <w:jc w:val="center"/>
      </w:pPr>
    </w:p>
    <w:p w14:paraId="7E23F160">
      <w:pPr>
        <w:jc w:val="center"/>
        <w:rPr>
          <w:rFonts w:hint="eastAsia" w:ascii="仿宋_GB2312" w:eastAsia="仿宋_GB2312" w:cs="仿宋_GB2312"/>
          <w:color w:val="000000"/>
          <w:sz w:val="32"/>
          <w:szCs w:val="32"/>
        </w:rPr>
      </w:pPr>
      <w:bookmarkStart w:id="1" w:name="_GoBack"/>
      <w:bookmarkEnd w:id="1"/>
    </w:p>
    <w:p w14:paraId="6DF278AB">
      <w:pPr>
        <w:jc w:val="center"/>
        <w:rPr>
          <w:sz w:val="32"/>
          <w:szCs w:val="32"/>
        </w:rPr>
      </w:pPr>
      <w:r>
        <w:rPr>
          <w:rFonts w:hint="eastAsia" w:ascii="仿宋_GB2312" w:eastAsia="仿宋_GB2312" w:cs="仿宋_GB2312"/>
          <w:color w:val="000000"/>
          <w:sz w:val="32"/>
          <w:szCs w:val="32"/>
        </w:rPr>
        <w:t>青市监〔</w:t>
      </w:r>
      <w:r>
        <w:rPr>
          <w:rFonts w:ascii="仿宋_GB2312" w:eastAsia="仿宋_GB2312" w:cs="仿宋_GB2312"/>
          <w:color w:val="000000"/>
          <w:sz w:val="32"/>
          <w:szCs w:val="32"/>
        </w:rPr>
        <w:t>202</w:t>
      </w:r>
      <w:r>
        <w:rPr>
          <w:rFonts w:hint="eastAsia" w:ascii="仿宋_GB2312" w:eastAsia="仿宋_GB2312" w:cs="仿宋_GB2312"/>
          <w:color w:val="000000"/>
          <w:sz w:val="32"/>
          <w:szCs w:val="32"/>
        </w:rPr>
        <w:t>1〕</w:t>
      </w:r>
      <w:r>
        <w:rPr>
          <w:rFonts w:ascii="仿宋_GB2312" w:eastAsia="仿宋_GB2312" w:cs="仿宋_GB2312"/>
          <w:color w:val="000000"/>
          <w:sz w:val="32"/>
          <w:szCs w:val="32"/>
        </w:rPr>
        <w:t>1</w:t>
      </w:r>
      <w:r>
        <w:rPr>
          <w:rFonts w:hint="eastAsia" w:ascii="仿宋_GB2312" w:eastAsia="仿宋_GB2312" w:cs="仿宋_GB2312"/>
          <w:color w:val="000000"/>
          <w:sz w:val="32"/>
          <w:szCs w:val="32"/>
        </w:rPr>
        <w:t>20号</w:t>
      </w:r>
    </w:p>
    <w:p w14:paraId="4BEA93D7">
      <w:pPr>
        <w:spacing w:line="660" w:lineRule="exact"/>
        <w:jc w:val="center"/>
        <w:rPr>
          <w:rFonts w:ascii="方正小标宋简体" w:eastAsia="方正小标宋简体"/>
          <w:sz w:val="44"/>
          <w:szCs w:val="44"/>
        </w:rPr>
      </w:pPr>
      <w:bookmarkStart w:id="0" w:name="发文标题"/>
    </w:p>
    <w:bookmarkEnd w:id="0"/>
    <w:p w14:paraId="0D233614">
      <w:pPr>
        <w:pStyle w:val="4"/>
        <w:shd w:val="clear" w:color="auto" w:fill="FFFFFF"/>
        <w:spacing w:before="0" w:beforeAutospacing="0" w:after="0" w:afterAutospacing="0"/>
        <w:jc w:val="center"/>
        <w:rPr>
          <w:rFonts w:hint="eastAsia" w:ascii="方正小标宋简体" w:hAnsi="华文中宋" w:eastAsia="方正小标宋简体"/>
          <w:color w:val="333333"/>
          <w:sz w:val="44"/>
          <w:szCs w:val="44"/>
        </w:rPr>
      </w:pPr>
      <w:r>
        <w:rPr>
          <w:rFonts w:hint="eastAsia" w:ascii="方正小标宋简体" w:hAnsi="华文中宋" w:eastAsia="方正小标宋简体"/>
          <w:color w:val="333333"/>
          <w:sz w:val="44"/>
          <w:szCs w:val="44"/>
        </w:rPr>
        <w:t>青阳县“四个一”质量提升实施方案</w:t>
      </w:r>
    </w:p>
    <w:p w14:paraId="473EC065">
      <w:pPr>
        <w:pStyle w:val="4"/>
        <w:shd w:val="clear" w:color="auto" w:fill="FFFFFF"/>
        <w:spacing w:before="0" w:beforeAutospacing="0" w:after="0" w:afterAutospacing="0" w:line="560" w:lineRule="exact"/>
        <w:ind w:firstLine="640" w:firstLineChars="200"/>
        <w:rPr>
          <w:rFonts w:hint="eastAsia" w:ascii="仿宋" w:hAnsi="仿宋" w:eastAsia="仿宋"/>
          <w:sz w:val="32"/>
          <w:szCs w:val="32"/>
        </w:rPr>
      </w:pPr>
    </w:p>
    <w:p w14:paraId="2203469F">
      <w:pPr>
        <w:pStyle w:val="4"/>
        <w:shd w:val="clear" w:color="auto" w:fill="FFFFFF"/>
        <w:spacing w:before="0" w:beforeAutospacing="0" w:after="0" w:afterAutospacing="0" w:line="560" w:lineRule="exact"/>
        <w:ind w:firstLine="640" w:firstLineChars="200"/>
        <w:rPr>
          <w:rFonts w:ascii="仿宋" w:hAnsi="仿宋" w:eastAsia="仿宋"/>
          <w:color w:val="333333"/>
          <w:sz w:val="32"/>
          <w:szCs w:val="32"/>
        </w:rPr>
      </w:pPr>
      <w:r>
        <w:rPr>
          <w:rFonts w:ascii="仿宋" w:hAnsi="仿宋" w:eastAsia="仿宋"/>
          <w:sz w:val="32"/>
          <w:szCs w:val="32"/>
        </w:rPr>
        <w:t>为深入贯彻习近平总书记视察安徽重要讲话指示精神，落实《</w:t>
      </w:r>
      <w:r>
        <w:rPr>
          <w:rFonts w:hint="eastAsia" w:ascii="仿宋" w:hAnsi="仿宋" w:eastAsia="仿宋"/>
          <w:sz w:val="32"/>
          <w:szCs w:val="32"/>
        </w:rPr>
        <w:t>中共青阳县委 青阳县人民政府关于开展质量提升行动推进质量强县建设的实施意见</w:t>
      </w:r>
      <w:r>
        <w:rPr>
          <w:rFonts w:ascii="仿宋" w:hAnsi="仿宋" w:eastAsia="仿宋"/>
          <w:sz w:val="32"/>
          <w:szCs w:val="32"/>
        </w:rPr>
        <w:t>》</w:t>
      </w:r>
      <w:r>
        <w:rPr>
          <w:rFonts w:hint="eastAsia" w:ascii="仿宋" w:hAnsi="仿宋" w:eastAsia="仿宋"/>
          <w:sz w:val="32"/>
          <w:szCs w:val="32"/>
        </w:rPr>
        <w:t>（青秘〔2019〕87号），</w:t>
      </w:r>
      <w:r>
        <w:rPr>
          <w:rFonts w:ascii="仿宋" w:hAnsi="仿宋" w:eastAsia="仿宋"/>
          <w:sz w:val="32"/>
          <w:szCs w:val="32"/>
        </w:rPr>
        <w:t>促进我</w:t>
      </w:r>
      <w:r>
        <w:rPr>
          <w:rFonts w:hint="eastAsia" w:ascii="仿宋" w:hAnsi="仿宋" w:eastAsia="仿宋"/>
          <w:sz w:val="32"/>
          <w:szCs w:val="32"/>
        </w:rPr>
        <w:t>县</w:t>
      </w:r>
      <w:r>
        <w:rPr>
          <w:rFonts w:ascii="仿宋" w:hAnsi="仿宋" w:eastAsia="仿宋"/>
          <w:sz w:val="32"/>
          <w:szCs w:val="32"/>
        </w:rPr>
        <w:t>经济高质量发展，根据</w:t>
      </w:r>
      <w:r>
        <w:rPr>
          <w:rFonts w:hint="eastAsia" w:ascii="仿宋" w:hAnsi="仿宋" w:eastAsia="仿宋"/>
          <w:sz w:val="32"/>
          <w:szCs w:val="32"/>
        </w:rPr>
        <w:t>市</w:t>
      </w:r>
      <w:r>
        <w:rPr>
          <w:rFonts w:ascii="仿宋" w:hAnsi="仿宋" w:eastAsia="仿宋"/>
          <w:sz w:val="32"/>
          <w:szCs w:val="32"/>
        </w:rPr>
        <w:t>市场监管局</w:t>
      </w:r>
      <w:r>
        <w:rPr>
          <w:rFonts w:hint="eastAsia" w:ascii="仿宋" w:hAnsi="仿宋" w:eastAsia="仿宋"/>
          <w:sz w:val="32"/>
          <w:szCs w:val="32"/>
        </w:rPr>
        <w:t>《池州市“四个一”质量提升行动方案的通知》（池市监发〔2021〕23号）</w:t>
      </w:r>
      <w:r>
        <w:rPr>
          <w:rFonts w:ascii="仿宋" w:hAnsi="仿宋" w:eastAsia="仿宋"/>
          <w:sz w:val="32"/>
          <w:szCs w:val="32"/>
        </w:rPr>
        <w:t>要求，特制定我</w:t>
      </w:r>
      <w:r>
        <w:rPr>
          <w:rFonts w:hint="eastAsia" w:ascii="仿宋" w:hAnsi="仿宋" w:eastAsia="仿宋"/>
          <w:sz w:val="32"/>
          <w:szCs w:val="32"/>
        </w:rPr>
        <w:t>县</w:t>
      </w:r>
      <w:r>
        <w:rPr>
          <w:rFonts w:ascii="仿宋" w:hAnsi="仿宋" w:eastAsia="仿宋"/>
          <w:sz w:val="32"/>
          <w:szCs w:val="32"/>
        </w:rPr>
        <w:t>“四个一”质量提升</w:t>
      </w:r>
      <w:r>
        <w:rPr>
          <w:rFonts w:hint="eastAsia" w:ascii="仿宋" w:hAnsi="仿宋" w:eastAsia="仿宋"/>
          <w:sz w:val="32"/>
          <w:szCs w:val="32"/>
        </w:rPr>
        <w:t>实施</w:t>
      </w:r>
      <w:r>
        <w:rPr>
          <w:rFonts w:ascii="仿宋" w:hAnsi="仿宋" w:eastAsia="仿宋"/>
          <w:sz w:val="32"/>
          <w:szCs w:val="32"/>
        </w:rPr>
        <w:t>方案。</w:t>
      </w:r>
    </w:p>
    <w:p w14:paraId="6232E7AB">
      <w:pPr>
        <w:pStyle w:val="4"/>
        <w:shd w:val="clear" w:color="auto" w:fill="FFFFFF"/>
        <w:spacing w:before="0" w:beforeAutospacing="0" w:after="0" w:afterAutospacing="0" w:line="560" w:lineRule="exact"/>
        <w:ind w:firstLine="640" w:firstLineChars="200"/>
        <w:rPr>
          <w:rFonts w:ascii="华文中宋" w:hAnsi="华文中宋" w:eastAsia="华文中宋"/>
          <w:color w:val="333333"/>
          <w:sz w:val="32"/>
          <w:szCs w:val="32"/>
        </w:rPr>
      </w:pPr>
      <w:r>
        <w:rPr>
          <w:rFonts w:ascii="华文中宋" w:hAnsi="华文中宋" w:eastAsia="华文中宋"/>
          <w:color w:val="333333"/>
          <w:sz w:val="32"/>
          <w:szCs w:val="32"/>
        </w:rPr>
        <w:t>一</w:t>
      </w:r>
      <w:r>
        <w:rPr>
          <w:rFonts w:hint="eastAsia" w:ascii="华文中宋" w:hAnsi="华文中宋" w:eastAsia="华文中宋"/>
          <w:color w:val="333333"/>
          <w:sz w:val="32"/>
          <w:szCs w:val="32"/>
        </w:rPr>
        <w:t>、</w:t>
      </w:r>
      <w:r>
        <w:rPr>
          <w:rFonts w:ascii="华文中宋" w:hAnsi="华文中宋" w:eastAsia="华文中宋"/>
          <w:color w:val="333333"/>
          <w:sz w:val="32"/>
          <w:szCs w:val="32"/>
        </w:rPr>
        <w:t>指导思想</w:t>
      </w:r>
    </w:p>
    <w:p w14:paraId="086B1C30">
      <w:pPr>
        <w:pStyle w:val="4"/>
        <w:shd w:val="clear" w:color="auto" w:fill="FFFFFF"/>
        <w:spacing w:before="0" w:beforeAutospacing="0" w:after="0" w:afterAutospacing="0" w:line="560" w:lineRule="exact"/>
        <w:ind w:firstLine="640" w:firstLineChars="200"/>
        <w:rPr>
          <w:rFonts w:ascii="仿宋" w:hAnsi="仿宋" w:eastAsia="仿宋"/>
          <w:sz w:val="32"/>
          <w:szCs w:val="32"/>
        </w:rPr>
      </w:pPr>
      <w:r>
        <w:rPr>
          <w:rFonts w:ascii="仿宋" w:hAnsi="仿宋" w:eastAsia="仿宋"/>
          <w:sz w:val="32"/>
          <w:szCs w:val="32"/>
        </w:rPr>
        <w:t>深入贯彻落实党的十九大、十九届二中、三中、四中、五中全会精神，认真落实</w:t>
      </w:r>
      <w:r>
        <w:rPr>
          <w:rFonts w:hint="eastAsia" w:ascii="仿宋" w:hAnsi="仿宋" w:eastAsia="仿宋"/>
          <w:sz w:val="32"/>
          <w:szCs w:val="32"/>
        </w:rPr>
        <w:t>县</w:t>
      </w:r>
      <w:r>
        <w:rPr>
          <w:rFonts w:ascii="仿宋" w:hAnsi="仿宋" w:eastAsia="仿宋"/>
          <w:sz w:val="32"/>
          <w:szCs w:val="32"/>
        </w:rPr>
        <w:t>委县政府工作部署，坚持把握新发展阶段、贯彻新发展理念、服务构建新发展格局，深入开展质量提升行动，加强企业全面质量管理，打造质量示范高地，助推全</w:t>
      </w:r>
      <w:r>
        <w:rPr>
          <w:rFonts w:hint="eastAsia" w:ascii="仿宋" w:hAnsi="仿宋" w:eastAsia="仿宋"/>
          <w:sz w:val="32"/>
          <w:szCs w:val="32"/>
        </w:rPr>
        <w:t>县</w:t>
      </w:r>
      <w:r>
        <w:rPr>
          <w:rFonts w:ascii="仿宋" w:hAnsi="仿宋" w:eastAsia="仿宋"/>
          <w:sz w:val="32"/>
          <w:szCs w:val="32"/>
        </w:rPr>
        <w:t>经济社会高质量发展。</w:t>
      </w:r>
    </w:p>
    <w:p w14:paraId="618616D4">
      <w:pPr>
        <w:pStyle w:val="4"/>
        <w:shd w:val="clear" w:color="auto" w:fill="FFFFFF"/>
        <w:spacing w:before="0" w:beforeAutospacing="0" w:after="0" w:afterAutospacing="0" w:line="560" w:lineRule="exact"/>
        <w:ind w:firstLine="640" w:firstLineChars="200"/>
        <w:rPr>
          <w:rFonts w:ascii="华文中宋" w:hAnsi="华文中宋" w:eastAsia="华文中宋"/>
          <w:color w:val="333333"/>
          <w:sz w:val="32"/>
          <w:szCs w:val="32"/>
        </w:rPr>
      </w:pPr>
      <w:r>
        <w:rPr>
          <w:rFonts w:ascii="华文中宋" w:hAnsi="华文中宋" w:eastAsia="华文中宋"/>
          <w:color w:val="333333"/>
          <w:sz w:val="32"/>
          <w:szCs w:val="32"/>
        </w:rPr>
        <w:t>二</w:t>
      </w:r>
      <w:r>
        <w:rPr>
          <w:rFonts w:hint="eastAsia" w:ascii="华文中宋" w:hAnsi="华文中宋" w:eastAsia="华文中宋"/>
          <w:color w:val="333333"/>
          <w:sz w:val="32"/>
          <w:szCs w:val="32"/>
        </w:rPr>
        <w:t>、</w:t>
      </w:r>
      <w:r>
        <w:rPr>
          <w:rFonts w:ascii="华文中宋" w:hAnsi="华文中宋" w:eastAsia="华文中宋"/>
          <w:color w:val="333333"/>
          <w:sz w:val="32"/>
          <w:szCs w:val="32"/>
        </w:rPr>
        <w:t>总体要求</w:t>
      </w:r>
    </w:p>
    <w:p w14:paraId="49241849">
      <w:pPr>
        <w:pStyle w:val="4"/>
        <w:shd w:val="clear" w:color="auto" w:fill="FFFFFF"/>
        <w:spacing w:before="0" w:beforeAutospacing="0" w:after="0" w:afterAutospacing="0" w:line="560" w:lineRule="exact"/>
        <w:ind w:firstLine="640" w:firstLineChars="200"/>
        <w:rPr>
          <w:rFonts w:ascii="仿宋" w:hAnsi="仿宋" w:eastAsia="仿宋"/>
          <w:sz w:val="32"/>
          <w:szCs w:val="32"/>
        </w:rPr>
      </w:pPr>
      <w:r>
        <w:rPr>
          <w:rFonts w:ascii="仿宋" w:hAnsi="仿宋" w:eastAsia="仿宋"/>
          <w:sz w:val="32"/>
          <w:szCs w:val="32"/>
        </w:rPr>
        <w:t>“十四五”期间，紧密结合重点产业、主导产业</w:t>
      </w:r>
      <w:r>
        <w:rPr>
          <w:rFonts w:hint="eastAsia" w:ascii="仿宋" w:hAnsi="仿宋" w:eastAsia="仿宋"/>
          <w:sz w:val="32"/>
          <w:szCs w:val="32"/>
        </w:rPr>
        <w:t>和</w:t>
      </w:r>
      <w:r>
        <w:rPr>
          <w:rFonts w:ascii="仿宋" w:hAnsi="仿宋" w:eastAsia="仿宋"/>
          <w:sz w:val="32"/>
          <w:szCs w:val="32"/>
        </w:rPr>
        <w:t>特色产业，明确质量提升的主攻方向，以标准、计量、认证认可、检验检测、质量管理体系、知识产权等为抓手，以质量强县创建为载体，以推进首席质量官制度、质量问诊、“一站式”综合服务等为方式，深入开展质量提升行动，滚动实施，抓出成效。</w:t>
      </w:r>
    </w:p>
    <w:p w14:paraId="5C951668">
      <w:pPr>
        <w:pStyle w:val="4"/>
        <w:shd w:val="clear" w:color="auto" w:fill="FFFFFF"/>
        <w:spacing w:before="0" w:beforeAutospacing="0" w:after="0" w:afterAutospacing="0" w:line="560" w:lineRule="exact"/>
        <w:ind w:firstLine="640" w:firstLineChars="200"/>
        <w:rPr>
          <w:rFonts w:ascii="华文中宋" w:hAnsi="华文中宋" w:eastAsia="华文中宋"/>
          <w:color w:val="333333"/>
          <w:sz w:val="32"/>
          <w:szCs w:val="32"/>
        </w:rPr>
      </w:pPr>
      <w:r>
        <w:rPr>
          <w:rFonts w:ascii="华文中宋" w:hAnsi="华文中宋" w:eastAsia="华文中宋"/>
          <w:color w:val="333333"/>
          <w:sz w:val="32"/>
          <w:szCs w:val="32"/>
        </w:rPr>
        <w:t>三</w:t>
      </w:r>
      <w:r>
        <w:rPr>
          <w:rFonts w:hint="eastAsia" w:ascii="华文中宋" w:hAnsi="华文中宋" w:eastAsia="华文中宋"/>
          <w:color w:val="333333"/>
          <w:sz w:val="32"/>
          <w:szCs w:val="32"/>
        </w:rPr>
        <w:t>、</w:t>
      </w:r>
      <w:r>
        <w:rPr>
          <w:rFonts w:ascii="华文中宋" w:hAnsi="华文中宋" w:eastAsia="华文中宋"/>
          <w:color w:val="333333"/>
          <w:sz w:val="32"/>
          <w:szCs w:val="32"/>
        </w:rPr>
        <w:t>工作目标</w:t>
      </w:r>
    </w:p>
    <w:p w14:paraId="372B1D8F">
      <w:pPr>
        <w:pStyle w:val="4"/>
        <w:shd w:val="clear" w:color="auto" w:fill="FFFFFF"/>
        <w:spacing w:before="0" w:beforeAutospacing="0" w:after="0" w:afterAutospacing="0" w:line="560" w:lineRule="exact"/>
        <w:ind w:firstLine="640" w:firstLineChars="200"/>
        <w:rPr>
          <w:rFonts w:ascii="仿宋" w:hAnsi="仿宋" w:eastAsia="仿宋"/>
          <w:sz w:val="32"/>
          <w:szCs w:val="32"/>
        </w:rPr>
      </w:pPr>
      <w:r>
        <w:rPr>
          <w:rFonts w:ascii="仿宋" w:hAnsi="仿宋" w:eastAsia="仿宋"/>
          <w:sz w:val="32"/>
          <w:szCs w:val="32"/>
        </w:rPr>
        <w:t>根据实际</w:t>
      </w:r>
      <w:r>
        <w:rPr>
          <w:rFonts w:hint="eastAsia" w:ascii="仿宋" w:hAnsi="仿宋" w:eastAsia="仿宋"/>
          <w:sz w:val="32"/>
          <w:szCs w:val="32"/>
        </w:rPr>
        <w:t>，确定青阳县工业园区机电制造业“一园一品”，作为质量提升的主攻方向，</w:t>
      </w:r>
      <w:r>
        <w:rPr>
          <w:rFonts w:ascii="仿宋" w:hAnsi="仿宋" w:eastAsia="仿宋"/>
          <w:sz w:val="32"/>
          <w:szCs w:val="32"/>
        </w:rPr>
        <w:t>开展质量提升行动。产品质量稳步提高。产品质量监督抽查合格率达到96%以上</w:t>
      </w:r>
      <w:r>
        <w:rPr>
          <w:rFonts w:hint="eastAsia" w:ascii="仿宋" w:hAnsi="仿宋" w:eastAsia="仿宋"/>
          <w:sz w:val="32"/>
          <w:szCs w:val="32"/>
        </w:rPr>
        <w:t>；</w:t>
      </w:r>
      <w:r>
        <w:rPr>
          <w:rFonts w:ascii="仿宋" w:hAnsi="仿宋" w:eastAsia="仿宋"/>
          <w:sz w:val="32"/>
          <w:szCs w:val="32"/>
        </w:rPr>
        <w:t>企业管理水平明显提升。重点提升的产业、区域、园区企业100%开展全面质量管理，导入卓越绩效、5S管理等先进的质量管理方法</w:t>
      </w:r>
      <w:r>
        <w:rPr>
          <w:rFonts w:hint="eastAsia" w:ascii="仿宋" w:hAnsi="仿宋" w:eastAsia="仿宋"/>
          <w:sz w:val="32"/>
          <w:szCs w:val="32"/>
        </w:rPr>
        <w:t>。</w:t>
      </w:r>
      <w:r>
        <w:rPr>
          <w:rFonts w:ascii="仿宋" w:hAnsi="仿宋" w:eastAsia="仿宋"/>
          <w:sz w:val="32"/>
          <w:szCs w:val="32"/>
        </w:rPr>
        <w:t>全面推行首席质量官制度，建立健全计量检测体系、质量管理体系和质量可追溯体系。其中规模以上工业企业首席质100%聘任到位，100%建立质量管理体系并通过认证，80%以上企业建立较为完善的产品质量可追溯体系</w:t>
      </w:r>
      <w:r>
        <w:rPr>
          <w:rFonts w:hint="eastAsia" w:ascii="仿宋" w:hAnsi="仿宋" w:eastAsia="仿宋"/>
          <w:sz w:val="32"/>
          <w:szCs w:val="32"/>
        </w:rPr>
        <w:t>；</w:t>
      </w:r>
      <w:r>
        <w:rPr>
          <w:rFonts w:ascii="仿宋" w:hAnsi="仿宋" w:eastAsia="仿宋"/>
          <w:sz w:val="32"/>
          <w:szCs w:val="32"/>
        </w:rPr>
        <w:t>品牌建设不断加强。产品标准覆盖率100%，企业主导产品商标覆盖率100%。培育</w:t>
      </w:r>
      <w:r>
        <w:rPr>
          <w:rFonts w:hint="eastAsia" w:ascii="仿宋" w:hAnsi="仿宋" w:eastAsia="仿宋"/>
          <w:sz w:val="32"/>
          <w:szCs w:val="32"/>
        </w:rPr>
        <w:t>2</w:t>
      </w:r>
      <w:r>
        <w:rPr>
          <w:rFonts w:ascii="仿宋" w:hAnsi="仿宋" w:eastAsia="仿宋"/>
          <w:sz w:val="32"/>
          <w:szCs w:val="32"/>
        </w:rPr>
        <w:t>个以上“皖美品牌示范企业”</w:t>
      </w:r>
      <w:r>
        <w:rPr>
          <w:rFonts w:hint="eastAsia" w:ascii="仿宋" w:hAnsi="仿宋" w:eastAsia="仿宋"/>
          <w:sz w:val="32"/>
          <w:szCs w:val="32"/>
        </w:rPr>
        <w:t>；</w:t>
      </w:r>
      <w:r>
        <w:rPr>
          <w:rFonts w:ascii="仿宋" w:hAnsi="仿宋" w:eastAsia="仿宋"/>
          <w:sz w:val="32"/>
          <w:szCs w:val="32"/>
        </w:rPr>
        <w:t>质量技术基础更加扎实。注重创新成果的标准化和专利化，融合计量、标准、检验检测、认证认可、检验检测、知识产权等质量基础设施，建立各具特色的“一站式”服务平台。</w:t>
      </w:r>
    </w:p>
    <w:p w14:paraId="19061B1E">
      <w:pPr>
        <w:pStyle w:val="4"/>
        <w:shd w:val="clear" w:color="auto" w:fill="FFFFFF"/>
        <w:spacing w:before="0" w:beforeAutospacing="0" w:after="0" w:afterAutospacing="0" w:line="560" w:lineRule="exact"/>
        <w:ind w:firstLine="640" w:firstLineChars="200"/>
        <w:rPr>
          <w:rFonts w:ascii="华文中宋" w:hAnsi="华文中宋" w:eastAsia="华文中宋"/>
          <w:color w:val="333333"/>
          <w:sz w:val="32"/>
          <w:szCs w:val="32"/>
        </w:rPr>
      </w:pPr>
      <w:r>
        <w:rPr>
          <w:rFonts w:hint="eastAsia" w:ascii="华文中宋" w:hAnsi="华文中宋" w:eastAsia="华文中宋"/>
          <w:color w:val="333333"/>
          <w:sz w:val="32"/>
          <w:szCs w:val="32"/>
        </w:rPr>
        <w:t>四、</w:t>
      </w:r>
      <w:r>
        <w:rPr>
          <w:rFonts w:ascii="华文中宋" w:hAnsi="华文中宋" w:eastAsia="华文中宋"/>
          <w:color w:val="333333"/>
          <w:sz w:val="32"/>
          <w:szCs w:val="32"/>
        </w:rPr>
        <w:t>工作</w:t>
      </w:r>
      <w:r>
        <w:rPr>
          <w:rFonts w:hint="eastAsia" w:ascii="华文中宋" w:hAnsi="华文中宋" w:eastAsia="华文中宋"/>
          <w:color w:val="333333"/>
          <w:sz w:val="32"/>
          <w:szCs w:val="32"/>
        </w:rPr>
        <w:t>任务</w:t>
      </w:r>
    </w:p>
    <w:p w14:paraId="4D06A389">
      <w:pPr>
        <w:pStyle w:val="4"/>
        <w:shd w:val="clear" w:color="auto" w:fill="FFFFFF"/>
        <w:spacing w:before="0" w:beforeAutospacing="0" w:after="0" w:afterAutospacing="0" w:line="560" w:lineRule="exact"/>
        <w:ind w:firstLine="643" w:firstLineChars="200"/>
        <w:rPr>
          <w:rFonts w:ascii="华文中宋" w:hAnsi="华文中宋" w:eastAsia="华文中宋"/>
          <w:color w:val="333333"/>
          <w:sz w:val="32"/>
          <w:szCs w:val="32"/>
        </w:rPr>
      </w:pPr>
      <w:r>
        <w:rPr>
          <w:rFonts w:ascii="仿宋" w:hAnsi="仿宋" w:eastAsia="仿宋"/>
          <w:b/>
          <w:sz w:val="32"/>
          <w:szCs w:val="32"/>
        </w:rPr>
        <w:t>（</w:t>
      </w:r>
      <w:r>
        <w:rPr>
          <w:rFonts w:hint="eastAsia" w:ascii="仿宋" w:hAnsi="仿宋" w:eastAsia="仿宋"/>
          <w:b/>
          <w:sz w:val="32"/>
          <w:szCs w:val="32"/>
        </w:rPr>
        <w:t>一</w:t>
      </w:r>
      <w:r>
        <w:rPr>
          <w:rFonts w:ascii="仿宋" w:hAnsi="仿宋" w:eastAsia="仿宋"/>
          <w:b/>
          <w:sz w:val="32"/>
          <w:szCs w:val="32"/>
        </w:rPr>
        <w:t>）推行首席质量官制度。</w:t>
      </w:r>
      <w:r>
        <w:rPr>
          <w:rFonts w:ascii="仿宋" w:hAnsi="仿宋" w:eastAsia="仿宋"/>
          <w:sz w:val="32"/>
          <w:szCs w:val="32"/>
        </w:rPr>
        <w:t>切实加强企业首席质量官队伍建设，</w:t>
      </w:r>
      <w:r>
        <w:rPr>
          <w:rFonts w:hint="eastAsia" w:ascii="仿宋" w:hAnsi="仿宋" w:eastAsia="仿宋"/>
          <w:sz w:val="32"/>
          <w:szCs w:val="32"/>
        </w:rPr>
        <w:t>开展</w:t>
      </w:r>
      <w:r>
        <w:rPr>
          <w:rFonts w:ascii="仿宋" w:hAnsi="仿宋" w:eastAsia="仿宋"/>
          <w:sz w:val="32"/>
          <w:szCs w:val="32"/>
        </w:rPr>
        <w:t>首席质量官能力基础培训。到2021年12月底，规模以上工业企业首席质量官100%聘任到位；到2023年12月底，全县中小企业首席质量官100%聘任到位，备案的企业首席质量官100%培训到位。（责任单位：质量发展科）</w:t>
      </w:r>
    </w:p>
    <w:p w14:paraId="2F88C8E8">
      <w:pPr>
        <w:pStyle w:val="4"/>
        <w:shd w:val="clear" w:color="auto" w:fill="FFFFFF"/>
        <w:spacing w:before="0" w:beforeAutospacing="0" w:after="0" w:afterAutospacing="0" w:line="560" w:lineRule="exact"/>
        <w:ind w:firstLine="643" w:firstLineChars="200"/>
        <w:rPr>
          <w:rFonts w:ascii="仿宋" w:hAnsi="仿宋" w:eastAsia="仿宋"/>
          <w:sz w:val="32"/>
          <w:szCs w:val="32"/>
        </w:rPr>
      </w:pPr>
      <w:r>
        <w:rPr>
          <w:rFonts w:ascii="仿宋" w:hAnsi="仿宋" w:eastAsia="仿宋"/>
          <w:b/>
          <w:sz w:val="32"/>
          <w:szCs w:val="32"/>
        </w:rPr>
        <w:t>（</w:t>
      </w:r>
      <w:r>
        <w:rPr>
          <w:rFonts w:hint="eastAsia" w:ascii="仿宋" w:hAnsi="仿宋" w:eastAsia="仿宋"/>
          <w:b/>
          <w:sz w:val="32"/>
          <w:szCs w:val="32"/>
        </w:rPr>
        <w:t>二</w:t>
      </w:r>
      <w:r>
        <w:rPr>
          <w:rFonts w:ascii="仿宋" w:hAnsi="仿宋" w:eastAsia="仿宋"/>
          <w:b/>
          <w:sz w:val="32"/>
          <w:szCs w:val="32"/>
        </w:rPr>
        <w:t>）推进全面质量管理。</w:t>
      </w:r>
      <w:r>
        <w:rPr>
          <w:rFonts w:ascii="仿宋" w:hAnsi="仿宋" w:eastAsia="仿宋"/>
          <w:sz w:val="32"/>
          <w:szCs w:val="32"/>
        </w:rPr>
        <w:t>推广现代企业管理制度，发挥企业质量提升的主体作用，引导企业加强全员、全方位、全过程质量管理，提质、降本、增效。广泛开展质量管理体系升级等活动</w:t>
      </w:r>
      <w:r>
        <w:rPr>
          <w:rFonts w:hint="eastAsia" w:ascii="仿宋" w:hAnsi="仿宋" w:eastAsia="仿宋"/>
          <w:sz w:val="32"/>
          <w:szCs w:val="32"/>
        </w:rPr>
        <w:t>，</w:t>
      </w:r>
      <w:r>
        <w:rPr>
          <w:rFonts w:ascii="仿宋" w:hAnsi="仿宋" w:eastAsia="仿宋"/>
          <w:sz w:val="32"/>
          <w:szCs w:val="32"/>
        </w:rPr>
        <w:t>开展质量管理知识培训，鼓励企业参评各级质量奖，推广优秀企业质量管理经验，带动各行业质量管理水平整体跃升。（责任单位：质量发展科）</w:t>
      </w:r>
    </w:p>
    <w:p w14:paraId="2086AAFC">
      <w:pPr>
        <w:pStyle w:val="4"/>
        <w:shd w:val="clear" w:color="auto" w:fill="FFFFFF"/>
        <w:spacing w:before="0" w:beforeAutospacing="0" w:after="0" w:afterAutospacing="0" w:line="560" w:lineRule="exact"/>
        <w:ind w:firstLine="643" w:firstLineChars="200"/>
        <w:rPr>
          <w:rFonts w:ascii="仿宋" w:hAnsi="仿宋" w:eastAsia="仿宋"/>
          <w:sz w:val="32"/>
          <w:szCs w:val="32"/>
        </w:rPr>
      </w:pPr>
      <w:r>
        <w:rPr>
          <w:rFonts w:ascii="仿宋" w:hAnsi="仿宋" w:eastAsia="仿宋"/>
          <w:b/>
          <w:sz w:val="32"/>
          <w:szCs w:val="32"/>
        </w:rPr>
        <w:t>（</w:t>
      </w:r>
      <w:r>
        <w:rPr>
          <w:rFonts w:hint="eastAsia" w:ascii="仿宋" w:hAnsi="仿宋" w:eastAsia="仿宋"/>
          <w:b/>
          <w:sz w:val="32"/>
          <w:szCs w:val="32"/>
        </w:rPr>
        <w:t>三</w:t>
      </w:r>
      <w:r>
        <w:rPr>
          <w:rFonts w:ascii="仿宋" w:hAnsi="仿宋" w:eastAsia="仿宋"/>
          <w:b/>
          <w:sz w:val="32"/>
          <w:szCs w:val="32"/>
        </w:rPr>
        <w:t>）开展质量管理体系认证提升。</w:t>
      </w:r>
      <w:r>
        <w:rPr>
          <w:rFonts w:ascii="仿宋" w:hAnsi="仿宋" w:eastAsia="仿宋"/>
          <w:sz w:val="32"/>
          <w:szCs w:val="32"/>
        </w:rPr>
        <w:t>加大质量管理公益培训力度，总结推广质量管理先进经验。积极开展小微企业质量管理体系提升认证行动，推动中小微企业引入全面质量管理模式，有效提升经营管理水平和市场竞争力。（责任单位：</w:t>
      </w:r>
      <w:r>
        <w:rPr>
          <w:rFonts w:hint="eastAsia" w:ascii="仿宋" w:hAnsi="仿宋" w:eastAsia="仿宋"/>
          <w:sz w:val="32"/>
          <w:szCs w:val="32"/>
        </w:rPr>
        <w:t>市场</w:t>
      </w:r>
      <w:r>
        <w:rPr>
          <w:rFonts w:ascii="仿宋" w:hAnsi="仿宋" w:eastAsia="仿宋"/>
          <w:sz w:val="32"/>
          <w:szCs w:val="32"/>
        </w:rPr>
        <w:t>规范科、质量发展科）</w:t>
      </w:r>
    </w:p>
    <w:p w14:paraId="4B60D84A">
      <w:pPr>
        <w:pStyle w:val="4"/>
        <w:shd w:val="clear" w:color="auto" w:fill="FFFFFF"/>
        <w:spacing w:before="0" w:beforeAutospacing="0" w:after="0" w:afterAutospacing="0" w:line="560" w:lineRule="exact"/>
        <w:ind w:firstLine="643" w:firstLineChars="200"/>
        <w:rPr>
          <w:rFonts w:ascii="仿宋" w:hAnsi="仿宋" w:eastAsia="仿宋"/>
          <w:sz w:val="32"/>
          <w:szCs w:val="32"/>
        </w:rPr>
      </w:pPr>
      <w:r>
        <w:rPr>
          <w:rFonts w:ascii="仿宋" w:hAnsi="仿宋" w:eastAsia="仿宋"/>
          <w:b/>
          <w:sz w:val="32"/>
          <w:szCs w:val="32"/>
        </w:rPr>
        <w:t>（</w:t>
      </w:r>
      <w:r>
        <w:rPr>
          <w:rFonts w:hint="eastAsia" w:ascii="仿宋" w:hAnsi="仿宋" w:eastAsia="仿宋"/>
          <w:b/>
          <w:sz w:val="32"/>
          <w:szCs w:val="32"/>
        </w:rPr>
        <w:t>四</w:t>
      </w:r>
      <w:r>
        <w:rPr>
          <w:rFonts w:ascii="仿宋" w:hAnsi="仿宋" w:eastAsia="仿宋"/>
          <w:b/>
          <w:sz w:val="32"/>
          <w:szCs w:val="32"/>
        </w:rPr>
        <w:t>）加强质量品牌建设。</w:t>
      </w:r>
      <w:r>
        <w:rPr>
          <w:rFonts w:ascii="仿宋" w:hAnsi="仿宋" w:eastAsia="仿宋"/>
          <w:sz w:val="32"/>
          <w:szCs w:val="32"/>
        </w:rPr>
        <w:t>主要行业和规模以上工业企业普遍推行基于创新和质量提升的品牌建设工作，品牌产品及服务市场占有率、品牌附加值、品牌贡献率明显提高，质量效益、经济效益、社会效益、生态效益明显改善。打造一批集中度高、辐射带动强、质量效益好的区域产业品牌。（责任单位：质量发展科、</w:t>
      </w:r>
      <w:r>
        <w:rPr>
          <w:rFonts w:hint="eastAsia" w:ascii="仿宋" w:hAnsi="仿宋" w:eastAsia="仿宋"/>
          <w:sz w:val="32"/>
          <w:szCs w:val="32"/>
        </w:rPr>
        <w:t>商标广告</w:t>
      </w:r>
      <w:r>
        <w:rPr>
          <w:rFonts w:ascii="仿宋" w:hAnsi="仿宋" w:eastAsia="仿宋"/>
          <w:sz w:val="32"/>
          <w:szCs w:val="32"/>
        </w:rPr>
        <w:t>科）</w:t>
      </w:r>
    </w:p>
    <w:p w14:paraId="3BC19E6A">
      <w:pPr>
        <w:pStyle w:val="4"/>
        <w:shd w:val="clear" w:color="auto" w:fill="FFFFFF"/>
        <w:spacing w:before="0" w:beforeAutospacing="0" w:after="0" w:afterAutospacing="0" w:line="560" w:lineRule="exact"/>
        <w:ind w:firstLine="643" w:firstLineChars="200"/>
        <w:rPr>
          <w:rFonts w:ascii="仿宋" w:hAnsi="仿宋" w:eastAsia="仿宋"/>
          <w:sz w:val="32"/>
          <w:szCs w:val="32"/>
        </w:rPr>
      </w:pPr>
      <w:r>
        <w:rPr>
          <w:rFonts w:ascii="仿宋" w:hAnsi="仿宋" w:eastAsia="仿宋"/>
          <w:b/>
          <w:sz w:val="32"/>
          <w:szCs w:val="32"/>
        </w:rPr>
        <w:t>（</w:t>
      </w:r>
      <w:r>
        <w:rPr>
          <w:rFonts w:hint="eastAsia" w:ascii="仿宋" w:hAnsi="仿宋" w:eastAsia="仿宋"/>
          <w:b/>
          <w:sz w:val="32"/>
          <w:szCs w:val="32"/>
        </w:rPr>
        <w:t>五</w:t>
      </w:r>
      <w:r>
        <w:rPr>
          <w:rFonts w:ascii="仿宋" w:hAnsi="仿宋" w:eastAsia="仿宋"/>
          <w:b/>
          <w:sz w:val="32"/>
          <w:szCs w:val="32"/>
        </w:rPr>
        <w:t>）开展技术标准对标达标。</w:t>
      </w:r>
      <w:r>
        <w:rPr>
          <w:rFonts w:ascii="仿宋" w:hAnsi="仿宋" w:eastAsia="仿宋"/>
          <w:sz w:val="32"/>
          <w:szCs w:val="32"/>
        </w:rPr>
        <w:t>针对选定的重点行业、集聚区、产品和服务，认真组织开展与国内外先进标准的比对分析，找出优势，找到差距，找准位置，制定定点超越计划。加强企业标准自我声明公开和监督，持续实施企业标准领跑者制度，围绕产业集群，制定一批领先的团体标准，培育一批标准“领跑者”。（责任单位：标准计量科）</w:t>
      </w:r>
    </w:p>
    <w:p w14:paraId="2F663CA2">
      <w:pPr>
        <w:spacing w:line="560" w:lineRule="exact"/>
        <w:ind w:firstLine="643" w:firstLineChars="200"/>
        <w:jc w:val="left"/>
        <w:rPr>
          <w:rFonts w:ascii="仿宋" w:hAnsi="仿宋" w:eastAsia="仿宋" w:cs="宋体"/>
          <w:kern w:val="0"/>
          <w:sz w:val="32"/>
          <w:szCs w:val="32"/>
        </w:rPr>
      </w:pPr>
      <w:r>
        <w:rPr>
          <w:rFonts w:ascii="仿宋" w:hAnsi="仿宋" w:eastAsia="仿宋"/>
          <w:b/>
          <w:sz w:val="32"/>
          <w:szCs w:val="32"/>
        </w:rPr>
        <w:t>（</w:t>
      </w:r>
      <w:r>
        <w:rPr>
          <w:rFonts w:hint="eastAsia" w:ascii="仿宋" w:hAnsi="仿宋" w:eastAsia="仿宋"/>
          <w:b/>
          <w:sz w:val="32"/>
          <w:szCs w:val="32"/>
        </w:rPr>
        <w:t>六</w:t>
      </w:r>
      <w:r>
        <w:rPr>
          <w:rFonts w:ascii="仿宋" w:hAnsi="仿宋" w:eastAsia="仿宋"/>
          <w:b/>
          <w:sz w:val="32"/>
          <w:szCs w:val="32"/>
        </w:rPr>
        <w:t>）</w:t>
      </w:r>
      <w:r>
        <w:rPr>
          <w:rFonts w:ascii="仿宋" w:hAnsi="仿宋" w:eastAsia="仿宋" w:cs="宋体"/>
          <w:b/>
          <w:kern w:val="0"/>
          <w:sz w:val="32"/>
          <w:szCs w:val="32"/>
        </w:rPr>
        <w:t>推进产业链质量协同提升。</w:t>
      </w:r>
      <w:r>
        <w:rPr>
          <w:rFonts w:ascii="仿宋" w:hAnsi="仿宋" w:eastAsia="仿宋" w:cs="宋体"/>
          <w:kern w:val="0"/>
          <w:sz w:val="32"/>
          <w:szCs w:val="32"/>
        </w:rPr>
        <w:t>坚持龙头引领、专业配套、区域联动、产供销一体，鼓励各类市场主体整合生产组织全过程要素资源，纳入共同的质量管理、标准管理、供应链管理、合作研发管理等，进一步延伸产业链、提升价值链、融通供应链，加快推动产业链转型升级，促进协同制造和协同创新，实现质量水平整体提升。（责任单位：</w:t>
      </w:r>
      <w:r>
        <w:rPr>
          <w:rFonts w:hint="eastAsia" w:ascii="仿宋" w:hAnsi="仿宋" w:eastAsia="仿宋" w:cs="宋体"/>
          <w:kern w:val="0"/>
          <w:sz w:val="32"/>
          <w:szCs w:val="32"/>
        </w:rPr>
        <w:t>市场</w:t>
      </w:r>
      <w:r>
        <w:rPr>
          <w:rFonts w:ascii="仿宋" w:hAnsi="仿宋" w:eastAsia="仿宋" w:cs="宋体"/>
          <w:kern w:val="0"/>
          <w:sz w:val="32"/>
          <w:szCs w:val="32"/>
        </w:rPr>
        <w:t>规范科、标准</w:t>
      </w:r>
      <w:r>
        <w:rPr>
          <w:rFonts w:hint="eastAsia" w:ascii="仿宋" w:hAnsi="仿宋" w:eastAsia="仿宋" w:cs="宋体"/>
          <w:kern w:val="0"/>
          <w:sz w:val="32"/>
          <w:szCs w:val="32"/>
        </w:rPr>
        <w:t>计量</w:t>
      </w:r>
      <w:r>
        <w:rPr>
          <w:rFonts w:ascii="仿宋" w:hAnsi="仿宋" w:eastAsia="仿宋" w:cs="宋体"/>
          <w:kern w:val="0"/>
          <w:sz w:val="32"/>
          <w:szCs w:val="32"/>
        </w:rPr>
        <w:t>科、质量发展科、</w:t>
      </w:r>
      <w:r>
        <w:rPr>
          <w:rFonts w:hint="eastAsia" w:ascii="仿宋" w:hAnsi="仿宋" w:eastAsia="仿宋"/>
          <w:sz w:val="32"/>
          <w:szCs w:val="32"/>
        </w:rPr>
        <w:t>商标广告</w:t>
      </w:r>
      <w:r>
        <w:rPr>
          <w:rFonts w:ascii="仿宋" w:hAnsi="仿宋" w:eastAsia="仿宋"/>
          <w:sz w:val="32"/>
          <w:szCs w:val="32"/>
        </w:rPr>
        <w:t>科</w:t>
      </w:r>
      <w:r>
        <w:rPr>
          <w:rFonts w:ascii="仿宋" w:hAnsi="仿宋" w:eastAsia="仿宋" w:cs="宋体"/>
          <w:kern w:val="0"/>
          <w:sz w:val="32"/>
          <w:szCs w:val="32"/>
        </w:rPr>
        <w:t>）</w:t>
      </w:r>
    </w:p>
    <w:p w14:paraId="6BF8FFA1">
      <w:pPr>
        <w:pStyle w:val="4"/>
        <w:shd w:val="clear" w:color="auto" w:fill="FFFFFF"/>
        <w:spacing w:before="0" w:beforeAutospacing="0" w:after="0" w:afterAutospacing="0" w:line="560" w:lineRule="exact"/>
        <w:ind w:firstLine="643" w:firstLineChars="200"/>
        <w:rPr>
          <w:rFonts w:ascii="仿宋" w:hAnsi="仿宋" w:eastAsia="仿宋"/>
          <w:sz w:val="32"/>
          <w:szCs w:val="32"/>
        </w:rPr>
      </w:pPr>
      <w:r>
        <w:rPr>
          <w:rFonts w:hint="eastAsia" w:ascii="仿宋" w:hAnsi="仿宋" w:eastAsia="仿宋"/>
          <w:b/>
          <w:sz w:val="32"/>
          <w:szCs w:val="32"/>
        </w:rPr>
        <w:t>（七）</w:t>
      </w:r>
      <w:r>
        <w:rPr>
          <w:rFonts w:ascii="仿宋" w:hAnsi="仿宋" w:eastAsia="仿宋"/>
          <w:b/>
          <w:sz w:val="32"/>
          <w:szCs w:val="32"/>
        </w:rPr>
        <w:t>严格质量安全监管。</w:t>
      </w:r>
      <w:r>
        <w:rPr>
          <w:rFonts w:ascii="仿宋" w:hAnsi="仿宋" w:eastAsia="仿宋"/>
          <w:sz w:val="32"/>
          <w:szCs w:val="32"/>
        </w:rPr>
        <w:t>按照“放管服”改革要求，全面推行“双随机、一公开”监管方式，建立“政府协调、部门监管、企业主体、社会监督”四位一体的质量安全监管体系。</w:t>
      </w:r>
      <w:r>
        <w:rPr>
          <w:rFonts w:hint="eastAsia" w:ascii="仿宋" w:hAnsi="仿宋" w:eastAsia="仿宋"/>
          <w:sz w:val="32"/>
          <w:szCs w:val="32"/>
        </w:rPr>
        <w:t>加大</w:t>
      </w:r>
      <w:r>
        <w:rPr>
          <w:rFonts w:ascii="仿宋" w:hAnsi="仿宋" w:eastAsia="仿宋"/>
          <w:sz w:val="32"/>
          <w:szCs w:val="32"/>
        </w:rPr>
        <w:t>侵犯知识产权和制售假冒伪劣行为打击力度，促进行政执法与刑事司法衔接。完善质量投诉和消费维权机制，发挥12315服务平台作用，支持消费者依法开展质量维权。（责任单位：</w:t>
      </w:r>
      <w:r>
        <w:rPr>
          <w:rFonts w:hint="eastAsia" w:ascii="仿宋" w:hAnsi="仿宋" w:eastAsia="仿宋"/>
          <w:sz w:val="32"/>
          <w:szCs w:val="32"/>
        </w:rPr>
        <w:t>质量</w:t>
      </w:r>
      <w:r>
        <w:rPr>
          <w:rFonts w:ascii="仿宋" w:hAnsi="仿宋" w:eastAsia="仿宋"/>
          <w:sz w:val="32"/>
          <w:szCs w:val="32"/>
        </w:rPr>
        <w:t>发展科、</w:t>
      </w:r>
      <w:r>
        <w:rPr>
          <w:rFonts w:hint="eastAsia" w:ascii="仿宋" w:hAnsi="仿宋" w:eastAsia="仿宋"/>
          <w:sz w:val="32"/>
          <w:szCs w:val="32"/>
        </w:rPr>
        <w:t>市场</w:t>
      </w:r>
      <w:r>
        <w:rPr>
          <w:rFonts w:ascii="仿宋" w:hAnsi="仿宋" w:eastAsia="仿宋"/>
          <w:sz w:val="32"/>
          <w:szCs w:val="32"/>
        </w:rPr>
        <w:t>主体监管科、</w:t>
      </w:r>
      <w:r>
        <w:rPr>
          <w:rFonts w:hint="eastAsia" w:ascii="仿宋" w:hAnsi="仿宋" w:eastAsia="仿宋"/>
          <w:sz w:val="32"/>
          <w:szCs w:val="32"/>
        </w:rPr>
        <w:t>商标</w:t>
      </w:r>
      <w:r>
        <w:rPr>
          <w:rFonts w:ascii="仿宋" w:hAnsi="仿宋" w:eastAsia="仿宋"/>
          <w:sz w:val="32"/>
          <w:szCs w:val="32"/>
        </w:rPr>
        <w:t>广告科</w:t>
      </w:r>
      <w:r>
        <w:rPr>
          <w:rFonts w:hint="eastAsia" w:ascii="仿宋" w:hAnsi="仿宋" w:eastAsia="仿宋"/>
          <w:sz w:val="32"/>
          <w:szCs w:val="32"/>
        </w:rPr>
        <w:t>、消保科</w:t>
      </w:r>
      <w:r>
        <w:rPr>
          <w:rFonts w:ascii="仿宋" w:hAnsi="仿宋" w:eastAsia="仿宋"/>
          <w:sz w:val="32"/>
          <w:szCs w:val="32"/>
        </w:rPr>
        <w:t>、执法</w:t>
      </w:r>
      <w:r>
        <w:rPr>
          <w:rFonts w:hint="eastAsia" w:ascii="仿宋" w:hAnsi="仿宋" w:eastAsia="仿宋"/>
          <w:sz w:val="32"/>
          <w:szCs w:val="32"/>
        </w:rPr>
        <w:t>中</w:t>
      </w:r>
      <w:r>
        <w:rPr>
          <w:rFonts w:ascii="仿宋" w:hAnsi="仿宋" w:eastAsia="仿宋"/>
          <w:sz w:val="32"/>
          <w:szCs w:val="32"/>
        </w:rPr>
        <w:t>队，各市场监管</w:t>
      </w:r>
      <w:r>
        <w:rPr>
          <w:rFonts w:hint="eastAsia" w:ascii="仿宋" w:hAnsi="仿宋" w:eastAsia="仿宋"/>
          <w:sz w:val="32"/>
          <w:szCs w:val="32"/>
        </w:rPr>
        <w:t>所</w:t>
      </w:r>
      <w:r>
        <w:rPr>
          <w:rFonts w:ascii="仿宋" w:hAnsi="仿宋" w:eastAsia="仿宋"/>
          <w:sz w:val="32"/>
          <w:szCs w:val="32"/>
        </w:rPr>
        <w:t>）</w:t>
      </w:r>
    </w:p>
    <w:p w14:paraId="70573FDE">
      <w:pPr>
        <w:pStyle w:val="4"/>
        <w:shd w:val="clear" w:color="auto" w:fill="FFFFFF"/>
        <w:spacing w:before="0" w:beforeAutospacing="0" w:after="0" w:afterAutospacing="0" w:line="560" w:lineRule="exact"/>
        <w:ind w:firstLine="640" w:firstLineChars="200"/>
        <w:rPr>
          <w:rFonts w:ascii="华文中宋" w:hAnsi="华文中宋" w:eastAsia="华文中宋"/>
          <w:color w:val="333333"/>
          <w:sz w:val="32"/>
          <w:szCs w:val="32"/>
        </w:rPr>
      </w:pPr>
      <w:r>
        <w:rPr>
          <w:rFonts w:ascii="华文中宋" w:hAnsi="华文中宋" w:eastAsia="华文中宋"/>
          <w:color w:val="333333"/>
          <w:sz w:val="32"/>
          <w:szCs w:val="32"/>
        </w:rPr>
        <w:t>五、主要措施</w:t>
      </w:r>
    </w:p>
    <w:p w14:paraId="729B913B">
      <w:pPr>
        <w:pStyle w:val="4"/>
        <w:shd w:val="clear" w:color="auto" w:fill="FFFFFF"/>
        <w:spacing w:before="0" w:beforeAutospacing="0" w:after="0" w:afterAutospacing="0" w:line="560" w:lineRule="exact"/>
        <w:ind w:firstLine="643" w:firstLineChars="200"/>
        <w:rPr>
          <w:rFonts w:ascii="华文中宋" w:hAnsi="华文中宋" w:eastAsia="华文中宋"/>
          <w:color w:val="333333"/>
          <w:sz w:val="32"/>
          <w:szCs w:val="32"/>
        </w:rPr>
      </w:pPr>
      <w:r>
        <w:rPr>
          <w:rFonts w:ascii="仿宋" w:hAnsi="仿宋" w:eastAsia="仿宋"/>
          <w:b/>
          <w:sz w:val="32"/>
          <w:szCs w:val="32"/>
        </w:rPr>
        <w:t>（一）实施精准帮扶指导。</w:t>
      </w:r>
      <w:r>
        <w:rPr>
          <w:rFonts w:ascii="仿宋" w:hAnsi="仿宋" w:eastAsia="仿宋"/>
          <w:sz w:val="32"/>
          <w:szCs w:val="32"/>
        </w:rPr>
        <w:t>在先进标准宣贯实施、团体标准制定、企业质量管理机构和体系建设、先进质量管理方法运用、质量创新和技术攻关、检测认证、质量品牌文化建设、质量问题整改等方面，通过现场会诊、咨询热线等手段，对企业特别是中小微企业进行“一对一”定向精准帮扶指导，提高企业质量管理水平，增强企业整体竞争力。（责任单位：质量发展科、标准计量科、</w:t>
      </w:r>
      <w:r>
        <w:rPr>
          <w:rFonts w:hint="eastAsia" w:ascii="仿宋" w:hAnsi="仿宋" w:eastAsia="仿宋"/>
          <w:sz w:val="32"/>
          <w:szCs w:val="32"/>
        </w:rPr>
        <w:t>市场</w:t>
      </w:r>
      <w:r>
        <w:rPr>
          <w:rFonts w:ascii="仿宋" w:hAnsi="仿宋" w:eastAsia="仿宋"/>
          <w:sz w:val="32"/>
          <w:szCs w:val="32"/>
        </w:rPr>
        <w:t>规范科）</w:t>
      </w:r>
    </w:p>
    <w:p w14:paraId="5DD0E529">
      <w:pPr>
        <w:pStyle w:val="4"/>
        <w:shd w:val="clear" w:color="auto" w:fill="FFFFFF"/>
        <w:spacing w:before="0" w:beforeAutospacing="0" w:after="0" w:afterAutospacing="0" w:line="560" w:lineRule="exact"/>
        <w:ind w:firstLine="643" w:firstLineChars="200"/>
        <w:rPr>
          <w:rFonts w:ascii="仿宋" w:hAnsi="仿宋" w:eastAsia="仿宋"/>
          <w:sz w:val="32"/>
          <w:szCs w:val="32"/>
        </w:rPr>
      </w:pPr>
      <w:r>
        <w:rPr>
          <w:rFonts w:ascii="仿宋" w:hAnsi="仿宋" w:eastAsia="仿宋"/>
          <w:b/>
          <w:sz w:val="32"/>
          <w:szCs w:val="32"/>
        </w:rPr>
        <w:t>（二）开展重点产品和服务质量攻关。</w:t>
      </w:r>
      <w:r>
        <w:rPr>
          <w:rFonts w:ascii="仿宋" w:hAnsi="仿宋" w:eastAsia="仿宋"/>
          <w:sz w:val="32"/>
          <w:szCs w:val="32"/>
        </w:rPr>
        <w:t>加强质量基础设施建设。围绕重点行业、区域、产业园区和产品（服务），大力推行质量基础设施“一站式”综合服务，开展质量会商会诊和定向精准帮扶，找出问题症结，提出有针对性的改进措施，组织开展共性与关键技术质量攻关。</w:t>
      </w:r>
      <w:r>
        <w:rPr>
          <w:rFonts w:hint="eastAsia" w:ascii="仿宋" w:hAnsi="仿宋" w:eastAsia="仿宋"/>
          <w:sz w:val="32"/>
          <w:szCs w:val="32"/>
        </w:rPr>
        <w:t>以机电装备制造产业为抓手，对接中国制造</w:t>
      </w:r>
      <w:r>
        <w:rPr>
          <w:rFonts w:ascii="仿宋" w:hAnsi="仿宋" w:eastAsia="仿宋"/>
          <w:sz w:val="32"/>
          <w:szCs w:val="32"/>
        </w:rPr>
        <w:t>2025</w:t>
      </w:r>
      <w:r>
        <w:rPr>
          <w:rFonts w:hint="eastAsia" w:ascii="仿宋" w:hAnsi="仿宋" w:eastAsia="仿宋"/>
          <w:sz w:val="32"/>
          <w:szCs w:val="32"/>
        </w:rPr>
        <w:t>，打造电子信息、智能制造、新能源汽车及零部件、节能环保等一批特色鲜明的先进制造产业链（群），构建以企业为主体、市场为导向、产学研深度融合的技术创新体系</w:t>
      </w:r>
      <w:r>
        <w:rPr>
          <w:rFonts w:ascii="仿宋" w:hAnsi="仿宋" w:eastAsia="仿宋"/>
          <w:sz w:val="32"/>
          <w:szCs w:val="32"/>
        </w:rPr>
        <w:t>。鼓励企业采用国际标准和国外先进标准组织生产，主导或参与国际、国家、行业和地方标准的制修订工作。（责任单位：质量发展科</w:t>
      </w:r>
      <w:r>
        <w:rPr>
          <w:rFonts w:hint="eastAsia" w:ascii="仿宋" w:hAnsi="仿宋" w:eastAsia="仿宋"/>
          <w:sz w:val="32"/>
          <w:szCs w:val="32"/>
        </w:rPr>
        <w:t>、</w:t>
      </w:r>
      <w:r>
        <w:rPr>
          <w:rFonts w:ascii="仿宋" w:hAnsi="仿宋" w:eastAsia="仿宋"/>
          <w:sz w:val="32"/>
          <w:szCs w:val="32"/>
        </w:rPr>
        <w:t>标准计量科</w:t>
      </w:r>
      <w:r>
        <w:rPr>
          <w:rFonts w:hint="eastAsia" w:ascii="仿宋" w:hAnsi="仿宋" w:eastAsia="仿宋"/>
          <w:sz w:val="32"/>
          <w:szCs w:val="32"/>
        </w:rPr>
        <w:t>、</w:t>
      </w:r>
      <w:r>
        <w:rPr>
          <w:rFonts w:ascii="仿宋" w:hAnsi="仿宋" w:eastAsia="仿宋"/>
          <w:sz w:val="32"/>
          <w:szCs w:val="32"/>
        </w:rPr>
        <w:t>市场规范科</w:t>
      </w:r>
      <w:r>
        <w:rPr>
          <w:rFonts w:hint="eastAsia" w:ascii="仿宋" w:hAnsi="仿宋" w:eastAsia="仿宋"/>
          <w:sz w:val="32"/>
          <w:szCs w:val="32"/>
        </w:rPr>
        <w:t>、</w:t>
      </w:r>
      <w:r>
        <w:rPr>
          <w:rFonts w:ascii="仿宋" w:hAnsi="仿宋" w:eastAsia="仿宋"/>
          <w:sz w:val="32"/>
          <w:szCs w:val="32"/>
        </w:rPr>
        <w:t>商标广告科）</w:t>
      </w:r>
    </w:p>
    <w:p w14:paraId="29377152">
      <w:pPr>
        <w:pStyle w:val="4"/>
        <w:shd w:val="clear" w:color="auto" w:fill="FFFFFF"/>
        <w:spacing w:before="0" w:beforeAutospacing="0" w:after="0" w:afterAutospacing="0" w:line="560" w:lineRule="exact"/>
        <w:ind w:firstLine="643" w:firstLineChars="200"/>
        <w:rPr>
          <w:rFonts w:ascii="仿宋" w:hAnsi="仿宋" w:eastAsia="仿宋"/>
          <w:sz w:val="32"/>
          <w:szCs w:val="32"/>
        </w:rPr>
      </w:pPr>
      <w:r>
        <w:rPr>
          <w:rFonts w:ascii="仿宋" w:hAnsi="仿宋" w:eastAsia="仿宋"/>
          <w:b/>
          <w:sz w:val="32"/>
          <w:szCs w:val="32"/>
        </w:rPr>
        <w:t>（三）加快企业质量技术创新。</w:t>
      </w:r>
      <w:r>
        <w:rPr>
          <w:rFonts w:ascii="仿宋" w:hAnsi="仿宋" w:eastAsia="仿宋"/>
          <w:sz w:val="32"/>
          <w:szCs w:val="32"/>
        </w:rPr>
        <w:t>鼓励加大技术创新投入，加快科技成果转化，注重创新成果的标准化和专利化。引导企业积极应用新技术、新工艺、新材料，改善品种质量，提升产品档次和服务水平。鼓励</w:t>
      </w:r>
      <w:r>
        <w:rPr>
          <w:rFonts w:hint="eastAsia" w:ascii="仿宋" w:hAnsi="仿宋" w:eastAsia="仿宋"/>
          <w:sz w:val="32"/>
          <w:szCs w:val="32"/>
        </w:rPr>
        <w:t>引导</w:t>
      </w:r>
      <w:r>
        <w:rPr>
          <w:rFonts w:ascii="仿宋" w:hAnsi="仿宋" w:eastAsia="仿宋"/>
          <w:sz w:val="32"/>
          <w:szCs w:val="32"/>
        </w:rPr>
        <w:t>企业与高校、科研机构合作，加快推进科技成果产业化。鼓励有条件的企业建立技术中心、工程中心、产业化基地，努力培育集研发、设计、制造和系统集成于一体的创新型企业。（责任单位：标准计量科、</w:t>
      </w:r>
      <w:r>
        <w:rPr>
          <w:rFonts w:hint="eastAsia" w:ascii="仿宋" w:hAnsi="仿宋" w:eastAsia="仿宋"/>
          <w:sz w:val="32"/>
          <w:szCs w:val="32"/>
        </w:rPr>
        <w:t>市场</w:t>
      </w:r>
      <w:r>
        <w:rPr>
          <w:rFonts w:ascii="仿宋" w:hAnsi="仿宋" w:eastAsia="仿宋"/>
          <w:sz w:val="32"/>
          <w:szCs w:val="32"/>
        </w:rPr>
        <w:t>规范科</w:t>
      </w:r>
      <w:r>
        <w:rPr>
          <w:rFonts w:hint="eastAsia" w:ascii="仿宋" w:hAnsi="仿宋" w:eastAsia="仿宋"/>
          <w:sz w:val="32"/>
          <w:szCs w:val="32"/>
        </w:rPr>
        <w:t>、商标</w:t>
      </w:r>
      <w:r>
        <w:rPr>
          <w:rFonts w:ascii="仿宋" w:hAnsi="仿宋" w:eastAsia="仿宋"/>
          <w:sz w:val="32"/>
          <w:szCs w:val="32"/>
        </w:rPr>
        <w:t>广告科）</w:t>
      </w:r>
    </w:p>
    <w:p w14:paraId="111CD58F">
      <w:pPr>
        <w:pStyle w:val="4"/>
        <w:shd w:val="clear" w:color="auto" w:fill="FFFFFF"/>
        <w:spacing w:before="0" w:beforeAutospacing="0" w:after="0" w:afterAutospacing="0" w:line="560" w:lineRule="exact"/>
        <w:ind w:firstLine="643" w:firstLineChars="200"/>
        <w:rPr>
          <w:rFonts w:ascii="仿宋" w:hAnsi="仿宋" w:eastAsia="仿宋"/>
          <w:sz w:val="32"/>
          <w:szCs w:val="32"/>
        </w:rPr>
      </w:pPr>
      <w:r>
        <w:rPr>
          <w:rFonts w:ascii="仿宋" w:hAnsi="仿宋" w:eastAsia="仿宋"/>
          <w:b/>
          <w:sz w:val="32"/>
          <w:szCs w:val="32"/>
        </w:rPr>
        <w:t>（</w:t>
      </w:r>
      <w:r>
        <w:rPr>
          <w:rFonts w:hint="eastAsia" w:ascii="仿宋" w:hAnsi="仿宋" w:eastAsia="仿宋"/>
          <w:b/>
          <w:sz w:val="32"/>
          <w:szCs w:val="32"/>
        </w:rPr>
        <w:t>四</w:t>
      </w:r>
      <w:r>
        <w:rPr>
          <w:rFonts w:ascii="仿宋" w:hAnsi="仿宋" w:eastAsia="仿宋"/>
          <w:b/>
          <w:sz w:val="32"/>
          <w:szCs w:val="32"/>
        </w:rPr>
        <w:t>）推动质量发展合作。</w:t>
      </w:r>
      <w:r>
        <w:rPr>
          <w:rFonts w:ascii="仿宋" w:hAnsi="仿宋" w:eastAsia="仿宋"/>
          <w:sz w:val="32"/>
          <w:szCs w:val="32"/>
        </w:rPr>
        <w:t>紧扣“一体化”和“高质量”两个关键词，深度融入长三角。对标长三角先发地区，开展全方位深入合作。抢抓共建“一带一路”重大机遇，鼓励企业、科研机构、社会团体开展国际交流与合作，引进国外先进质量管理方法、技术和专业人才。</w:t>
      </w:r>
      <w:r>
        <w:rPr>
          <w:rFonts w:hint="eastAsia" w:ascii="仿宋" w:hAnsi="仿宋" w:eastAsia="仿宋"/>
          <w:sz w:val="32"/>
          <w:szCs w:val="32"/>
        </w:rPr>
        <w:t>（</w:t>
      </w:r>
      <w:r>
        <w:rPr>
          <w:rFonts w:ascii="仿宋" w:hAnsi="仿宋" w:eastAsia="仿宋"/>
          <w:sz w:val="32"/>
          <w:szCs w:val="32"/>
        </w:rPr>
        <w:t>责任单位：质量发展科</w:t>
      </w:r>
      <w:r>
        <w:rPr>
          <w:rFonts w:hint="eastAsia" w:ascii="仿宋" w:hAnsi="仿宋" w:eastAsia="仿宋"/>
          <w:sz w:val="32"/>
          <w:szCs w:val="32"/>
        </w:rPr>
        <w:t>）</w:t>
      </w:r>
    </w:p>
    <w:p w14:paraId="27E4C3FF">
      <w:pPr>
        <w:pStyle w:val="4"/>
        <w:shd w:val="clear" w:color="auto" w:fill="FFFFFF"/>
        <w:spacing w:before="0" w:beforeAutospacing="0" w:after="0" w:afterAutospacing="0" w:line="560" w:lineRule="exact"/>
        <w:ind w:firstLine="643" w:firstLineChars="200"/>
        <w:rPr>
          <w:rFonts w:ascii="仿宋" w:hAnsi="仿宋" w:eastAsia="仿宋"/>
          <w:sz w:val="32"/>
          <w:szCs w:val="32"/>
        </w:rPr>
      </w:pPr>
      <w:r>
        <w:rPr>
          <w:rFonts w:ascii="仿宋" w:hAnsi="仿宋" w:eastAsia="仿宋"/>
          <w:b/>
          <w:sz w:val="32"/>
          <w:szCs w:val="32"/>
        </w:rPr>
        <w:t>（</w:t>
      </w:r>
      <w:r>
        <w:rPr>
          <w:rFonts w:hint="eastAsia" w:ascii="仿宋" w:hAnsi="仿宋" w:eastAsia="仿宋"/>
          <w:b/>
          <w:sz w:val="32"/>
          <w:szCs w:val="32"/>
        </w:rPr>
        <w:t>五</w:t>
      </w:r>
      <w:r>
        <w:rPr>
          <w:rFonts w:ascii="仿宋" w:hAnsi="仿宋" w:eastAsia="仿宋"/>
          <w:b/>
          <w:sz w:val="32"/>
          <w:szCs w:val="32"/>
        </w:rPr>
        <w:t>）开展质量品牌提升“五大示范”建设。</w:t>
      </w:r>
      <w:r>
        <w:rPr>
          <w:rFonts w:ascii="仿宋" w:hAnsi="仿宋" w:eastAsia="仿宋"/>
          <w:sz w:val="32"/>
          <w:szCs w:val="32"/>
        </w:rPr>
        <w:t>结合质量强县</w:t>
      </w:r>
      <w:r>
        <w:rPr>
          <w:rFonts w:hint="eastAsia" w:ascii="仿宋" w:hAnsi="仿宋" w:eastAsia="仿宋"/>
          <w:sz w:val="32"/>
          <w:szCs w:val="32"/>
        </w:rPr>
        <w:t>创建、</w:t>
      </w:r>
      <w:r>
        <w:rPr>
          <w:rFonts w:ascii="仿宋" w:hAnsi="仿宋" w:eastAsia="仿宋"/>
          <w:sz w:val="32"/>
          <w:szCs w:val="32"/>
        </w:rPr>
        <w:t>政府质量奖评选等中心工作，培育选树一批具有时代特征、特色鲜明、示范性强、社会认可度高的质量品牌提升标杆，形成可复制、可推广的经验，发挥示范标杆引领作用，推动企业质量水平提升。（责任单位：质量发展科）</w:t>
      </w:r>
    </w:p>
    <w:p w14:paraId="37544CB4">
      <w:pPr>
        <w:pStyle w:val="4"/>
        <w:shd w:val="clear" w:color="auto" w:fill="FFFFFF"/>
        <w:spacing w:before="0" w:beforeAutospacing="0" w:after="0" w:afterAutospacing="0" w:line="560" w:lineRule="exact"/>
        <w:ind w:firstLine="643" w:firstLineChars="200"/>
        <w:rPr>
          <w:rFonts w:ascii="仿宋" w:hAnsi="仿宋" w:eastAsia="仿宋"/>
          <w:sz w:val="32"/>
          <w:szCs w:val="32"/>
        </w:rPr>
      </w:pPr>
      <w:r>
        <w:rPr>
          <w:rFonts w:ascii="仿宋" w:hAnsi="仿宋" w:eastAsia="仿宋"/>
          <w:b/>
          <w:sz w:val="32"/>
          <w:szCs w:val="32"/>
        </w:rPr>
        <w:t>（六）加大人才培养力度。</w:t>
      </w:r>
      <w:r>
        <w:rPr>
          <w:rFonts w:ascii="仿宋" w:hAnsi="仿宋" w:eastAsia="仿宋"/>
          <w:sz w:val="32"/>
          <w:szCs w:val="32"/>
        </w:rPr>
        <w:t>开展质量教育进党校、进学校活动。组织实施企业质量素质提升工程，采取“请进来、走出去”等模式，将质量培训作为企业管理常态，切实增强员工的质量综合技能。（责任单位：质量发展科）</w:t>
      </w:r>
    </w:p>
    <w:p w14:paraId="135706A5">
      <w:pPr>
        <w:pStyle w:val="4"/>
        <w:shd w:val="clear" w:color="auto" w:fill="FFFFFF"/>
        <w:spacing w:before="0" w:beforeAutospacing="0" w:after="0" w:afterAutospacing="0" w:line="560" w:lineRule="exact"/>
        <w:ind w:firstLine="643" w:firstLineChars="200"/>
        <w:rPr>
          <w:rFonts w:ascii="仿宋" w:hAnsi="仿宋" w:eastAsia="仿宋"/>
          <w:sz w:val="32"/>
          <w:szCs w:val="32"/>
        </w:rPr>
      </w:pPr>
      <w:r>
        <w:rPr>
          <w:rFonts w:ascii="仿宋" w:hAnsi="仿宋" w:eastAsia="仿宋"/>
          <w:b/>
          <w:sz w:val="32"/>
          <w:szCs w:val="32"/>
        </w:rPr>
        <w:t>（</w:t>
      </w:r>
      <w:r>
        <w:rPr>
          <w:rFonts w:hint="eastAsia" w:ascii="仿宋" w:hAnsi="仿宋" w:eastAsia="仿宋"/>
          <w:b/>
          <w:sz w:val="32"/>
          <w:szCs w:val="32"/>
        </w:rPr>
        <w:t>七</w:t>
      </w:r>
      <w:r>
        <w:rPr>
          <w:rFonts w:ascii="仿宋" w:hAnsi="仿宋" w:eastAsia="仿宋"/>
          <w:b/>
          <w:sz w:val="32"/>
          <w:szCs w:val="32"/>
        </w:rPr>
        <w:t>）创新质量综合治理模式。</w:t>
      </w:r>
      <w:r>
        <w:rPr>
          <w:rFonts w:ascii="仿宋" w:hAnsi="仿宋" w:eastAsia="仿宋"/>
          <w:sz w:val="32"/>
          <w:szCs w:val="32"/>
        </w:rPr>
        <w:t>统筹各方力量，调动党政、行业、企业等各方资源，构建“党委领导、政府监管、企业主责、行业自律、社会监督”的质量共治格局。强化缺陷产品召回管理，推行“双随机”监管、重点监管，推动信用监管、智慧监管，夯实企业质量安全主体责任。发挥行业协会（商会）自我管理、自我服务、自我约束的作用，参与质量共治。（责任单位：质量发展科）</w:t>
      </w:r>
    </w:p>
    <w:p w14:paraId="5F919BC7">
      <w:pPr>
        <w:pStyle w:val="4"/>
        <w:shd w:val="clear" w:color="auto" w:fill="FFFFFF"/>
        <w:spacing w:before="0" w:beforeAutospacing="0" w:after="0" w:afterAutospacing="0" w:line="560" w:lineRule="exact"/>
        <w:ind w:firstLine="640" w:firstLineChars="200"/>
        <w:rPr>
          <w:rFonts w:ascii="仿宋" w:hAnsi="仿宋" w:eastAsia="仿宋"/>
          <w:sz w:val="32"/>
          <w:szCs w:val="32"/>
        </w:rPr>
      </w:pPr>
      <w:r>
        <w:rPr>
          <w:rFonts w:ascii="华文中宋" w:hAnsi="华文中宋" w:eastAsia="华文中宋"/>
          <w:color w:val="333333"/>
          <w:sz w:val="32"/>
          <w:szCs w:val="32"/>
        </w:rPr>
        <w:t>六、组织保障</w:t>
      </w:r>
    </w:p>
    <w:p w14:paraId="4C914478">
      <w:pPr>
        <w:pStyle w:val="4"/>
        <w:shd w:val="clear" w:color="auto" w:fill="FFFFFF"/>
        <w:spacing w:before="0" w:beforeAutospacing="0" w:after="0" w:afterAutospacing="0" w:line="560" w:lineRule="exact"/>
        <w:ind w:firstLine="643" w:firstLineChars="200"/>
        <w:rPr>
          <w:rFonts w:ascii="仿宋" w:hAnsi="仿宋" w:eastAsia="仿宋"/>
          <w:sz w:val="32"/>
          <w:szCs w:val="32"/>
        </w:rPr>
      </w:pPr>
      <w:r>
        <w:rPr>
          <w:rFonts w:ascii="仿宋" w:hAnsi="仿宋" w:eastAsia="仿宋"/>
          <w:b/>
          <w:sz w:val="32"/>
          <w:szCs w:val="32"/>
        </w:rPr>
        <w:t>（一）加强对质量工作的领导。</w:t>
      </w:r>
      <w:r>
        <w:rPr>
          <w:rFonts w:ascii="仿宋" w:hAnsi="仿宋" w:eastAsia="仿宋"/>
          <w:sz w:val="32"/>
          <w:szCs w:val="32"/>
        </w:rPr>
        <w:t>健全质量发展委员会工作机制，充分发挥区域质量工作统筹协调机制作用。将质量工作摆到重要议事日程，落实质量工作责任制，强化质量工作督查考核，建立党委政府质量督查工作机制，切实增强对质量工作的领导。</w:t>
      </w:r>
    </w:p>
    <w:p w14:paraId="46B1E827">
      <w:pPr>
        <w:pStyle w:val="4"/>
        <w:shd w:val="clear" w:color="auto" w:fill="FFFFFF"/>
        <w:spacing w:before="0" w:beforeAutospacing="0" w:after="0" w:afterAutospacing="0" w:line="560" w:lineRule="exact"/>
        <w:ind w:left="283" w:leftChars="135" w:firstLine="357" w:firstLineChars="111"/>
        <w:rPr>
          <w:rFonts w:ascii="仿宋" w:hAnsi="仿宋" w:eastAsia="仿宋"/>
          <w:sz w:val="32"/>
          <w:szCs w:val="32"/>
        </w:rPr>
      </w:pPr>
      <w:r>
        <w:rPr>
          <w:rFonts w:ascii="仿宋" w:hAnsi="仿宋" w:eastAsia="仿宋"/>
          <w:b/>
          <w:sz w:val="32"/>
          <w:szCs w:val="32"/>
        </w:rPr>
        <w:t>（二）强化政策支持。</w:t>
      </w:r>
      <w:r>
        <w:rPr>
          <w:rFonts w:ascii="仿宋" w:hAnsi="仿宋" w:eastAsia="仿宋"/>
          <w:sz w:val="32"/>
          <w:szCs w:val="32"/>
        </w:rPr>
        <w:t>积极争取党委政府支持，加大财政投入力度，对质量管理创新、技术标准研究、检验检测平台建设、品牌建设、质量人才培养等方面予以经费保障。完善质量发展经费多元筹集和保障机制，鼓励和引导更多社会资本投向质量攻关、质量创新、质量治理、质量基础设施建设。</w:t>
      </w:r>
    </w:p>
    <w:p w14:paraId="19D37AAF">
      <w:pPr>
        <w:pStyle w:val="4"/>
        <w:shd w:val="clear" w:color="auto" w:fill="FFFFFF"/>
        <w:spacing w:before="0" w:beforeAutospacing="0" w:after="0" w:afterAutospacing="0" w:line="560" w:lineRule="exact"/>
        <w:ind w:firstLine="643" w:firstLineChars="200"/>
        <w:rPr>
          <w:rFonts w:hint="eastAsia" w:ascii="仿宋" w:hAnsi="仿宋" w:eastAsia="仿宋"/>
          <w:sz w:val="32"/>
          <w:szCs w:val="32"/>
        </w:rPr>
      </w:pPr>
      <w:r>
        <w:rPr>
          <w:rFonts w:ascii="仿宋" w:hAnsi="仿宋" w:eastAsia="仿宋"/>
          <w:b/>
          <w:sz w:val="32"/>
          <w:szCs w:val="32"/>
        </w:rPr>
        <w:t>（三）广泛宣传发动。</w:t>
      </w:r>
      <w:r>
        <w:rPr>
          <w:rFonts w:ascii="仿宋" w:hAnsi="仿宋" w:eastAsia="仿宋"/>
          <w:sz w:val="32"/>
          <w:szCs w:val="32"/>
        </w:rPr>
        <w:t>深入开展“质量月”、“3·15”消费者权益保护日、中国品牌日、世界计量日、世界标准日、国际认可日等活动，动员各行各业和广大群众广泛参与，加强质量主题宣传，严格质量安全监督，加大消费者权益保护力度，提升全民质量意识和质量素养。</w:t>
      </w:r>
      <w:r>
        <w:rPr>
          <w:rFonts w:hint="eastAsia" w:ascii="仿宋" w:hAnsi="仿宋" w:eastAsia="仿宋"/>
          <w:sz w:val="32"/>
          <w:szCs w:val="32"/>
          <w:lang w:bidi="zh-CN"/>
        </w:rPr>
        <w:t>加大宣传引导</w:t>
      </w:r>
      <w:r>
        <w:rPr>
          <w:rFonts w:ascii="仿宋" w:hAnsi="仿宋" w:eastAsia="仿宋"/>
          <w:sz w:val="32"/>
          <w:szCs w:val="32"/>
        </w:rPr>
        <w:t>，</w:t>
      </w:r>
      <w:r>
        <w:rPr>
          <w:rFonts w:hint="eastAsia" w:ascii="仿宋" w:hAnsi="仿宋" w:eastAsia="仿宋"/>
          <w:sz w:val="32"/>
          <w:szCs w:val="32"/>
        </w:rPr>
        <w:t>深入报道提升质量的丰富实践、先进典型，讲好质量故事，</w:t>
      </w:r>
      <w:r>
        <w:rPr>
          <w:rFonts w:ascii="仿宋" w:hAnsi="仿宋" w:eastAsia="仿宋"/>
          <w:sz w:val="32"/>
          <w:szCs w:val="32"/>
        </w:rPr>
        <w:t>推介</w:t>
      </w:r>
      <w:r>
        <w:rPr>
          <w:rFonts w:hint="eastAsia" w:ascii="仿宋" w:hAnsi="仿宋" w:eastAsia="仿宋"/>
          <w:sz w:val="32"/>
          <w:szCs w:val="32"/>
        </w:rPr>
        <w:t>青阳</w:t>
      </w:r>
      <w:r>
        <w:rPr>
          <w:rFonts w:ascii="仿宋" w:hAnsi="仿宋" w:eastAsia="仿宋"/>
          <w:sz w:val="32"/>
          <w:szCs w:val="32"/>
        </w:rPr>
        <w:t>质量品牌，塑造</w:t>
      </w:r>
      <w:r>
        <w:rPr>
          <w:rFonts w:hint="eastAsia" w:ascii="仿宋" w:hAnsi="仿宋" w:eastAsia="仿宋"/>
          <w:sz w:val="32"/>
          <w:szCs w:val="32"/>
        </w:rPr>
        <w:t>青阳</w:t>
      </w:r>
      <w:r>
        <w:rPr>
          <w:rFonts w:ascii="仿宋" w:hAnsi="仿宋" w:eastAsia="仿宋"/>
          <w:sz w:val="32"/>
          <w:szCs w:val="32"/>
        </w:rPr>
        <w:t>质量形象。</w:t>
      </w:r>
    </w:p>
    <w:p w14:paraId="3164FD8E">
      <w:pPr>
        <w:pStyle w:val="4"/>
        <w:shd w:val="clear" w:color="auto" w:fill="FFFFFF"/>
        <w:spacing w:before="0" w:beforeAutospacing="0" w:after="0" w:afterAutospacing="0" w:line="560" w:lineRule="exact"/>
        <w:ind w:firstLine="640" w:firstLineChars="200"/>
        <w:rPr>
          <w:rFonts w:hint="eastAsia" w:ascii="仿宋" w:hAnsi="仿宋" w:eastAsia="仿宋"/>
          <w:sz w:val="32"/>
          <w:szCs w:val="32"/>
        </w:rPr>
      </w:pPr>
    </w:p>
    <w:p w14:paraId="0FB75882">
      <w:pPr>
        <w:pStyle w:val="4"/>
        <w:shd w:val="clear" w:color="auto" w:fill="FFFFFF"/>
        <w:spacing w:before="0" w:beforeAutospacing="0" w:after="0" w:afterAutospacing="0" w:line="560" w:lineRule="exact"/>
        <w:ind w:firstLine="640" w:firstLineChars="200"/>
        <w:rPr>
          <w:rFonts w:hint="eastAsia" w:ascii="仿宋" w:hAnsi="仿宋" w:eastAsia="仿宋"/>
          <w:sz w:val="32"/>
          <w:szCs w:val="32"/>
        </w:rPr>
      </w:pPr>
    </w:p>
    <w:p w14:paraId="29A5156F">
      <w:pPr>
        <w:pStyle w:val="4"/>
        <w:shd w:val="clear" w:color="auto" w:fill="FFFFFF"/>
        <w:spacing w:before="0" w:beforeAutospacing="0" w:after="0" w:afterAutospacing="0" w:line="560" w:lineRule="exact"/>
        <w:ind w:firstLine="640" w:firstLineChars="200"/>
        <w:rPr>
          <w:rFonts w:hint="eastAsia" w:ascii="仿宋" w:hAnsi="仿宋" w:eastAsia="仿宋"/>
          <w:sz w:val="32"/>
          <w:szCs w:val="32"/>
        </w:rPr>
      </w:pPr>
    </w:p>
    <w:p w14:paraId="1418C8E7">
      <w:pPr>
        <w:pStyle w:val="4"/>
        <w:shd w:val="clear" w:color="auto" w:fill="FFFFFF"/>
        <w:spacing w:before="0" w:beforeAutospacing="0" w:after="0" w:afterAutospacing="0" w:line="560" w:lineRule="exact"/>
        <w:ind w:firstLine="640" w:firstLineChars="200"/>
        <w:rPr>
          <w:rFonts w:hint="eastAsia" w:ascii="仿宋" w:hAnsi="仿宋" w:eastAsia="仿宋"/>
          <w:sz w:val="32"/>
          <w:szCs w:val="32"/>
        </w:rPr>
      </w:pPr>
      <w:r>
        <w:rPr>
          <w:rFonts w:hint="eastAsia" w:ascii="仿宋" w:hAnsi="仿宋" w:eastAsia="仿宋"/>
          <w:sz w:val="32"/>
          <w:szCs w:val="32"/>
        </w:rPr>
        <w:t xml:space="preserve">                         </w:t>
      </w:r>
      <w:r>
        <w:rPr>
          <w:rFonts w:hint="eastAsia" w:ascii="仿宋" w:hAnsi="仿宋" w:eastAsia="仿宋"/>
          <w:sz w:val="32"/>
          <w:szCs w:val="32"/>
          <w:lang w:val="en-US" w:eastAsia="zh-CN"/>
        </w:rPr>
        <w:t xml:space="preserve">  </w:t>
      </w:r>
      <w:r>
        <w:rPr>
          <w:rFonts w:hint="eastAsia" w:ascii="仿宋" w:hAnsi="仿宋" w:eastAsia="仿宋"/>
          <w:sz w:val="32"/>
          <w:szCs w:val="32"/>
        </w:rPr>
        <w:t>青阳县市场监督管理局</w:t>
      </w:r>
    </w:p>
    <w:p w14:paraId="7A72C730">
      <w:pPr>
        <w:pStyle w:val="4"/>
        <w:shd w:val="clear" w:color="auto" w:fill="FFFFFF"/>
        <w:spacing w:before="0" w:beforeAutospacing="0" w:after="0" w:afterAutospacing="0" w:line="560" w:lineRule="exact"/>
        <w:ind w:firstLine="5120" w:firstLineChars="1600"/>
        <w:rPr>
          <w:rFonts w:ascii="仿宋" w:hAnsi="仿宋" w:eastAsia="仿宋"/>
          <w:color w:val="333333"/>
          <w:sz w:val="32"/>
          <w:szCs w:val="32"/>
        </w:rPr>
      </w:pPr>
      <w:r>
        <w:rPr>
          <w:rFonts w:hint="eastAsia" w:ascii="仿宋" w:hAnsi="仿宋" w:eastAsia="仿宋"/>
          <w:sz w:val="32"/>
          <w:szCs w:val="32"/>
        </w:rPr>
        <w:t xml:space="preserve">  2021年11月1日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8113CEA2-42AF-4EED-8D96-FF0773FC7619}"/>
  </w:font>
  <w:font w:name="仿宋_GB2312">
    <w:altName w:val="仿宋"/>
    <w:panose1 w:val="02010609030101010101"/>
    <w:charset w:val="86"/>
    <w:family w:val="modern"/>
    <w:pitch w:val="default"/>
    <w:sig w:usb0="00000000" w:usb1="00000000" w:usb2="00000010" w:usb3="00000000" w:csb0="00040000" w:csb1="00000000"/>
  </w:font>
  <w:font w:name="方正小标宋简体">
    <w:panose1 w:val="02000000000000000000"/>
    <w:charset w:val="86"/>
    <w:family w:val="script"/>
    <w:pitch w:val="default"/>
    <w:sig w:usb0="00000001" w:usb1="08000000" w:usb2="00000000" w:usb3="00000000" w:csb0="00040000" w:csb1="00000000"/>
    <w:embedRegular r:id="rId2" w:fontKey="{4233F70B-5937-4F37-88A4-39A311773B56}"/>
  </w:font>
  <w:font w:name="华文中宋">
    <w:altName w:val="Malgun Gothic Semilight"/>
    <w:panose1 w:val="00000000000000000000"/>
    <w:charset w:val="86"/>
    <w:family w:val="auto"/>
    <w:pitch w:val="default"/>
    <w:sig w:usb0="00000000" w:usb1="00000000" w:usb2="00000010" w:usb3="00000000" w:csb0="0004009F" w:csb1="00000000"/>
    <w:embedRegular r:id="rId3" w:fontKey="{C3D2C3E3-D7DA-4648-AF14-18D5B1481E81}"/>
  </w:font>
  <w:font w:name="仿宋">
    <w:panose1 w:val="02010609060101010101"/>
    <w:charset w:val="86"/>
    <w:family w:val="modern"/>
    <w:pitch w:val="default"/>
    <w:sig w:usb0="800002BF" w:usb1="38CF7CFA" w:usb2="00000016" w:usb3="00000000" w:csb0="00040001" w:csb1="00000000"/>
    <w:embedRegular r:id="rId4" w:fontKey="{1DA46DC5-D275-409B-8532-E464DEE9692A}"/>
  </w:font>
  <w:font w:name="Malgun Gothic Semilight">
    <w:panose1 w:val="020B0502040204020203"/>
    <w:charset w:val="86"/>
    <w:family w:val="auto"/>
    <w:pitch w:val="default"/>
    <w:sig w:usb0="900002AF" w:usb1="01D77CFB" w:usb2="00000012" w:usb3="00000000" w:csb0="203E01BD" w:csb1="D7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YmY5YmU1ZmJlZDBhOGYxMjdkMzMwNTM3MzllNTVkZGEifQ=="/>
  </w:docVars>
  <w:rsids>
    <w:rsidRoot w:val="006B02D2"/>
    <w:rsid w:val="0001035B"/>
    <w:rsid w:val="00041745"/>
    <w:rsid w:val="00057655"/>
    <w:rsid w:val="0007574F"/>
    <w:rsid w:val="00083B36"/>
    <w:rsid w:val="000C583B"/>
    <w:rsid w:val="000D6961"/>
    <w:rsid w:val="00126A5C"/>
    <w:rsid w:val="00137271"/>
    <w:rsid w:val="0015783D"/>
    <w:rsid w:val="00186B06"/>
    <w:rsid w:val="001945D0"/>
    <w:rsid w:val="001D0E62"/>
    <w:rsid w:val="0020716A"/>
    <w:rsid w:val="00211405"/>
    <w:rsid w:val="002354B9"/>
    <w:rsid w:val="00241378"/>
    <w:rsid w:val="0027608B"/>
    <w:rsid w:val="00282AAF"/>
    <w:rsid w:val="002C01FE"/>
    <w:rsid w:val="002C0E17"/>
    <w:rsid w:val="002D2F33"/>
    <w:rsid w:val="002E41A4"/>
    <w:rsid w:val="00316313"/>
    <w:rsid w:val="00323FC5"/>
    <w:rsid w:val="00353ECB"/>
    <w:rsid w:val="00373DBC"/>
    <w:rsid w:val="003C5B77"/>
    <w:rsid w:val="003C7DBD"/>
    <w:rsid w:val="003F1FA4"/>
    <w:rsid w:val="003F55A9"/>
    <w:rsid w:val="003F6BD7"/>
    <w:rsid w:val="004104BE"/>
    <w:rsid w:val="00420B11"/>
    <w:rsid w:val="004401AD"/>
    <w:rsid w:val="004D1329"/>
    <w:rsid w:val="004D37B0"/>
    <w:rsid w:val="005142D5"/>
    <w:rsid w:val="00542CB9"/>
    <w:rsid w:val="00564252"/>
    <w:rsid w:val="00583FA4"/>
    <w:rsid w:val="005D3D4E"/>
    <w:rsid w:val="005D47FD"/>
    <w:rsid w:val="005D739E"/>
    <w:rsid w:val="00613BF3"/>
    <w:rsid w:val="006204F9"/>
    <w:rsid w:val="00622A7B"/>
    <w:rsid w:val="0063108D"/>
    <w:rsid w:val="006363B9"/>
    <w:rsid w:val="00646EE0"/>
    <w:rsid w:val="006656E2"/>
    <w:rsid w:val="00681134"/>
    <w:rsid w:val="006B02D2"/>
    <w:rsid w:val="006B6222"/>
    <w:rsid w:val="006B7588"/>
    <w:rsid w:val="006D633A"/>
    <w:rsid w:val="006E48E1"/>
    <w:rsid w:val="006E4BF7"/>
    <w:rsid w:val="006F2F51"/>
    <w:rsid w:val="007072FB"/>
    <w:rsid w:val="00714CDE"/>
    <w:rsid w:val="007278FB"/>
    <w:rsid w:val="00752CD7"/>
    <w:rsid w:val="00772A55"/>
    <w:rsid w:val="007944E2"/>
    <w:rsid w:val="007E1B5F"/>
    <w:rsid w:val="007E7975"/>
    <w:rsid w:val="007F0A74"/>
    <w:rsid w:val="00833D94"/>
    <w:rsid w:val="008471C7"/>
    <w:rsid w:val="00847C6E"/>
    <w:rsid w:val="008521EB"/>
    <w:rsid w:val="00853C64"/>
    <w:rsid w:val="0088235F"/>
    <w:rsid w:val="008863CE"/>
    <w:rsid w:val="008C11FA"/>
    <w:rsid w:val="008C2058"/>
    <w:rsid w:val="008D3369"/>
    <w:rsid w:val="008D6A46"/>
    <w:rsid w:val="00981E35"/>
    <w:rsid w:val="00984027"/>
    <w:rsid w:val="00997EBF"/>
    <w:rsid w:val="009C2668"/>
    <w:rsid w:val="009C70E1"/>
    <w:rsid w:val="009D1D85"/>
    <w:rsid w:val="009E00D2"/>
    <w:rsid w:val="009F05C1"/>
    <w:rsid w:val="00A038FD"/>
    <w:rsid w:val="00A10FD8"/>
    <w:rsid w:val="00A16BA4"/>
    <w:rsid w:val="00A5109A"/>
    <w:rsid w:val="00A54B3F"/>
    <w:rsid w:val="00A762EE"/>
    <w:rsid w:val="00A90D11"/>
    <w:rsid w:val="00AF141D"/>
    <w:rsid w:val="00AF1926"/>
    <w:rsid w:val="00B43FE6"/>
    <w:rsid w:val="00B627B8"/>
    <w:rsid w:val="00B66A54"/>
    <w:rsid w:val="00B67765"/>
    <w:rsid w:val="00B70497"/>
    <w:rsid w:val="00B762F4"/>
    <w:rsid w:val="00BA4596"/>
    <w:rsid w:val="00BC476A"/>
    <w:rsid w:val="00BC4FB0"/>
    <w:rsid w:val="00BD05A6"/>
    <w:rsid w:val="00BD1A4D"/>
    <w:rsid w:val="00C02BA0"/>
    <w:rsid w:val="00C03535"/>
    <w:rsid w:val="00C114D8"/>
    <w:rsid w:val="00C15E36"/>
    <w:rsid w:val="00C74EDC"/>
    <w:rsid w:val="00CC767A"/>
    <w:rsid w:val="00CD000B"/>
    <w:rsid w:val="00CD3F8E"/>
    <w:rsid w:val="00CE5BC4"/>
    <w:rsid w:val="00D05204"/>
    <w:rsid w:val="00D15E7E"/>
    <w:rsid w:val="00D32384"/>
    <w:rsid w:val="00D32920"/>
    <w:rsid w:val="00D40157"/>
    <w:rsid w:val="00D5507F"/>
    <w:rsid w:val="00D70CFB"/>
    <w:rsid w:val="00D710EC"/>
    <w:rsid w:val="00D718FD"/>
    <w:rsid w:val="00D765AA"/>
    <w:rsid w:val="00DA6201"/>
    <w:rsid w:val="00DC631E"/>
    <w:rsid w:val="00DE7AAC"/>
    <w:rsid w:val="00DF4C98"/>
    <w:rsid w:val="00E13353"/>
    <w:rsid w:val="00E62C41"/>
    <w:rsid w:val="00E648C0"/>
    <w:rsid w:val="00E76C3B"/>
    <w:rsid w:val="00EA5434"/>
    <w:rsid w:val="00EB1C49"/>
    <w:rsid w:val="00EB3D53"/>
    <w:rsid w:val="00EC5E7D"/>
    <w:rsid w:val="00ED4407"/>
    <w:rsid w:val="00ED5469"/>
    <w:rsid w:val="00F11B5A"/>
    <w:rsid w:val="00F1340D"/>
    <w:rsid w:val="00F31E4A"/>
    <w:rsid w:val="00FA0FE1"/>
    <w:rsid w:val="00FB479E"/>
    <w:rsid w:val="00FC0949"/>
    <w:rsid w:val="00FD31CA"/>
    <w:rsid w:val="00FF0FB4"/>
    <w:rsid w:val="36562F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footer"/>
    <w:basedOn w:val="1"/>
    <w:link w:val="8"/>
    <w:semiHidden/>
    <w:unhideWhenUsed/>
    <w:uiPriority w:val="99"/>
    <w:pPr>
      <w:tabs>
        <w:tab w:val="center" w:pos="4153"/>
        <w:tab w:val="right" w:pos="8306"/>
      </w:tabs>
      <w:snapToGrid w:val="0"/>
      <w:jc w:val="left"/>
    </w:pPr>
    <w:rPr>
      <w:sz w:val="18"/>
      <w:szCs w:val="18"/>
    </w:rPr>
  </w:style>
  <w:style w:type="paragraph" w:styleId="3">
    <w:name w:val="header"/>
    <w:basedOn w:val="1"/>
    <w:link w:val="7"/>
    <w:semiHidden/>
    <w:unhideWhenUsed/>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nhideWhenUsed/>
    <w:uiPriority w:val="99"/>
    <w:pPr>
      <w:widowControl/>
      <w:spacing w:before="100" w:beforeAutospacing="1" w:after="100" w:afterAutospacing="1"/>
      <w:jc w:val="left"/>
    </w:pPr>
    <w:rPr>
      <w:rFonts w:ascii="宋体" w:hAnsi="宋体" w:eastAsia="宋体" w:cs="宋体"/>
      <w:kern w:val="0"/>
      <w:sz w:val="24"/>
      <w:szCs w:val="24"/>
    </w:rPr>
  </w:style>
  <w:style w:type="character" w:customStyle="1" w:styleId="7">
    <w:name w:val="页眉 Char"/>
    <w:basedOn w:val="6"/>
    <w:link w:val="3"/>
    <w:semiHidden/>
    <w:uiPriority w:val="99"/>
    <w:rPr>
      <w:sz w:val="18"/>
      <w:szCs w:val="18"/>
    </w:rPr>
  </w:style>
  <w:style w:type="character" w:customStyle="1" w:styleId="8">
    <w:name w:val="页脚 Char"/>
    <w:basedOn w:val="6"/>
    <w:link w:val="2"/>
    <w:semiHidden/>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3A0DF0-9263-4EE1-AEAE-AE1FC3743ED6}">
  <ds:schemaRefs/>
</ds:datastoreItem>
</file>

<file path=docProps/app.xml><?xml version="1.0" encoding="utf-8"?>
<Properties xmlns="http://schemas.openxmlformats.org/officeDocument/2006/extended-properties" xmlns:vt="http://schemas.openxmlformats.org/officeDocument/2006/docPropsVTypes">
  <Template>Normal</Template>
  <Pages>7</Pages>
  <Words>3480</Words>
  <Characters>3542</Characters>
  <Lines>25</Lines>
  <Paragraphs>7</Paragraphs>
  <TotalTime>238</TotalTime>
  <ScaleCrop>false</ScaleCrop>
  <LinksUpToDate>false</LinksUpToDate>
  <CharactersWithSpaces>3570</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2021-11-29T02:55:00Z</dcterms:created>
  <dc:creator>admin</dc:creator>
  <cp:lastModifiedBy>梅玖</cp:lastModifiedBy>
  <cp:lastPrinted>2021-11-29T03:26:00Z</cp:lastPrinted>
  <dcterms:modified xsi:type="dcterms:W3CDTF">2024-07-18T03:01:22Z</dcterms:modified>
  <cp:revision>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BA671B84A65546768ADDF11CA6F63E0B_12</vt:lpwstr>
  </property>
</Properties>
</file>