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45D830"/>
    <w:p w14:paraId="434BDB1A">
      <w:pPr>
        <w:shd w:val="clear" w:color="auto" w:fill="FFFFFF"/>
        <w:spacing w:line="590" w:lineRule="atLeast"/>
        <w:ind w:firstLine="2688" w:firstLineChars="840"/>
        <w:rPr>
          <w:rFonts w:ascii="仿宋_GB2312" w:hAnsi="宋体" w:eastAsia="仿宋_GB2312" w:cs="宋体"/>
          <w:sz w:val="32"/>
          <w:szCs w:val="32"/>
        </w:rPr>
      </w:pPr>
    </w:p>
    <w:p w14:paraId="637CB5BA">
      <w:pPr>
        <w:shd w:val="clear" w:color="auto" w:fill="FFFFFF"/>
        <w:spacing w:line="540" w:lineRule="exact"/>
        <w:jc w:val="center"/>
        <w:rPr>
          <w:rFonts w:hint="eastAsia" w:ascii="仿宋_GB2312" w:eastAsia="仿宋_GB2312"/>
          <w:sz w:val="32"/>
          <w:szCs w:val="32"/>
        </w:rPr>
      </w:pPr>
      <w:bookmarkStart w:id="0" w:name="文号"/>
    </w:p>
    <w:p w14:paraId="3EC90BC6">
      <w:pPr>
        <w:shd w:val="clear" w:color="auto" w:fill="FFFFFF"/>
        <w:spacing w:line="540" w:lineRule="exact"/>
        <w:jc w:val="center"/>
        <w:rPr>
          <w:rFonts w:hint="eastAsia" w:ascii="仿宋_GB2312" w:eastAsia="仿宋_GB2312"/>
          <w:sz w:val="32"/>
          <w:szCs w:val="32"/>
        </w:rPr>
      </w:pPr>
    </w:p>
    <w:p w14:paraId="219F4E67">
      <w:pPr>
        <w:shd w:val="clear" w:color="auto" w:fill="FFFFFF"/>
        <w:spacing w:line="540" w:lineRule="exact"/>
        <w:jc w:val="center"/>
        <w:rPr>
          <w:rFonts w:hint="eastAsia" w:ascii="仿宋_GB2312" w:eastAsia="仿宋_GB2312"/>
          <w:sz w:val="32"/>
          <w:szCs w:val="32"/>
        </w:rPr>
      </w:pPr>
    </w:p>
    <w:p w14:paraId="246D4868">
      <w:pPr>
        <w:shd w:val="clear" w:color="auto" w:fill="FFFFFF"/>
        <w:spacing w:line="540" w:lineRule="exact"/>
        <w:jc w:val="center"/>
        <w:rPr>
          <w:rFonts w:ascii="仿宋_GB2312" w:eastAsia="仿宋_GB2312"/>
          <w:sz w:val="32"/>
          <w:szCs w:val="32"/>
        </w:rPr>
      </w:pPr>
      <w:r>
        <w:rPr>
          <w:rFonts w:hint="eastAsia" w:ascii="仿宋_GB2312" w:eastAsia="仿宋_GB2312"/>
          <w:sz w:val="32"/>
          <w:szCs w:val="32"/>
        </w:rPr>
        <w:t>青市监〔</w:t>
      </w:r>
      <w:r>
        <w:rPr>
          <w:rFonts w:ascii="仿宋_GB2312" w:eastAsia="仿宋_GB2312"/>
          <w:sz w:val="32"/>
          <w:szCs w:val="32"/>
        </w:rPr>
        <w:t>20</w:t>
      </w:r>
      <w:r>
        <w:rPr>
          <w:rFonts w:hint="eastAsia" w:ascii="仿宋_GB2312" w:eastAsia="仿宋_GB2312"/>
          <w:sz w:val="32"/>
          <w:szCs w:val="32"/>
        </w:rPr>
        <w:t>23〕19号</w:t>
      </w:r>
      <w:bookmarkEnd w:id="0"/>
    </w:p>
    <w:p w14:paraId="0C392B17"/>
    <w:p w14:paraId="47F7BE1C"/>
    <w:p w14:paraId="787904EB">
      <w:pPr>
        <w:adjustRightInd w:val="0"/>
        <w:snapToGrid w:val="0"/>
        <w:spacing w:line="600" w:lineRule="exact"/>
        <w:jc w:val="center"/>
        <w:rPr>
          <w:rFonts w:ascii="方正小标宋简体" w:hAnsi="方正小标宋简体" w:eastAsia="方正小标宋简体"/>
          <w:color w:val="000000"/>
          <w:sz w:val="44"/>
          <w:szCs w:val="44"/>
        </w:rPr>
      </w:pPr>
      <w:r>
        <w:rPr>
          <w:rFonts w:hint="eastAsia" w:ascii="方正小标宋简体" w:hAnsi="方正小标宋简体" w:eastAsia="方正小标宋简体"/>
          <w:color w:val="000000"/>
          <w:sz w:val="44"/>
          <w:szCs w:val="44"/>
        </w:rPr>
        <w:t>关于印发《</w:t>
      </w:r>
      <w:r>
        <w:rPr>
          <w:rFonts w:hint="eastAsia" w:ascii="方正小标宋简体" w:hAnsi="方正小标宋简体" w:eastAsia="方正小标宋简体" w:cs="方正小标宋简体"/>
          <w:sz w:val="44"/>
          <w:szCs w:val="44"/>
        </w:rPr>
        <w:t>关于进一步规范消费者投诉举报工作的规定</w:t>
      </w:r>
      <w:r>
        <w:rPr>
          <w:rFonts w:hint="eastAsia" w:ascii="方正小标宋简体" w:hAnsi="方正小标宋简体" w:eastAsia="方正小标宋简体"/>
          <w:color w:val="000000"/>
          <w:sz w:val="44"/>
          <w:szCs w:val="44"/>
        </w:rPr>
        <w:t>》的通知</w:t>
      </w:r>
    </w:p>
    <w:p w14:paraId="12A8969C">
      <w:pPr>
        <w:spacing w:line="560" w:lineRule="exact"/>
        <w:ind w:firstLine="480" w:firstLineChars="200"/>
        <w:rPr>
          <w:rFonts w:ascii="仿宋_GB2312" w:hAnsi="仿宋_GB2312" w:eastAsia="仿宋_GB2312"/>
          <w:color w:val="000000"/>
        </w:rPr>
      </w:pPr>
    </w:p>
    <w:p w14:paraId="1F25CB2D">
      <w:pPr>
        <w:rPr>
          <w:rFonts w:ascii="仿宋_GB2312" w:eastAsia="仿宋_GB2312"/>
          <w:sz w:val="32"/>
          <w:szCs w:val="32"/>
        </w:rPr>
      </w:pPr>
      <w:r>
        <w:rPr>
          <w:rFonts w:hint="eastAsia" w:ascii="仿宋_GB2312" w:eastAsia="仿宋_GB2312"/>
          <w:sz w:val="32"/>
          <w:szCs w:val="32"/>
        </w:rPr>
        <w:t>机关各科室，各直属机构、派出机构：</w:t>
      </w:r>
    </w:p>
    <w:p w14:paraId="656CA03B">
      <w:pPr>
        <w:spacing w:line="560" w:lineRule="exact"/>
        <w:ind w:firstLine="620" w:firstLineChars="200"/>
        <w:rPr>
          <w:rFonts w:ascii="仿宋_GB2312" w:hAnsi="仿宋_GB2312" w:eastAsia="仿宋_GB2312"/>
          <w:color w:val="000000"/>
          <w:sz w:val="31"/>
        </w:rPr>
      </w:pPr>
      <w:r>
        <w:rPr>
          <w:rFonts w:hint="eastAsia" w:ascii="仿宋_GB2312" w:hAnsi="仿宋_GB2312" w:eastAsia="仿宋_GB2312"/>
          <w:color w:val="000000"/>
          <w:sz w:val="31"/>
        </w:rPr>
        <w:t xml:space="preserve">经党委会研究，现将《关于进一步规范消费者投诉举报工作的规定》印发给你们，请遵照执行。 </w:t>
      </w:r>
    </w:p>
    <w:p w14:paraId="021CBBD6">
      <w:pPr>
        <w:spacing w:line="560" w:lineRule="exact"/>
        <w:ind w:firstLine="860" w:firstLineChars="200"/>
        <w:rPr>
          <w:rFonts w:ascii="方正小标宋简体" w:hAnsi="方正小标宋简体" w:eastAsia="方正小标宋简体"/>
          <w:color w:val="000000"/>
          <w:sz w:val="43"/>
        </w:rPr>
      </w:pPr>
    </w:p>
    <w:p w14:paraId="0B606B7C">
      <w:pPr>
        <w:spacing w:line="560" w:lineRule="exact"/>
        <w:ind w:firstLine="860" w:firstLineChars="200"/>
        <w:rPr>
          <w:rFonts w:ascii="方正小标宋简体" w:hAnsi="方正小标宋简体" w:eastAsia="方正小标宋简体"/>
          <w:color w:val="000000"/>
          <w:sz w:val="43"/>
        </w:rPr>
      </w:pPr>
    </w:p>
    <w:p w14:paraId="70C3A2C1">
      <w:pPr>
        <w:tabs>
          <w:tab w:val="left" w:pos="6591"/>
        </w:tabs>
        <w:spacing w:line="560" w:lineRule="exact"/>
        <w:ind w:firstLine="860" w:firstLineChars="200"/>
        <w:rPr>
          <w:rFonts w:ascii="方正小标宋简体" w:hAnsi="方正小标宋简体" w:eastAsia="方正小标宋简体"/>
          <w:color w:val="000000"/>
          <w:sz w:val="43"/>
        </w:rPr>
      </w:pPr>
      <w:r>
        <w:rPr>
          <w:rFonts w:hint="eastAsia" w:ascii="方正小标宋简体" w:hAnsi="方正小标宋简体" w:eastAsia="方正小标宋简体"/>
          <w:color w:val="000000"/>
          <w:sz w:val="43"/>
        </w:rPr>
        <w:tab/>
      </w:r>
    </w:p>
    <w:p w14:paraId="51C5AEF6">
      <w:pPr>
        <w:spacing w:line="560" w:lineRule="exact"/>
        <w:ind w:firstLine="640" w:firstLineChars="200"/>
        <w:rPr>
          <w:rFonts w:ascii="仿宋_GB2312" w:hAnsi="方正小标宋简体" w:eastAsia="仿宋_GB2312"/>
          <w:color w:val="000000"/>
          <w:sz w:val="32"/>
          <w:szCs w:val="32"/>
        </w:rPr>
      </w:pPr>
    </w:p>
    <w:p w14:paraId="01D9E9F2">
      <w:pPr>
        <w:spacing w:line="560" w:lineRule="exact"/>
        <w:ind w:firstLine="640" w:firstLineChars="200"/>
      </w:pPr>
      <w:r>
        <w:rPr>
          <w:rFonts w:hint="eastAsia" w:ascii="仿宋_GB2312" w:hAnsi="方正小标宋简体" w:eastAsia="仿宋_GB2312"/>
          <w:color w:val="000000"/>
          <w:sz w:val="32"/>
          <w:szCs w:val="32"/>
        </w:rPr>
        <w:t xml:space="preserve">                           青阳县市场监督管理局                </w:t>
      </w:r>
    </w:p>
    <w:p w14:paraId="7414E770">
      <w:pPr>
        <w:spacing w:line="560" w:lineRule="exact"/>
        <w:ind w:firstLine="5280" w:firstLineChars="1650"/>
        <w:rPr>
          <w:rFonts w:ascii="仿宋_GB2312" w:hAnsi="方正小标宋简体" w:eastAsia="仿宋_GB2312"/>
          <w:color w:val="000000"/>
          <w:sz w:val="32"/>
          <w:szCs w:val="32"/>
        </w:rPr>
      </w:pPr>
      <w:r>
        <w:rPr>
          <w:rFonts w:hint="eastAsia" w:ascii="仿宋_GB2312" w:hAnsi="方正小标宋简体" w:eastAsia="仿宋_GB2312"/>
          <w:color w:val="000000"/>
          <w:sz w:val="32"/>
          <w:szCs w:val="32"/>
        </w:rPr>
        <w:drawing>
          <wp:anchor distT="0" distB="0" distL="114300" distR="114300" simplePos="0" relativeHeight="251659264" behindDoc="0" locked="0" layoutInCell="1" allowOverlap="1">
            <wp:simplePos x="0" y="0"/>
            <wp:positionH relativeFrom="column">
              <wp:posOffset>4728845</wp:posOffset>
            </wp:positionH>
            <wp:positionV relativeFrom="paragraph">
              <wp:posOffset>6104890</wp:posOffset>
            </wp:positionV>
            <wp:extent cx="1493520" cy="149352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1493520" cy="1493520"/>
                    </a:xfrm>
                    <a:prstGeom prst="rect">
                      <a:avLst/>
                    </a:prstGeom>
                    <a:noFill/>
                  </pic:spPr>
                </pic:pic>
              </a:graphicData>
            </a:graphic>
          </wp:anchor>
        </w:drawing>
      </w:r>
      <w:r>
        <w:rPr>
          <w:rFonts w:hint="eastAsia" w:ascii="仿宋_GB2312" w:hAnsi="方正小标宋简体" w:eastAsia="仿宋_GB2312"/>
          <w:color w:val="000000"/>
          <w:sz w:val="32"/>
          <w:szCs w:val="32"/>
        </w:rPr>
        <w:t>2023年3月13日</w:t>
      </w:r>
    </w:p>
    <w:p w14:paraId="2DFB17CD">
      <w:pPr>
        <w:adjustRightInd w:val="0"/>
        <w:snapToGrid w:val="0"/>
        <w:spacing w:line="600" w:lineRule="exact"/>
        <w:jc w:val="center"/>
        <w:rPr>
          <w:rFonts w:ascii="方正小标宋简体" w:hAnsi="方正小标宋简体" w:eastAsia="方正小标宋简体" w:cs="方正小标宋简体"/>
          <w:sz w:val="36"/>
          <w:szCs w:val="36"/>
        </w:rPr>
      </w:pPr>
    </w:p>
    <w:p w14:paraId="33F38452">
      <w:pPr>
        <w:adjustRightInd w:val="0"/>
        <w:snapToGrid w:val="0"/>
        <w:spacing w:line="600" w:lineRule="exact"/>
        <w:jc w:val="center"/>
        <w:rPr>
          <w:rFonts w:ascii="方正小标宋简体" w:hAnsi="方正小标宋简体" w:eastAsia="方正小标宋简体" w:cs="方正小标宋简体"/>
          <w:sz w:val="36"/>
          <w:szCs w:val="36"/>
        </w:rPr>
      </w:pPr>
    </w:p>
    <w:p w14:paraId="055DF059">
      <w:pPr>
        <w:adjustRightInd w:val="0"/>
        <w:snapToGrid w:val="0"/>
        <w:spacing w:line="600" w:lineRule="exact"/>
        <w:jc w:val="center"/>
        <w:rPr>
          <w:rFonts w:ascii="方正小标宋简体" w:hAnsi="方正小标宋简体" w:eastAsia="方正小标宋简体" w:cs="方正小标宋简体"/>
          <w:sz w:val="36"/>
          <w:szCs w:val="36"/>
        </w:rPr>
      </w:pPr>
    </w:p>
    <w:p w14:paraId="56E7D5C7">
      <w:pPr>
        <w:adjustRightInd w:val="0"/>
        <w:snapToGrid w:val="0"/>
        <w:spacing w:line="600" w:lineRule="exact"/>
        <w:jc w:val="center"/>
        <w:rPr>
          <w:rFonts w:ascii="方正小标宋简体" w:hAnsi="方正小标宋简体" w:eastAsia="方正小标宋简体" w:cs="方正小标宋简体"/>
          <w:sz w:val="36"/>
          <w:szCs w:val="36"/>
        </w:rPr>
      </w:pPr>
    </w:p>
    <w:p w14:paraId="19A1FE23">
      <w:pPr>
        <w:adjustRightInd w:val="0"/>
        <w:snapToGrid w:val="0"/>
        <w:spacing w:line="600" w:lineRule="exact"/>
        <w:jc w:val="center"/>
        <w:rPr>
          <w:rFonts w:ascii="方正小标宋简体" w:hAnsi="方正小标宋简体" w:eastAsia="方正小标宋简体" w:cs="方正小标宋简体"/>
          <w:sz w:val="36"/>
          <w:szCs w:val="36"/>
        </w:rPr>
      </w:pPr>
    </w:p>
    <w:p w14:paraId="4A877DBB">
      <w:pPr>
        <w:adjustRightInd w:val="0"/>
        <w:snapToGrid w:val="0"/>
        <w:spacing w:line="600" w:lineRule="exact"/>
        <w:jc w:val="center"/>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关于进一步规范消费者投诉举报工作的规定</w:t>
      </w:r>
    </w:p>
    <w:p w14:paraId="6404827D">
      <w:pPr>
        <w:pStyle w:val="11"/>
        <w:shd w:val="clear" w:color="auto" w:fill="FFFFFF"/>
        <w:wordWrap w:val="0"/>
        <w:spacing w:beforeAutospacing="0" w:afterAutospacing="0" w:line="600" w:lineRule="exact"/>
        <w:ind w:firstLine="3213" w:firstLineChars="1000"/>
        <w:rPr>
          <w:rFonts w:ascii="仿宋" w:hAnsi="仿宋" w:eastAsia="仿宋" w:cs="仿宋"/>
          <w:b/>
          <w:bCs/>
          <w:sz w:val="32"/>
          <w:szCs w:val="32"/>
          <w:shd w:val="clear" w:color="auto" w:fill="FFFFFF"/>
        </w:rPr>
      </w:pPr>
    </w:p>
    <w:p w14:paraId="2A365C44">
      <w:pPr>
        <w:pStyle w:val="11"/>
        <w:shd w:val="clear" w:color="auto" w:fill="FFFFFF"/>
        <w:wordWrap w:val="0"/>
        <w:spacing w:beforeAutospacing="0" w:afterAutospacing="0" w:line="600" w:lineRule="exact"/>
        <w:ind w:firstLine="3200" w:firstLineChars="1000"/>
        <w:rPr>
          <w:rFonts w:ascii="黑体" w:hAnsi="黑体" w:eastAsia="黑体" w:cs="黑体"/>
          <w:sz w:val="32"/>
          <w:szCs w:val="32"/>
        </w:rPr>
      </w:pPr>
      <w:r>
        <w:rPr>
          <w:rFonts w:hint="eastAsia" w:ascii="黑体" w:hAnsi="黑体" w:eastAsia="黑体" w:cs="黑体"/>
          <w:sz w:val="32"/>
          <w:szCs w:val="32"/>
          <w:shd w:val="clear" w:color="auto" w:fill="FFFFFF"/>
        </w:rPr>
        <w:t xml:space="preserve">第一章 总  则 </w:t>
      </w:r>
    </w:p>
    <w:p w14:paraId="0A219D31">
      <w:pPr>
        <w:wordWrap w:val="0"/>
        <w:spacing w:line="600" w:lineRule="exact"/>
        <w:ind w:firstLine="640" w:firstLineChars="200"/>
        <w:rPr>
          <w:rFonts w:ascii="仿宋" w:hAnsi="仿宋" w:eastAsia="仿宋" w:cs="仿宋"/>
          <w:sz w:val="32"/>
          <w:szCs w:val="32"/>
          <w:shd w:val="clear" w:color="auto" w:fill="FFFFFF"/>
        </w:rPr>
      </w:pPr>
      <w:r>
        <w:rPr>
          <w:rFonts w:hint="eastAsia" w:ascii="仿宋" w:hAnsi="仿宋" w:eastAsia="仿宋" w:cs="仿宋"/>
          <w:sz w:val="32"/>
          <w:szCs w:val="32"/>
          <w:shd w:val="clear" w:color="auto" w:fill="FFFFFF"/>
        </w:rPr>
        <w:t>第一条 为促进消费者投诉举报工作制度化、规范化，充分发挥消费者投诉举报网络的作用，提升行政执法效能， 加强消费者权益保护工作，维护良好的市场经济秩序和消费环境，根据《市场监督管理投诉举报处理暂行办法》《市场监督管理行政处罚程序规定》</w:t>
      </w:r>
      <w:r>
        <w:rPr>
          <w:rFonts w:hint="eastAsia" w:ascii="仿宋" w:hAnsi="仿宋" w:eastAsia="仿宋" w:cs="仿宋"/>
          <w:sz w:val="32"/>
          <w:szCs w:val="32"/>
          <w:lang w:bidi="ar"/>
        </w:rPr>
        <w:t>《青阳县市场监督管理局消费者投诉举报工</w:t>
      </w:r>
      <w:r>
        <w:rPr>
          <w:rFonts w:hint="eastAsia" w:ascii="仿宋" w:hAnsi="仿宋" w:eastAsia="仿宋" w:cs="仿宋"/>
          <w:sz w:val="32"/>
          <w:szCs w:val="32"/>
        </w:rPr>
        <w:t>作制度》（青市监〔2022〕77号），</w:t>
      </w:r>
      <w:r>
        <w:rPr>
          <w:rFonts w:hint="eastAsia" w:ascii="仿宋" w:hAnsi="仿宋" w:eastAsia="仿宋" w:cs="仿宋"/>
          <w:sz w:val="32"/>
          <w:szCs w:val="32"/>
          <w:shd w:val="clear" w:color="auto" w:fill="FFFFFF"/>
        </w:rPr>
        <w:t xml:space="preserve">结合本局实际，制定本规定。 </w:t>
      </w:r>
    </w:p>
    <w:p w14:paraId="4F86A7B3">
      <w:pPr>
        <w:pStyle w:val="11"/>
        <w:shd w:val="clear" w:color="auto" w:fill="FFFFFF"/>
        <w:wordWrap w:val="0"/>
        <w:spacing w:beforeAutospacing="0" w:afterAutospacing="0" w:line="600" w:lineRule="exact"/>
        <w:ind w:firstLine="640" w:firstLineChars="200"/>
        <w:rPr>
          <w:rFonts w:ascii="仿宋" w:hAnsi="仿宋" w:eastAsia="仿宋" w:cs="仿宋"/>
          <w:sz w:val="32"/>
          <w:szCs w:val="32"/>
        </w:rPr>
      </w:pPr>
      <w:r>
        <w:rPr>
          <w:rStyle w:val="14"/>
          <w:rFonts w:hint="eastAsia" w:ascii="仿宋" w:hAnsi="仿宋" w:eastAsia="仿宋" w:cs="仿宋"/>
          <w:b w:val="0"/>
          <w:sz w:val="32"/>
          <w:szCs w:val="32"/>
          <w:shd w:val="clear" w:color="auto" w:fill="FFFFFF"/>
        </w:rPr>
        <w:t>第二条 本规定所指的</w:t>
      </w:r>
      <w:r>
        <w:rPr>
          <w:rFonts w:hint="eastAsia" w:ascii="仿宋" w:hAnsi="仿宋" w:eastAsia="仿宋" w:cs="仿宋"/>
          <w:sz w:val="32"/>
          <w:szCs w:val="32"/>
          <w:shd w:val="clear" w:color="auto" w:fill="FFFFFF"/>
        </w:rPr>
        <w:t>投诉是指消费者为生活消费需要购买、使用商品或者接受服务，与经营者发生消费者权益争议，请求市场监督管理部门解决该争议的行为。举报是指自然人、法人或者其他组织向市场监督管理部门反映经营者涉嫌违反市场监督管理法律、法规、规章线索的行为。</w:t>
      </w:r>
    </w:p>
    <w:p w14:paraId="0F0C02AF">
      <w:pPr>
        <w:pStyle w:val="11"/>
        <w:shd w:val="clear" w:color="auto" w:fill="FFFFFF"/>
        <w:wordWrap w:val="0"/>
        <w:spacing w:beforeAutospacing="0" w:afterAutospacing="0" w:line="600" w:lineRule="exact"/>
        <w:ind w:firstLine="480"/>
        <w:rPr>
          <w:rFonts w:ascii="仿宋" w:hAnsi="仿宋" w:eastAsia="仿宋" w:cs="仿宋"/>
          <w:sz w:val="32"/>
          <w:szCs w:val="32"/>
        </w:rPr>
      </w:pPr>
      <w:r>
        <w:rPr>
          <w:rStyle w:val="14"/>
          <w:rFonts w:hint="eastAsia" w:ascii="仿宋" w:hAnsi="仿宋" w:eastAsia="仿宋" w:cs="仿宋"/>
          <w:b w:val="0"/>
          <w:sz w:val="32"/>
          <w:szCs w:val="32"/>
          <w:shd w:val="clear" w:color="auto" w:fill="FFFFFF"/>
        </w:rPr>
        <w:t xml:space="preserve">第三条 </w:t>
      </w:r>
      <w:r>
        <w:rPr>
          <w:rFonts w:hint="eastAsia" w:ascii="仿宋" w:hAnsi="仿宋" w:eastAsia="仿宋" w:cs="仿宋"/>
          <w:sz w:val="32"/>
          <w:szCs w:val="32"/>
        </w:rPr>
        <w:t>成立信访投诉举报中心，中心工作人员由消费者权益保护科、消保委秘书处工作人员构成，消费者权益保护科负责人任信访投诉举报中心负责人。</w:t>
      </w:r>
    </w:p>
    <w:p w14:paraId="786D20C2">
      <w:pPr>
        <w:pStyle w:val="11"/>
        <w:shd w:val="clear" w:color="auto" w:fill="FFFFFF"/>
        <w:wordWrap w:val="0"/>
        <w:spacing w:beforeAutospacing="0" w:afterAutospacing="0" w:line="600" w:lineRule="exact"/>
        <w:ind w:firstLine="480"/>
        <w:rPr>
          <w:rFonts w:ascii="仿宋" w:hAnsi="仿宋" w:eastAsia="仿宋" w:cs="仿宋"/>
          <w:sz w:val="32"/>
          <w:szCs w:val="32"/>
          <w:shd w:val="clear" w:color="auto" w:fill="FFFFFF"/>
        </w:rPr>
      </w:pPr>
      <w:r>
        <w:rPr>
          <w:rFonts w:hint="eastAsia" w:ascii="仿宋" w:hAnsi="仿宋" w:eastAsia="仿宋" w:cs="仿宋"/>
          <w:sz w:val="32"/>
          <w:szCs w:val="32"/>
          <w:shd w:val="clear" w:color="auto" w:fill="FFFFFF"/>
        </w:rPr>
        <w:t xml:space="preserve">全国12315投诉举报平台、12345市长热线、群众来信及来访、信访件及其他形式涉及消费者投诉举报的办理依照本规定执行。 </w:t>
      </w:r>
    </w:p>
    <w:p w14:paraId="32CC7B56">
      <w:pPr>
        <w:pStyle w:val="11"/>
        <w:shd w:val="clear" w:color="auto" w:fill="FFFFFF"/>
        <w:wordWrap w:val="0"/>
        <w:spacing w:beforeAutospacing="0" w:afterAutospacing="0" w:line="600" w:lineRule="exact"/>
        <w:ind w:firstLine="480"/>
        <w:rPr>
          <w:rFonts w:ascii="仿宋" w:hAnsi="仿宋" w:eastAsia="仿宋" w:cs="仿宋"/>
          <w:sz w:val="32"/>
          <w:szCs w:val="32"/>
        </w:rPr>
      </w:pPr>
    </w:p>
    <w:p w14:paraId="25F3751D">
      <w:pPr>
        <w:pStyle w:val="11"/>
        <w:shd w:val="clear" w:color="auto" w:fill="FFFFFF"/>
        <w:wordWrap w:val="0"/>
        <w:spacing w:beforeAutospacing="0" w:afterAutospacing="0" w:line="600" w:lineRule="exact"/>
        <w:rPr>
          <w:rFonts w:ascii="仿宋" w:hAnsi="仿宋" w:eastAsia="仿宋" w:cs="仿宋"/>
          <w:b/>
          <w:bCs/>
          <w:sz w:val="32"/>
          <w:szCs w:val="32"/>
          <w:shd w:val="clear" w:color="auto" w:fill="FFFFFF"/>
        </w:rPr>
      </w:pPr>
      <w:r>
        <w:rPr>
          <w:rFonts w:hint="eastAsia" w:ascii="仿宋" w:hAnsi="仿宋" w:eastAsia="仿宋" w:cs="仿宋"/>
          <w:sz w:val="32"/>
          <w:szCs w:val="32"/>
          <w:shd w:val="clear" w:color="auto" w:fill="FFFFFF"/>
        </w:rPr>
        <w:t xml:space="preserve">        </w:t>
      </w:r>
      <w:r>
        <w:rPr>
          <w:rFonts w:hint="eastAsia" w:ascii="黑体" w:hAnsi="黑体" w:eastAsia="黑体" w:cs="黑体"/>
          <w:sz w:val="32"/>
          <w:szCs w:val="32"/>
          <w:shd w:val="clear" w:color="auto" w:fill="FFFFFF"/>
        </w:rPr>
        <w:t xml:space="preserve">     第二章 接收、分转及管辖</w:t>
      </w:r>
    </w:p>
    <w:p w14:paraId="483582E1">
      <w:pPr>
        <w:pStyle w:val="11"/>
        <w:shd w:val="clear" w:color="auto" w:fill="FFFFFF"/>
        <w:wordWrap w:val="0"/>
        <w:spacing w:beforeAutospacing="0" w:afterAutospacing="0" w:line="600" w:lineRule="exact"/>
        <w:ind w:firstLine="640" w:firstLineChars="200"/>
        <w:rPr>
          <w:rFonts w:ascii="仿宋" w:hAnsi="仿宋" w:eastAsia="仿宋" w:cs="仿宋"/>
          <w:sz w:val="32"/>
          <w:szCs w:val="32"/>
        </w:rPr>
      </w:pPr>
      <w:r>
        <w:rPr>
          <w:rFonts w:hint="eastAsia" w:ascii="仿宋" w:hAnsi="仿宋" w:eastAsia="仿宋" w:cs="仿宋"/>
          <w:sz w:val="32"/>
          <w:szCs w:val="32"/>
        </w:rPr>
        <w:t>第四条 全国12315投诉举报平台、12345市长热线由消费者权益保护科（信访投诉举报中心）接收登记。群众来信及来访、信访件由办公室接收登记。</w:t>
      </w:r>
    </w:p>
    <w:p w14:paraId="7BA29791">
      <w:pPr>
        <w:pStyle w:val="11"/>
        <w:shd w:val="clear" w:color="auto" w:fill="FFFFFF"/>
        <w:wordWrap w:val="0"/>
        <w:spacing w:beforeAutospacing="0" w:afterAutospacing="0" w:line="600" w:lineRule="exact"/>
        <w:ind w:firstLine="640" w:firstLineChars="200"/>
        <w:rPr>
          <w:rFonts w:ascii="仿宋" w:hAnsi="仿宋" w:eastAsia="仿宋" w:cs="仿宋"/>
          <w:sz w:val="32"/>
          <w:szCs w:val="32"/>
        </w:rPr>
      </w:pPr>
      <w:r>
        <w:rPr>
          <w:rFonts w:hint="eastAsia" w:ascii="仿宋" w:hAnsi="仿宋" w:eastAsia="仿宋" w:cs="仿宋"/>
          <w:sz w:val="32"/>
          <w:szCs w:val="32"/>
        </w:rPr>
        <w:t>12345市长热线中涉及非消费者投诉举报内容的，由消费者权益保护科（信访投诉举报中心）于1个工作日内转交办公室处理。群众来信及来访、信访件中涉及消费者投诉举报内容的由办公室于1个工作日内转交消费者权益保护科（信访投诉举报中心）处理。办公室及消费者权益保护科（信访投诉举报中心）均应对转交及接收情况予以书面记录。</w:t>
      </w:r>
    </w:p>
    <w:p w14:paraId="4FE9EC60">
      <w:pPr>
        <w:pStyle w:val="11"/>
        <w:shd w:val="clear" w:color="auto" w:fill="FFFFFF"/>
        <w:wordWrap w:val="0"/>
        <w:spacing w:beforeAutospacing="0" w:afterAutospacing="0" w:line="600" w:lineRule="exact"/>
        <w:rPr>
          <w:rFonts w:ascii="仿宋" w:hAnsi="仿宋" w:eastAsia="仿宋" w:cs="仿宋"/>
          <w:sz w:val="32"/>
          <w:szCs w:val="32"/>
        </w:rPr>
      </w:pPr>
      <w:r>
        <w:rPr>
          <w:rFonts w:hint="eastAsia" w:ascii="仿宋" w:hAnsi="仿宋" w:eastAsia="仿宋" w:cs="仿宋"/>
          <w:sz w:val="32"/>
          <w:szCs w:val="32"/>
        </w:rPr>
        <w:t xml:space="preserve">    第五条 消费者权益保护科（信访投诉举报中心）应对消费者投诉举报的内容进行初步分析研判，对</w:t>
      </w:r>
      <w:r>
        <w:rPr>
          <w:rFonts w:hint="eastAsia" w:ascii="仿宋" w:hAnsi="仿宋" w:eastAsia="仿宋" w:cs="仿宋"/>
          <w:sz w:val="32"/>
          <w:szCs w:val="32"/>
          <w:shd w:val="clear" w:color="auto" w:fill="FFFFFF"/>
        </w:rPr>
        <w:t>投诉举报事项不属于市场监督管理部门职责，或者本行政机关不具有处理权限的，</w:t>
      </w:r>
      <w:r>
        <w:rPr>
          <w:rFonts w:hint="eastAsia" w:ascii="仿宋" w:hAnsi="仿宋" w:eastAsia="仿宋" w:cs="仿宋"/>
          <w:sz w:val="32"/>
          <w:szCs w:val="32"/>
        </w:rPr>
        <w:t>由消费者权益保护科（信访投诉举报中心）依据相关规定处理。</w:t>
      </w:r>
    </w:p>
    <w:p w14:paraId="797BE6F8">
      <w:pPr>
        <w:pStyle w:val="11"/>
        <w:shd w:val="clear" w:color="auto" w:fill="FFFFFF"/>
        <w:wordWrap w:val="0"/>
        <w:spacing w:beforeAutospacing="0" w:afterAutospacing="0" w:line="600" w:lineRule="exact"/>
        <w:ind w:firstLine="640" w:firstLineChars="200"/>
        <w:rPr>
          <w:rFonts w:ascii="仿宋" w:hAnsi="仿宋" w:eastAsia="仿宋" w:cs="仿宋"/>
          <w:sz w:val="32"/>
          <w:szCs w:val="32"/>
        </w:rPr>
      </w:pPr>
      <w:r>
        <w:rPr>
          <w:rFonts w:hint="eastAsia" w:ascii="仿宋" w:hAnsi="仿宋" w:eastAsia="仿宋" w:cs="仿宋"/>
          <w:sz w:val="32"/>
          <w:szCs w:val="32"/>
        </w:rPr>
        <w:t>第六条 全国12315投诉举报平台、12345市长热线、办公室转交的群众来信及来访和信访件等实施归口管理，统一由消费者权益保护科（信访投诉举报中心）分转，由承办单位办理，分转及承办管辖规定如下：</w:t>
      </w:r>
    </w:p>
    <w:p w14:paraId="5EC100AD">
      <w:pPr>
        <w:pStyle w:val="11"/>
        <w:shd w:val="clear" w:color="auto" w:fill="FFFFFF"/>
        <w:wordWrap w:val="0"/>
        <w:spacing w:beforeAutospacing="0" w:afterAutospacing="0" w:line="600" w:lineRule="exact"/>
        <w:ind w:firstLine="640" w:firstLineChars="200"/>
        <w:rPr>
          <w:rFonts w:ascii="仿宋" w:hAnsi="仿宋" w:eastAsia="仿宋" w:cs="仿宋"/>
          <w:sz w:val="32"/>
          <w:szCs w:val="32"/>
        </w:rPr>
      </w:pPr>
      <w:r>
        <w:rPr>
          <w:rFonts w:hint="eastAsia" w:ascii="仿宋" w:hAnsi="仿宋" w:eastAsia="仿宋" w:cs="仿宋"/>
          <w:sz w:val="32"/>
          <w:szCs w:val="32"/>
        </w:rPr>
        <w:t>（一）县城区域蓉城镇主城区（以大外环为界，含外环内侧马路）的投诉举报由县局综合行政执法中队办理，县城区域蓉城镇各行政村（以大外环为界，含外环外侧马路）的投诉举报由辖区市场监管所办理。</w:t>
      </w:r>
    </w:p>
    <w:p w14:paraId="5AD5F18B">
      <w:pPr>
        <w:pStyle w:val="8"/>
        <w:wordWrap w:val="0"/>
        <w:spacing w:before="0" w:after="0" w:line="600" w:lineRule="exact"/>
        <w:ind w:firstLine="640" w:firstLineChars="200"/>
        <w:rPr>
          <w:rFonts w:ascii="仿宋" w:hAnsi="仿宋" w:eastAsia="仿宋" w:cs="仿宋"/>
          <w:b w:val="0"/>
          <w:sz w:val="32"/>
          <w:szCs w:val="32"/>
        </w:rPr>
      </w:pPr>
      <w:r>
        <w:rPr>
          <w:rFonts w:hint="eastAsia" w:ascii="仿宋" w:hAnsi="仿宋" w:eastAsia="仿宋" w:cs="仿宋"/>
          <w:b w:val="0"/>
          <w:sz w:val="32"/>
          <w:szCs w:val="32"/>
        </w:rPr>
        <w:t>（二）其他区域的投诉举报由各辖区市场监管所负责办理。</w:t>
      </w:r>
    </w:p>
    <w:p w14:paraId="00FDF976">
      <w:pPr>
        <w:pStyle w:val="11"/>
        <w:shd w:val="clear" w:color="auto" w:fill="FFFFFF"/>
        <w:wordWrap w:val="0"/>
        <w:spacing w:beforeAutospacing="0" w:afterAutospacing="0" w:line="600" w:lineRule="exact"/>
        <w:ind w:firstLine="640" w:firstLineChars="200"/>
        <w:rPr>
          <w:rFonts w:ascii="仿宋" w:hAnsi="仿宋" w:eastAsia="仿宋" w:cs="仿宋"/>
          <w:sz w:val="32"/>
          <w:szCs w:val="32"/>
          <w:shd w:val="clear" w:color="auto" w:fill="FFFFFF"/>
        </w:rPr>
      </w:pPr>
      <w:r>
        <w:rPr>
          <w:rFonts w:hint="eastAsia" w:ascii="仿宋" w:hAnsi="仿宋" w:eastAsia="仿宋" w:cs="仿宋"/>
          <w:sz w:val="32"/>
          <w:szCs w:val="32"/>
          <w:shd w:val="clear" w:color="auto" w:fill="FFFFFF"/>
        </w:rPr>
        <w:t>依据被投诉举报经营者注册所在地确定承办单位。因被投诉举报经营者的注册地与实际经营地不一致的，以实际经营地址确定承办单位。因管辖权发生争议的，由</w:t>
      </w:r>
      <w:r>
        <w:rPr>
          <w:rFonts w:hint="eastAsia" w:ascii="仿宋" w:hAnsi="仿宋" w:eastAsia="仿宋" w:cs="仿宋"/>
          <w:sz w:val="32"/>
          <w:szCs w:val="32"/>
        </w:rPr>
        <w:t>消费者权益保护科（信访投诉举报中心）组织协商，</w:t>
      </w:r>
      <w:r>
        <w:rPr>
          <w:rFonts w:hint="eastAsia" w:ascii="仿宋" w:hAnsi="仿宋" w:eastAsia="仿宋" w:cs="仿宋"/>
          <w:sz w:val="32"/>
          <w:szCs w:val="32"/>
          <w:shd w:val="clear" w:color="auto" w:fill="FFFFFF"/>
        </w:rPr>
        <w:t>协商不成的，报请分管领导研究决定。</w:t>
      </w:r>
    </w:p>
    <w:p w14:paraId="63B37F2C">
      <w:pPr>
        <w:shd w:val="clear" w:color="auto" w:fill="FFFFFF"/>
        <w:wordWrap w:val="0"/>
        <w:adjustRightInd w:val="0"/>
        <w:snapToGrid w:val="0"/>
        <w:spacing w:line="600" w:lineRule="exact"/>
        <w:ind w:firstLine="640" w:firstLineChars="200"/>
        <w:rPr>
          <w:rFonts w:ascii="仿宋" w:hAnsi="仿宋" w:eastAsia="仿宋" w:cs="仿宋"/>
          <w:sz w:val="32"/>
          <w:szCs w:val="32"/>
        </w:rPr>
      </w:pPr>
      <w:r>
        <w:rPr>
          <w:rFonts w:hint="eastAsia" w:ascii="仿宋" w:hAnsi="仿宋" w:eastAsia="仿宋" w:cs="仿宋"/>
          <w:sz w:val="32"/>
          <w:szCs w:val="32"/>
          <w:shd w:val="clear" w:color="auto" w:fill="FFFFFF"/>
        </w:rPr>
        <w:t xml:space="preserve">第七条 </w:t>
      </w:r>
      <w:r>
        <w:rPr>
          <w:rFonts w:hint="eastAsia" w:ascii="仿宋" w:hAnsi="仿宋" w:eastAsia="仿宋" w:cs="仿宋"/>
          <w:sz w:val="32"/>
          <w:szCs w:val="32"/>
        </w:rPr>
        <w:t xml:space="preserve">对下列投诉举报应由消费者权益保护科（信访投诉举报中心）立即向分管领导或主要领导报告： </w:t>
      </w:r>
    </w:p>
    <w:p w14:paraId="6BC6BB0B">
      <w:pPr>
        <w:shd w:val="clear" w:color="auto" w:fill="FFFFFF"/>
        <w:wordWrap w:val="0"/>
        <w:adjustRightInd w:val="0"/>
        <w:snapToGrid w:val="0"/>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 xml:space="preserve">（一）消费者与经营者发生争议，有可能造成重大社会影响的投诉； </w:t>
      </w:r>
    </w:p>
    <w:p w14:paraId="439962D5">
      <w:pPr>
        <w:shd w:val="clear" w:color="auto" w:fill="FFFFFF"/>
        <w:wordWrap w:val="0"/>
        <w:adjustRightInd w:val="0"/>
        <w:snapToGrid w:val="0"/>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 xml:space="preserve">（二）群体性消费争议，已经或可能严重影响市场秩序的投诉； </w:t>
      </w:r>
    </w:p>
    <w:p w14:paraId="69D0A46F">
      <w:pPr>
        <w:shd w:val="clear" w:color="auto" w:fill="FFFFFF"/>
        <w:wordWrap w:val="0"/>
        <w:adjustRightInd w:val="0"/>
        <w:snapToGrid w:val="0"/>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（三）不及时查处，可能会导致危害后果继续扩散的举报；</w:t>
      </w:r>
    </w:p>
    <w:p w14:paraId="22909498">
      <w:pPr>
        <w:shd w:val="clear" w:color="auto" w:fill="FFFFFF"/>
        <w:wordWrap w:val="0"/>
        <w:adjustRightInd w:val="0"/>
        <w:snapToGrid w:val="0"/>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（四）假冒伪劣或有毒有害商品可能转移、证据可能灭失、制售假冒伪劣商品违法人员可能逃逸的举报；</w:t>
      </w:r>
    </w:p>
    <w:p w14:paraId="368164FE">
      <w:pPr>
        <w:shd w:val="clear" w:color="auto" w:fill="FFFFFF"/>
        <w:wordWrap w:val="0"/>
        <w:adjustRightInd w:val="0"/>
        <w:snapToGrid w:val="0"/>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（五）其他重大、紧急、突发的投诉举报。</w:t>
      </w:r>
    </w:p>
    <w:p w14:paraId="4679CDBA">
      <w:pPr>
        <w:shd w:val="clear" w:color="auto" w:fill="FFFFFF"/>
        <w:wordWrap w:val="0"/>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第八条 消费者权益保护科（信访投诉举报中心）在对投诉举报件流转给有管辖权的承办单位办理的同时，应结合来源、具体内容，对投诉举报件进行初步分析研判，对举报、投诉中包含举报内容及经初步研判可能符合诉转案标准的投诉件，应以电子或书面形式告知承办单位案源信息。</w:t>
      </w:r>
    </w:p>
    <w:p w14:paraId="73881D75">
      <w:pPr>
        <w:shd w:val="clear" w:color="auto" w:fill="FFFFFF"/>
        <w:wordWrap w:val="0"/>
        <w:spacing w:line="600" w:lineRule="exact"/>
        <w:ind w:firstLine="640" w:firstLineChars="200"/>
        <w:rPr>
          <w:rFonts w:ascii="仿宋" w:hAnsi="仿宋" w:eastAsia="仿宋" w:cs="仿宋"/>
          <w:sz w:val="32"/>
          <w:szCs w:val="32"/>
          <w:shd w:val="clear" w:color="auto" w:fill="FFFFFF"/>
        </w:rPr>
      </w:pPr>
      <w:r>
        <w:rPr>
          <w:rFonts w:hint="eastAsia" w:ascii="仿宋" w:hAnsi="仿宋" w:eastAsia="仿宋" w:cs="仿宋"/>
          <w:sz w:val="32"/>
          <w:szCs w:val="32"/>
        </w:rPr>
        <w:t>第九条 承办单位应严格按照</w:t>
      </w:r>
      <w:r>
        <w:rPr>
          <w:rFonts w:hint="eastAsia" w:ascii="仿宋" w:hAnsi="仿宋" w:eastAsia="仿宋" w:cs="仿宋"/>
          <w:sz w:val="32"/>
          <w:szCs w:val="32"/>
          <w:shd w:val="clear" w:color="auto" w:fill="FFFFFF"/>
        </w:rPr>
        <w:t>《市场监督管理投诉举报</w:t>
      </w:r>
    </w:p>
    <w:p w14:paraId="22377532">
      <w:pPr>
        <w:wordWrap w:val="0"/>
        <w:spacing w:line="600" w:lineRule="exact"/>
        <w:rPr>
          <w:rFonts w:ascii="仿宋" w:hAnsi="仿宋" w:eastAsia="仿宋" w:cs="仿宋"/>
          <w:sz w:val="32"/>
          <w:szCs w:val="32"/>
          <w:shd w:val="clear" w:color="auto" w:fill="FFFFFF"/>
        </w:rPr>
      </w:pPr>
      <w:r>
        <w:rPr>
          <w:rFonts w:hint="eastAsia" w:ascii="仿宋" w:hAnsi="仿宋" w:eastAsia="仿宋" w:cs="仿宋"/>
          <w:sz w:val="32"/>
          <w:szCs w:val="32"/>
          <w:shd w:val="clear" w:color="auto" w:fill="FFFFFF"/>
        </w:rPr>
        <w:t>处理暂行办法》《市场监督管理行政处罚程序规定》《信访条例》</w:t>
      </w:r>
      <w:r>
        <w:rPr>
          <w:rFonts w:hint="eastAsia" w:ascii="仿宋" w:hAnsi="仿宋" w:eastAsia="仿宋" w:cs="仿宋"/>
          <w:sz w:val="32"/>
          <w:szCs w:val="32"/>
          <w:lang w:bidi="ar"/>
        </w:rPr>
        <w:t>《青阳县市场监督管理局消费者投诉举报工</w:t>
      </w:r>
      <w:r>
        <w:rPr>
          <w:rFonts w:hint="eastAsia" w:ascii="仿宋" w:hAnsi="仿宋" w:eastAsia="仿宋" w:cs="仿宋"/>
          <w:sz w:val="32"/>
          <w:szCs w:val="32"/>
        </w:rPr>
        <w:t>作制度》（青市监〔2022〕77号）</w:t>
      </w:r>
      <w:r>
        <w:rPr>
          <w:rFonts w:hint="eastAsia" w:ascii="仿宋" w:hAnsi="仿宋" w:eastAsia="仿宋" w:cs="仿宋"/>
          <w:sz w:val="32"/>
          <w:szCs w:val="32"/>
          <w:shd w:val="clear" w:color="auto" w:fill="FFFFFF"/>
        </w:rPr>
        <w:t>规定的流程和时限办理。</w:t>
      </w:r>
      <w:r>
        <w:rPr>
          <w:rFonts w:hint="eastAsia" w:ascii="仿宋" w:hAnsi="仿宋" w:eastAsia="仿宋" w:cs="仿宋"/>
          <w:sz w:val="32"/>
          <w:szCs w:val="32"/>
        </w:rPr>
        <w:t>消费者权益保护科（信访投诉举报中心）</w:t>
      </w:r>
      <w:r>
        <w:rPr>
          <w:rFonts w:hint="eastAsia" w:ascii="仿宋" w:hAnsi="仿宋" w:eastAsia="仿宋" w:cs="仿宋"/>
          <w:sz w:val="32"/>
          <w:szCs w:val="32"/>
          <w:shd w:val="clear" w:color="auto" w:fill="FFFFFF"/>
        </w:rPr>
        <w:t>对办理时限进行到期提示及督导。</w:t>
      </w:r>
    </w:p>
    <w:p w14:paraId="5713717F">
      <w:pPr>
        <w:shd w:val="clear" w:color="auto" w:fill="FFFFFF"/>
        <w:wordWrap w:val="0"/>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第十条 承办单位应当结合投诉举报件办理实际，在受理及调解过程中发现被投诉举报经营者可能存在违法行为的，应依据 《池州市市场监管局“诉转案”工作规范》的规定，落实诉转案机制，实行“触发式监管”“综合查一次”核查模式，依据《中华人民共和国行政处罚法》《市场监督管理行政处罚程序规定》等法律法规的规定对被投诉举报经营者依法实施全面核查，促进消费维权行政调解与行政处罚衔接。</w:t>
      </w:r>
    </w:p>
    <w:p w14:paraId="31320549">
      <w:pPr>
        <w:shd w:val="clear" w:color="auto" w:fill="FFFFFF"/>
        <w:wordWrap w:val="0"/>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第十一条 应承办单位要求，对专业性强及本规定第七条所列的重大投诉举报，消费者权益保护科（信访投诉举报中心）可以组织相关科室和法律顾问进行会商，必要时可出具书面会商处理意见。</w:t>
      </w:r>
    </w:p>
    <w:p w14:paraId="7CD7A8E0">
      <w:pPr>
        <w:pStyle w:val="11"/>
        <w:shd w:val="clear" w:color="auto" w:fill="FFFFFF"/>
        <w:wordWrap w:val="0"/>
        <w:spacing w:beforeAutospacing="0" w:afterAutospacing="0" w:line="600" w:lineRule="exact"/>
        <w:ind w:firstLine="640" w:firstLineChars="200"/>
        <w:rPr>
          <w:rFonts w:ascii="仿宋" w:hAnsi="仿宋" w:eastAsia="仿宋" w:cs="仿宋"/>
          <w:sz w:val="32"/>
          <w:szCs w:val="32"/>
          <w:shd w:val="clear" w:color="auto" w:fill="FFFFFF"/>
        </w:rPr>
      </w:pPr>
      <w:r>
        <w:rPr>
          <w:rFonts w:hint="eastAsia" w:ascii="仿宋" w:hAnsi="仿宋" w:eastAsia="仿宋" w:cs="仿宋"/>
          <w:sz w:val="32"/>
          <w:szCs w:val="32"/>
          <w:shd w:val="clear" w:color="auto" w:fill="FFFFFF"/>
        </w:rPr>
        <w:t>第十二条 承办单位在法定期限内将上述投诉举报办理结果依来源采取对等方式回复投诉举报人，承办单位负责人负责回复内容的审核。</w:t>
      </w:r>
    </w:p>
    <w:p w14:paraId="4B198B22">
      <w:pPr>
        <w:pStyle w:val="11"/>
        <w:shd w:val="clear" w:color="auto" w:fill="FFFFFF"/>
        <w:wordWrap w:val="0"/>
        <w:spacing w:beforeAutospacing="0" w:afterAutospacing="0" w:line="600" w:lineRule="exact"/>
        <w:ind w:firstLine="640" w:firstLineChars="200"/>
        <w:rPr>
          <w:rFonts w:ascii="仿宋" w:hAnsi="仿宋" w:eastAsia="仿宋" w:cs="仿宋"/>
          <w:sz w:val="32"/>
          <w:szCs w:val="32"/>
        </w:rPr>
      </w:pPr>
      <w:r>
        <w:rPr>
          <w:rFonts w:hint="eastAsia" w:ascii="仿宋" w:hAnsi="仿宋" w:eastAsia="仿宋" w:cs="仿宋"/>
          <w:sz w:val="32"/>
          <w:szCs w:val="32"/>
          <w:shd w:val="clear" w:color="auto" w:fill="FFFFFF"/>
        </w:rPr>
        <w:t>对符合本规定第七条所列重大及疑难问题的回复，应将在办理过程中的办理进程、办理完毕后的调查结果报</w:t>
      </w:r>
      <w:r>
        <w:rPr>
          <w:rFonts w:hint="eastAsia" w:ascii="仿宋" w:hAnsi="仿宋" w:eastAsia="仿宋" w:cs="仿宋"/>
          <w:sz w:val="32"/>
          <w:szCs w:val="32"/>
        </w:rPr>
        <w:t>消费者权益保护科（信访投诉举报中心）审核，经分管领导批准后回复。</w:t>
      </w:r>
    </w:p>
    <w:p w14:paraId="650C52F3">
      <w:pPr>
        <w:pStyle w:val="4"/>
        <w:shd w:val="clear" w:color="auto" w:fill="FFFFFF"/>
        <w:wordWrap w:val="0"/>
        <w:spacing w:beforeAutospacing="0" w:afterAutospacing="0" w:line="600" w:lineRule="exact"/>
        <w:ind w:firstLine="640" w:firstLineChars="200"/>
        <w:rPr>
          <w:rFonts w:hint="default"/>
          <w:sz w:val="32"/>
          <w:szCs w:val="32"/>
        </w:rPr>
      </w:pPr>
      <w:r>
        <w:rPr>
          <w:rFonts w:ascii="仿宋" w:hAnsi="仿宋" w:eastAsia="仿宋" w:cs="仿宋"/>
          <w:b w:val="0"/>
          <w:bCs w:val="0"/>
          <w:kern w:val="0"/>
          <w:sz w:val="32"/>
          <w:szCs w:val="32"/>
        </w:rPr>
        <w:t>第十三条 对投诉举报人要求奖励部分，承办单位在投诉举报事项办理完毕后，依据</w:t>
      </w:r>
      <w:r>
        <w:rPr>
          <w:rFonts w:ascii="仿宋" w:hAnsi="仿宋" w:eastAsia="仿宋" w:cs="仿宋"/>
          <w:b w:val="0"/>
          <w:bCs w:val="0"/>
          <w:kern w:val="0"/>
          <w:sz w:val="32"/>
          <w:szCs w:val="32"/>
          <w:shd w:val="clear" w:color="auto" w:fill="FFFFFF"/>
          <w:lang w:bidi="ar"/>
        </w:rPr>
        <w:t>《市场监管领域重大违法行为举报奖励暂行办法》《</w:t>
      </w:r>
      <w:r>
        <w:rPr>
          <w:rFonts w:ascii="仿宋" w:hAnsi="仿宋" w:eastAsia="仿宋" w:cs="仿宋"/>
          <w:b w:val="0"/>
          <w:bCs w:val="0"/>
          <w:sz w:val="32"/>
          <w:szCs w:val="32"/>
          <w:shd w:val="clear" w:color="auto" w:fill="FFFFFF"/>
        </w:rPr>
        <w:t>安徽省市场监管领域重大违法行为举报奖励实施细则（试行）》等规定</w:t>
      </w:r>
      <w:r>
        <w:rPr>
          <w:rFonts w:ascii="仿宋" w:hAnsi="仿宋" w:eastAsia="仿宋" w:cs="仿宋"/>
          <w:b w:val="0"/>
          <w:bCs w:val="0"/>
          <w:kern w:val="0"/>
          <w:sz w:val="32"/>
          <w:szCs w:val="32"/>
        </w:rPr>
        <w:t>对奖励要求进行处理，对不符合奖励条件的由承办单位一并回复投诉举报人，对符合奖励条件的由承办单位报消费者权益保护科（</w:t>
      </w:r>
      <w:r>
        <w:rPr>
          <w:rFonts w:ascii="仿宋" w:hAnsi="仿宋" w:eastAsia="仿宋" w:cs="仿宋"/>
          <w:b w:val="0"/>
          <w:bCs w:val="0"/>
          <w:sz w:val="32"/>
          <w:szCs w:val="32"/>
        </w:rPr>
        <w:t>信访投诉举报中心</w:t>
      </w:r>
      <w:r>
        <w:rPr>
          <w:rFonts w:ascii="仿宋" w:hAnsi="仿宋" w:eastAsia="仿宋" w:cs="仿宋"/>
          <w:b w:val="0"/>
          <w:bCs w:val="0"/>
          <w:kern w:val="0"/>
          <w:sz w:val="32"/>
          <w:szCs w:val="32"/>
        </w:rPr>
        <w:t>），由消费者权益保护科（</w:t>
      </w:r>
      <w:r>
        <w:rPr>
          <w:rFonts w:ascii="仿宋" w:hAnsi="仿宋" w:eastAsia="仿宋" w:cs="仿宋"/>
          <w:b w:val="0"/>
          <w:bCs w:val="0"/>
          <w:sz w:val="32"/>
          <w:szCs w:val="32"/>
        </w:rPr>
        <w:t>信访投诉举报中心</w:t>
      </w:r>
      <w:r>
        <w:rPr>
          <w:rFonts w:ascii="仿宋" w:hAnsi="仿宋" w:eastAsia="仿宋" w:cs="仿宋"/>
          <w:b w:val="0"/>
          <w:bCs w:val="0"/>
          <w:kern w:val="0"/>
          <w:sz w:val="32"/>
          <w:szCs w:val="32"/>
        </w:rPr>
        <w:t>）报分管领导批准。</w:t>
      </w:r>
    </w:p>
    <w:p w14:paraId="535CDD60">
      <w:pPr>
        <w:spacing w:line="600" w:lineRule="exact"/>
        <w:rPr>
          <w:sz w:val="32"/>
          <w:szCs w:val="32"/>
        </w:rPr>
      </w:pPr>
    </w:p>
    <w:p w14:paraId="5FCCDF73">
      <w:pPr>
        <w:shd w:val="clear" w:color="auto" w:fill="FFFFFF"/>
        <w:wordWrap w:val="0"/>
        <w:adjustRightInd w:val="0"/>
        <w:snapToGrid w:val="0"/>
        <w:spacing w:line="600" w:lineRule="exact"/>
        <w:ind w:firstLine="2880" w:firstLineChars="900"/>
        <w:rPr>
          <w:rFonts w:ascii="黑体" w:hAnsi="黑体" w:eastAsia="黑体" w:cs="黑体"/>
          <w:sz w:val="32"/>
          <w:szCs w:val="32"/>
        </w:rPr>
      </w:pPr>
      <w:r>
        <w:rPr>
          <w:rFonts w:hint="eastAsia" w:ascii="黑体" w:hAnsi="黑体" w:eastAsia="黑体" w:cs="黑体"/>
          <w:sz w:val="32"/>
          <w:szCs w:val="32"/>
        </w:rPr>
        <w:t>第</w:t>
      </w:r>
      <w:r>
        <w:rPr>
          <w:rFonts w:hint="eastAsia" w:ascii="黑体" w:hAnsi="黑体" w:eastAsia="黑体" w:cs="黑体"/>
          <w:sz w:val="32"/>
          <w:szCs w:val="32"/>
          <w:lang w:eastAsia="zh-CN"/>
        </w:rPr>
        <w:t>三</w:t>
      </w:r>
      <w:bookmarkStart w:id="1" w:name="_GoBack"/>
      <w:bookmarkEnd w:id="1"/>
      <w:r>
        <w:rPr>
          <w:rFonts w:hint="eastAsia" w:ascii="黑体" w:hAnsi="黑体" w:eastAsia="黑体" w:cs="黑体"/>
          <w:sz w:val="32"/>
          <w:szCs w:val="32"/>
        </w:rPr>
        <w:t>章　附则</w:t>
      </w:r>
    </w:p>
    <w:p w14:paraId="69FCC45D">
      <w:pPr>
        <w:wordWrap w:val="0"/>
        <w:spacing w:line="600" w:lineRule="exact"/>
        <w:ind w:firstLine="640"/>
        <w:rPr>
          <w:rFonts w:ascii="仿宋" w:hAnsi="仿宋" w:eastAsia="仿宋" w:cs="仿宋"/>
          <w:sz w:val="32"/>
          <w:szCs w:val="32"/>
        </w:rPr>
      </w:pPr>
      <w:r>
        <w:rPr>
          <w:rFonts w:hint="eastAsia" w:ascii="仿宋" w:hAnsi="仿宋" w:eastAsia="仿宋" w:cs="仿宋"/>
          <w:sz w:val="32"/>
          <w:szCs w:val="32"/>
        </w:rPr>
        <w:t>第十四条 本规定自印发之日起实施。</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AFF" w:usb1="C0007843" w:usb2="00000009" w:usb3="00000000" w:csb0="400001FF" w:csb1="FFFF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yOWUzOThiZTBhMmFmN2U3YmE4OGZmY2I2YzgwZjkifQ=="/>
  </w:docVars>
  <w:rsids>
    <w:rsidRoot w:val="005C0C37"/>
    <w:rsid w:val="005C0C37"/>
    <w:rsid w:val="00A07269"/>
    <w:rsid w:val="011738B7"/>
    <w:rsid w:val="01995B0E"/>
    <w:rsid w:val="04046686"/>
    <w:rsid w:val="04F64013"/>
    <w:rsid w:val="0946077A"/>
    <w:rsid w:val="0B885A33"/>
    <w:rsid w:val="0D132C19"/>
    <w:rsid w:val="0D200B6F"/>
    <w:rsid w:val="0E677472"/>
    <w:rsid w:val="0E95036F"/>
    <w:rsid w:val="117C4CD9"/>
    <w:rsid w:val="133A733F"/>
    <w:rsid w:val="13B41D5E"/>
    <w:rsid w:val="14BF5434"/>
    <w:rsid w:val="17793CFF"/>
    <w:rsid w:val="18170D85"/>
    <w:rsid w:val="1A572127"/>
    <w:rsid w:val="1D1C3930"/>
    <w:rsid w:val="1F3578C9"/>
    <w:rsid w:val="1FC313BC"/>
    <w:rsid w:val="200C54B2"/>
    <w:rsid w:val="2027709D"/>
    <w:rsid w:val="20417F0C"/>
    <w:rsid w:val="21B52099"/>
    <w:rsid w:val="256900B6"/>
    <w:rsid w:val="25793AC5"/>
    <w:rsid w:val="26645CE0"/>
    <w:rsid w:val="26FF6D5A"/>
    <w:rsid w:val="2D4357E0"/>
    <w:rsid w:val="2E4E3D3A"/>
    <w:rsid w:val="2EBE1045"/>
    <w:rsid w:val="30B1530E"/>
    <w:rsid w:val="31264231"/>
    <w:rsid w:val="31771119"/>
    <w:rsid w:val="32222E32"/>
    <w:rsid w:val="332F4F4B"/>
    <w:rsid w:val="353F66C1"/>
    <w:rsid w:val="36AE1139"/>
    <w:rsid w:val="37531CE0"/>
    <w:rsid w:val="37EA43F2"/>
    <w:rsid w:val="38931F55"/>
    <w:rsid w:val="38C4326F"/>
    <w:rsid w:val="38FB1854"/>
    <w:rsid w:val="398E53EE"/>
    <w:rsid w:val="39C944DB"/>
    <w:rsid w:val="39D8256A"/>
    <w:rsid w:val="3B00531B"/>
    <w:rsid w:val="3D7D7AB7"/>
    <w:rsid w:val="3E0342FA"/>
    <w:rsid w:val="3E9450B8"/>
    <w:rsid w:val="3F226537"/>
    <w:rsid w:val="40F00E3E"/>
    <w:rsid w:val="413642B0"/>
    <w:rsid w:val="41BB283C"/>
    <w:rsid w:val="41D12BD5"/>
    <w:rsid w:val="434C37DF"/>
    <w:rsid w:val="445B0426"/>
    <w:rsid w:val="47DE55F6"/>
    <w:rsid w:val="485C2FA1"/>
    <w:rsid w:val="4A530748"/>
    <w:rsid w:val="4AB452A0"/>
    <w:rsid w:val="4B050BB4"/>
    <w:rsid w:val="4D8A18FA"/>
    <w:rsid w:val="4E7C5F72"/>
    <w:rsid w:val="4FFA14E9"/>
    <w:rsid w:val="51250253"/>
    <w:rsid w:val="51267798"/>
    <w:rsid w:val="51714DE5"/>
    <w:rsid w:val="51DF3A1A"/>
    <w:rsid w:val="51F21F3F"/>
    <w:rsid w:val="5614048F"/>
    <w:rsid w:val="56951192"/>
    <w:rsid w:val="56A70D3C"/>
    <w:rsid w:val="58543C7C"/>
    <w:rsid w:val="58C35579"/>
    <w:rsid w:val="58D02D39"/>
    <w:rsid w:val="5C4C48A6"/>
    <w:rsid w:val="60CF0438"/>
    <w:rsid w:val="62F971B4"/>
    <w:rsid w:val="639E4968"/>
    <w:rsid w:val="69E938BD"/>
    <w:rsid w:val="6C9205D9"/>
    <w:rsid w:val="6CD73994"/>
    <w:rsid w:val="6D546705"/>
    <w:rsid w:val="6DAC03A0"/>
    <w:rsid w:val="6F131F91"/>
    <w:rsid w:val="6F8F7052"/>
    <w:rsid w:val="7047516D"/>
    <w:rsid w:val="723D4B43"/>
    <w:rsid w:val="72EE5E3E"/>
    <w:rsid w:val="73E02B9A"/>
    <w:rsid w:val="740D49E9"/>
    <w:rsid w:val="76113469"/>
    <w:rsid w:val="77D275F8"/>
    <w:rsid w:val="79B55907"/>
    <w:rsid w:val="7A52319C"/>
    <w:rsid w:val="7B6B5B8F"/>
    <w:rsid w:val="7B776EB0"/>
    <w:rsid w:val="7F111831"/>
    <w:rsid w:val="7F76110E"/>
    <w:rsid w:val="7FAC653C"/>
    <w:rsid w:val="7FCA5C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semiHidden="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cs="Times New Roman" w:asciiTheme="minorEastAsia" w:hAnsiTheme="minorEastAsia" w:eastAsiaTheme="minorEastAsia"/>
      <w:sz w:val="24"/>
      <w:szCs w:val="24"/>
      <w:lang w:val="en-US" w:eastAsia="zh-CN" w:bidi="ar-SA"/>
    </w:rPr>
  </w:style>
  <w:style w:type="paragraph" w:styleId="4">
    <w:name w:val="heading 1"/>
    <w:basedOn w:val="1"/>
    <w:next w:val="1"/>
    <w:qFormat/>
    <w:uiPriority w:val="0"/>
    <w:pPr>
      <w:spacing w:beforeAutospacing="1" w:afterAutospacing="1"/>
      <w:outlineLvl w:val="0"/>
    </w:pPr>
    <w:rPr>
      <w:rFonts w:hint="eastAsia" w:ascii="宋体" w:hAnsi="宋体" w:eastAsia="宋体"/>
      <w:b/>
      <w:bCs/>
      <w:kern w:val="44"/>
      <w:sz w:val="48"/>
      <w:szCs w:val="48"/>
    </w:rPr>
  </w:style>
  <w:style w:type="paragraph" w:styleId="5">
    <w:name w:val="heading 2"/>
    <w:basedOn w:val="1"/>
    <w:next w:val="1"/>
    <w:semiHidden/>
    <w:unhideWhenUsed/>
    <w:qFormat/>
    <w:uiPriority w:val="0"/>
    <w:pPr>
      <w:spacing w:beforeAutospacing="1" w:afterAutospacing="1"/>
      <w:outlineLvl w:val="1"/>
    </w:pPr>
    <w:rPr>
      <w:rFonts w:hint="eastAsia" w:ascii="宋体" w:hAnsi="宋体" w:eastAsia="宋体"/>
      <w:b/>
      <w:bCs/>
      <w:sz w:val="36"/>
      <w:szCs w:val="36"/>
    </w:rPr>
  </w:style>
  <w:style w:type="paragraph" w:styleId="6">
    <w:name w:val="heading 4"/>
    <w:basedOn w:val="1"/>
    <w:next w:val="1"/>
    <w:unhideWhenUsed/>
    <w:qFormat/>
    <w:uiPriority w:val="0"/>
    <w:pPr>
      <w:keepNext/>
      <w:keepLines/>
      <w:spacing w:before="280" w:after="290" w:line="372" w:lineRule="auto"/>
      <w:outlineLvl w:val="3"/>
    </w:pPr>
    <w:rPr>
      <w:rFonts w:ascii="Arial" w:hAnsi="Arial" w:eastAsia="黑体"/>
      <w:b/>
      <w:sz w:val="28"/>
    </w:rPr>
  </w:style>
  <w:style w:type="paragraph" w:styleId="7">
    <w:name w:val="heading 5"/>
    <w:basedOn w:val="1"/>
    <w:next w:val="1"/>
    <w:unhideWhenUsed/>
    <w:qFormat/>
    <w:uiPriority w:val="0"/>
    <w:pPr>
      <w:keepNext/>
      <w:keepLines/>
      <w:spacing w:before="280" w:after="290" w:line="372" w:lineRule="auto"/>
      <w:outlineLvl w:val="4"/>
    </w:pPr>
    <w:rPr>
      <w:b/>
      <w:sz w:val="28"/>
    </w:rPr>
  </w:style>
  <w:style w:type="paragraph" w:styleId="8">
    <w:name w:val="heading 6"/>
    <w:basedOn w:val="1"/>
    <w:next w:val="1"/>
    <w:unhideWhenUsed/>
    <w:qFormat/>
    <w:uiPriority w:val="0"/>
    <w:pPr>
      <w:keepNext/>
      <w:keepLines/>
      <w:spacing w:before="240" w:after="64" w:line="317" w:lineRule="auto"/>
      <w:outlineLvl w:val="5"/>
    </w:pPr>
    <w:rPr>
      <w:rFonts w:ascii="Arial" w:hAnsi="Arial" w:eastAsia="黑体"/>
      <w:b/>
    </w:rPr>
  </w:style>
  <w:style w:type="character" w:default="1" w:styleId="13">
    <w:name w:val="Default Paragraph Font"/>
    <w:semiHidden/>
    <w:unhideWhenUsed/>
    <w:qFormat/>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2">
    <w:name w:val="Body Text First Indent 2"/>
    <w:basedOn w:val="3"/>
    <w:qFormat/>
    <w:uiPriority w:val="99"/>
    <w:pPr>
      <w:ind w:firstLine="420"/>
    </w:pPr>
    <w:rPr>
      <w:rFonts w:ascii="Times New Roman"/>
      <w:sz w:val="21"/>
    </w:rPr>
  </w:style>
  <w:style w:type="paragraph" w:styleId="3">
    <w:name w:val="Body Text Indent"/>
    <w:basedOn w:val="1"/>
    <w:qFormat/>
    <w:uiPriority w:val="99"/>
    <w:pPr>
      <w:spacing w:line="360" w:lineRule="auto"/>
      <w:ind w:firstLine="600" w:firstLineChars="200"/>
    </w:pPr>
    <w:rPr>
      <w:rFonts w:ascii="宋体" w:hAnsi="Times New Roman"/>
      <w:sz w:val="28"/>
      <w:szCs w:val="28"/>
    </w:rPr>
  </w:style>
  <w:style w:type="paragraph" w:styleId="9">
    <w:name w:val="Balloon Text"/>
    <w:basedOn w:val="1"/>
    <w:link w:val="17"/>
    <w:qFormat/>
    <w:uiPriority w:val="0"/>
    <w:rPr>
      <w:sz w:val="18"/>
      <w:szCs w:val="18"/>
    </w:rPr>
  </w:style>
  <w:style w:type="paragraph" w:styleId="10">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ascii="宋体" w:hAnsi="宋体" w:eastAsia="宋体"/>
    </w:rPr>
  </w:style>
  <w:style w:type="paragraph" w:styleId="11">
    <w:name w:val="Normal (Web)"/>
    <w:basedOn w:val="1"/>
    <w:qFormat/>
    <w:uiPriority w:val="0"/>
    <w:pPr>
      <w:spacing w:beforeAutospacing="1" w:afterAutospacing="1"/>
    </w:pPr>
  </w:style>
  <w:style w:type="character" w:styleId="14">
    <w:name w:val="Strong"/>
    <w:basedOn w:val="13"/>
    <w:qFormat/>
    <w:uiPriority w:val="0"/>
    <w:rPr>
      <w:b/>
    </w:rPr>
  </w:style>
  <w:style w:type="character" w:styleId="15">
    <w:name w:val="Emphasis"/>
    <w:basedOn w:val="13"/>
    <w:qFormat/>
    <w:uiPriority w:val="0"/>
    <w:rPr>
      <w:i/>
    </w:rPr>
  </w:style>
  <w:style w:type="character" w:styleId="16">
    <w:name w:val="Hyperlink"/>
    <w:basedOn w:val="13"/>
    <w:qFormat/>
    <w:uiPriority w:val="0"/>
    <w:rPr>
      <w:color w:val="0000FF"/>
      <w:u w:val="single"/>
    </w:rPr>
  </w:style>
  <w:style w:type="character" w:customStyle="1" w:styleId="17">
    <w:name w:val="批注框文本 Char"/>
    <w:basedOn w:val="13"/>
    <w:link w:val="9"/>
    <w:qFormat/>
    <w:uiPriority w:val="0"/>
    <w:rPr>
      <w:rFonts w:asciiTheme="minorEastAsia" w:hAnsiTheme="minorEastAsia" w:eastAsiaTheme="minorEastAsia"/>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Pages>
  <Words>2243</Words>
  <Characters>2287</Characters>
  <Lines>17</Lines>
  <Paragraphs>4</Paragraphs>
  <TotalTime>7</TotalTime>
  <ScaleCrop>false</ScaleCrop>
  <LinksUpToDate>false</LinksUpToDate>
  <CharactersWithSpaces>2378</CharactersWithSpaces>
  <Application>WPS Office_12.1.0.17468_F1E327BC-269C-435d-A152-05C5408002CA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2023-03-01T08:06:00Z</dcterms:created>
  <dc:creator>Administrator</dc:creator>
  <cp:lastModifiedBy>梅玖</cp:lastModifiedBy>
  <cp:lastPrinted>2023-03-13T01:52:00Z</cp:lastPrinted>
  <dcterms:modified xsi:type="dcterms:W3CDTF">2024-07-19T03:38:11Z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2052-12.1.0.17468</vt:lpwstr>
  </property>
  <property fmtid="{D5CDD505-2E9C-101B-9397-08002B2CF9AE}" pid="3" name="ICV">
    <vt:lpwstr>E2DF0F1DDE9743BD9A8DB772C88B23A8</vt:lpwstr>
  </property>
</Properties>
</file>