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7"/>
        <w:ind w:left="0"/>
        <w:rPr>
          <w:rFonts w:ascii="Times New Roman"/>
          <w:sz w:val="20"/>
        </w:rPr>
      </w:pPr>
    </w:p>
    <w:p>
      <w:pPr>
        <w:pStyle w:val="3"/>
        <w:ind w:left="0"/>
        <w:rPr>
          <w:rFonts w:ascii="Times New Roman"/>
          <w:sz w:val="20"/>
        </w:rPr>
      </w:pPr>
    </w:p>
    <w:p>
      <w:pPr>
        <w:pStyle w:val="3"/>
        <w:ind w:left="0"/>
        <w:rPr>
          <w:rFonts w:ascii="Times New Roman"/>
          <w:sz w:val="20"/>
        </w:rPr>
      </w:pPr>
    </w:p>
    <w:p>
      <w:pPr>
        <w:pStyle w:val="3"/>
        <w:ind w:left="0"/>
        <w:rPr>
          <w:rFonts w:ascii="Times New Roman"/>
          <w:sz w:val="20"/>
        </w:rPr>
      </w:pPr>
    </w:p>
    <w:p>
      <w:pPr>
        <w:pStyle w:val="3"/>
        <w:spacing w:before="225"/>
        <w:ind w:left="311" w:right="503"/>
        <w:jc w:val="center"/>
      </w:pPr>
      <w:r>
        <w:rPr>
          <w:w w:val="95"/>
        </w:rPr>
        <w:t>财绩〔2022〕85</w:t>
      </w:r>
      <w:r>
        <w:rPr>
          <w:spacing w:val="-19"/>
          <w:w w:val="95"/>
        </w:rPr>
        <w:t xml:space="preserve"> 号</w:t>
      </w:r>
    </w:p>
    <w:p>
      <w:pPr>
        <w:pStyle w:val="3"/>
        <w:ind w:left="0"/>
      </w:pPr>
    </w:p>
    <w:p>
      <w:pPr>
        <w:pStyle w:val="3"/>
        <w:spacing w:before="5"/>
        <w:ind w:left="0"/>
        <w:rPr>
          <w:sz w:val="33"/>
        </w:rPr>
      </w:pPr>
    </w:p>
    <w:p>
      <w:pPr>
        <w:pStyle w:val="2"/>
        <w:spacing w:line="254" w:lineRule="auto"/>
      </w:pPr>
      <w:bookmarkStart w:id="0" w:name="_GoBack"/>
      <w:r>
        <w:rPr>
          <w:spacing w:val="-2"/>
        </w:rPr>
        <w:t>青阳县财政局关于印发《青阳县县级预算支出绩效单位自评和部门评价抽查复核 工作规程》的通知</w:t>
      </w:r>
    </w:p>
    <w:bookmarkEnd w:id="0"/>
    <w:p>
      <w:pPr>
        <w:pStyle w:val="3"/>
        <w:spacing w:before="4"/>
        <w:ind w:left="0"/>
        <w:rPr>
          <w:sz w:val="51"/>
        </w:rPr>
      </w:pPr>
    </w:p>
    <w:p>
      <w:pPr>
        <w:pStyle w:val="3"/>
      </w:pPr>
      <w:r>
        <w:rPr>
          <w:w w:val="95"/>
        </w:rPr>
        <w:t>县直各部门（单位</w:t>
      </w:r>
      <w:r>
        <w:rPr>
          <w:spacing w:val="-5"/>
          <w:w w:val="95"/>
        </w:rPr>
        <w:t>）:</w:t>
      </w:r>
    </w:p>
    <w:p>
      <w:pPr>
        <w:pStyle w:val="3"/>
        <w:spacing w:before="151" w:line="328" w:lineRule="auto"/>
        <w:ind w:right="317" w:firstLine="640"/>
        <w:jc w:val="both"/>
      </w:pPr>
      <w:r>
        <w:rPr>
          <w:spacing w:val="-2"/>
          <w:w w:val="99"/>
        </w:rPr>
        <w:t>为加强县级预算支出绩效管理，提高单位自评和部门评价工作质量，根据《财政部关于印发〈项目支出绩效评价管</w:t>
      </w:r>
      <w:r>
        <w:rPr>
          <w:spacing w:val="-19"/>
          <w:w w:val="99"/>
        </w:rPr>
        <w:t>理办法〉的通知》</w:t>
      </w:r>
      <w:r>
        <w:rPr>
          <w:spacing w:val="2"/>
          <w:w w:val="99"/>
        </w:rPr>
        <w:t>（</w:t>
      </w:r>
      <w:r>
        <w:rPr>
          <w:spacing w:val="3"/>
          <w:w w:val="99"/>
        </w:rPr>
        <w:t>财预〔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"/>
          <w:w w:val="99"/>
        </w:rPr>
        <w:t>2</w:t>
      </w:r>
      <w:r>
        <w:rPr>
          <w:spacing w:val="5"/>
          <w:w w:val="99"/>
        </w:rPr>
        <w:t>0</w:t>
      </w:r>
      <w:r>
        <w:rPr>
          <w:spacing w:val="2"/>
          <w:w w:val="99"/>
        </w:rPr>
        <w:t>〕</w:t>
      </w:r>
      <w:r>
        <w:rPr>
          <w:spacing w:val="-1"/>
          <w:w w:val="99"/>
        </w:rPr>
        <w:t>1</w:t>
      </w:r>
      <w:r>
        <w:rPr>
          <w:w w:val="99"/>
        </w:rPr>
        <w:t>0</w:t>
      </w:r>
      <w:r>
        <w:rPr>
          <w:spacing w:val="-75"/>
        </w:rPr>
        <w:t xml:space="preserve"> </w:t>
      </w:r>
      <w:r>
        <w:rPr>
          <w:spacing w:val="2"/>
          <w:w w:val="99"/>
        </w:rPr>
        <w:t>号</w:t>
      </w:r>
      <w:r>
        <w:rPr>
          <w:spacing w:val="5"/>
          <w:w w:val="99"/>
        </w:rPr>
        <w:t>）</w:t>
      </w:r>
      <w:r>
        <w:rPr>
          <w:spacing w:val="1"/>
          <w:w w:val="99"/>
        </w:rPr>
        <w:t>和我县县级项目支</w:t>
      </w:r>
      <w:r>
        <w:rPr>
          <w:spacing w:val="-2"/>
          <w:w w:val="99"/>
        </w:rPr>
        <w:t>出绩效单位自评、部门评价和财政评价有关规定，我们研究</w:t>
      </w:r>
      <w:r>
        <w:rPr>
          <w:spacing w:val="-3"/>
          <w:w w:val="99"/>
        </w:rPr>
        <w:t>制定了《青阳县县级预算支出绩效单位自评和部门评价抽查</w:t>
      </w:r>
      <w:r>
        <w:rPr>
          <w:spacing w:val="-13"/>
          <w:w w:val="99"/>
        </w:rPr>
        <w:t>复核工作规程》。现印发给你们，请遵照执行。</w:t>
      </w:r>
    </w:p>
    <w:p>
      <w:pPr>
        <w:pStyle w:val="3"/>
        <w:ind w:left="0"/>
        <w:rPr>
          <w:sz w:val="7"/>
        </w:rPr>
      </w:pPr>
    </w:p>
    <w:p>
      <w:pPr>
        <w:pStyle w:val="3"/>
        <w:spacing w:before="11"/>
        <w:ind w:left="0"/>
        <w:rPr>
          <w:sz w:val="14"/>
        </w:rPr>
      </w:pPr>
    </w:p>
    <w:p>
      <w:pPr>
        <w:pStyle w:val="3"/>
        <w:spacing w:before="54"/>
        <w:ind w:firstLine="5688" w:firstLineChars="1800"/>
        <w:rPr>
          <w:spacing w:val="-2"/>
          <w:sz w:val="32"/>
        </w:rPr>
      </w:pPr>
      <w:r>
        <w:rPr>
          <w:spacing w:val="-2"/>
          <w:sz w:val="32"/>
        </w:rPr>
        <w:t xml:space="preserve">青阳县财政局 </w:t>
      </w:r>
    </w:p>
    <w:p>
      <w:pPr>
        <w:pStyle w:val="3"/>
        <w:spacing w:before="54"/>
        <w:ind w:firstLine="5688" w:firstLineChars="1800"/>
        <w:rPr>
          <w:spacing w:val="-40"/>
          <w:sz w:val="32"/>
        </w:rPr>
      </w:pPr>
      <w:r>
        <w:rPr>
          <w:spacing w:val="-2"/>
          <w:sz w:val="32"/>
        </w:rPr>
        <w:t>2022</w:t>
      </w:r>
      <w:r>
        <w:rPr>
          <w:spacing w:val="-54"/>
          <w:sz w:val="32"/>
        </w:rPr>
        <w:t xml:space="preserve"> 年 </w:t>
      </w:r>
      <w:r>
        <w:rPr>
          <w:spacing w:val="-2"/>
          <w:sz w:val="32"/>
        </w:rPr>
        <w:t>6</w:t>
      </w:r>
      <w:r>
        <w:rPr>
          <w:spacing w:val="-55"/>
          <w:sz w:val="32"/>
        </w:rPr>
        <w:t xml:space="preserve"> 月 </w:t>
      </w:r>
      <w:r>
        <w:rPr>
          <w:spacing w:val="-2"/>
          <w:sz w:val="32"/>
        </w:rPr>
        <w:t>27</w:t>
      </w:r>
      <w:r>
        <w:rPr>
          <w:spacing w:val="-40"/>
          <w:sz w:val="32"/>
        </w:rPr>
        <w:t xml:space="preserve"> 日</w:t>
      </w:r>
    </w:p>
    <w:p>
      <w:pPr>
        <w:pStyle w:val="3"/>
        <w:spacing w:before="54"/>
        <w:rPr>
          <w:w w:val="95"/>
        </w:rPr>
      </w:pPr>
    </w:p>
    <w:p>
      <w:pPr>
        <w:pStyle w:val="3"/>
        <w:spacing w:before="54"/>
        <w:rPr>
          <w:w w:val="95"/>
        </w:rPr>
      </w:pPr>
    </w:p>
    <w:p>
      <w:pPr>
        <w:pStyle w:val="3"/>
        <w:spacing w:before="54"/>
        <w:rPr>
          <w:w w:val="95"/>
        </w:rPr>
      </w:pPr>
    </w:p>
    <w:p>
      <w:pPr>
        <w:pStyle w:val="3"/>
        <w:spacing w:before="54"/>
        <w:rPr>
          <w:w w:val="95"/>
        </w:rPr>
      </w:pPr>
    </w:p>
    <w:p>
      <w:pPr>
        <w:pStyle w:val="3"/>
        <w:spacing w:before="54"/>
        <w:rPr>
          <w:w w:val="95"/>
        </w:rPr>
      </w:pPr>
    </w:p>
    <w:p>
      <w:pPr>
        <w:pStyle w:val="3"/>
        <w:spacing w:before="54"/>
        <w:ind w:left="0" w:leftChars="0" w:firstLine="0" w:firstLineChars="0"/>
      </w:pPr>
      <w:r>
        <w:rPr>
          <w:w w:val="95"/>
        </w:rPr>
        <w:t>抄送：池州市财</w:t>
      </w:r>
      <w:r>
        <w:rPr>
          <w:spacing w:val="-5"/>
          <w:w w:val="95"/>
        </w:rPr>
        <w:t>政局</w:t>
      </w:r>
    </w:p>
    <w:p>
      <w:pPr>
        <w:spacing w:after="0"/>
        <w:sectPr>
          <w:footerReference r:id="rId5" w:type="default"/>
          <w:type w:val="continuous"/>
          <w:pgSz w:w="11910" w:h="16840"/>
          <w:pgMar w:top="1920" w:right="1480" w:bottom="1600" w:left="1680" w:header="0" w:footer="1405" w:gutter="0"/>
          <w:pgNumType w:start="1"/>
          <w:cols w:space="720" w:num="1"/>
        </w:sectPr>
      </w:pPr>
    </w:p>
    <w:p>
      <w:pPr>
        <w:pStyle w:val="2"/>
        <w:spacing w:before="40" w:line="254" w:lineRule="auto"/>
        <w:ind w:left="753" w:right="952"/>
      </w:pPr>
      <w:r>
        <w:rPr>
          <w:spacing w:val="-2"/>
        </w:rPr>
        <w:t>青阳县县级预算支出绩效单位自评和部门评价抽查复核工作规程</w:t>
      </w:r>
    </w:p>
    <w:p>
      <w:pPr>
        <w:pStyle w:val="3"/>
        <w:spacing w:before="12"/>
        <w:ind w:left="0"/>
        <w:rPr>
          <w:sz w:val="56"/>
        </w:rPr>
      </w:pPr>
    </w:p>
    <w:p>
      <w:pPr>
        <w:pStyle w:val="3"/>
        <w:ind w:left="311" w:right="510"/>
        <w:jc w:val="center"/>
      </w:pPr>
      <w:r>
        <w:rPr>
          <w:w w:val="95"/>
        </w:rPr>
        <w:t>第一章总</w:t>
      </w:r>
      <w:r>
        <w:rPr>
          <w:spacing w:val="-10"/>
          <w:w w:val="95"/>
        </w:rPr>
        <w:t>则</w:t>
      </w:r>
    </w:p>
    <w:p>
      <w:pPr>
        <w:pStyle w:val="3"/>
        <w:spacing w:before="149" w:line="328" w:lineRule="auto"/>
        <w:ind w:right="317" w:firstLine="640"/>
        <w:jc w:val="both"/>
      </w:pPr>
      <w:r>
        <w:rPr>
          <w:spacing w:val="-1"/>
          <w:w w:val="99"/>
        </w:rPr>
        <w:t>第一条为加强县级预算支出绩效管理，提高单位自评和</w:t>
      </w:r>
      <w:r>
        <w:rPr>
          <w:spacing w:val="-3"/>
          <w:w w:val="99"/>
        </w:rPr>
        <w:t>部门评价工作质量，根据《财政部关于印发〈项目支出绩效</w:t>
      </w:r>
      <w:r>
        <w:rPr>
          <w:spacing w:val="-13"/>
          <w:w w:val="99"/>
        </w:rPr>
        <w:t>评价管理办法〉的通知》</w:t>
      </w:r>
      <w:r>
        <w:rPr>
          <w:spacing w:val="2"/>
          <w:w w:val="99"/>
        </w:rPr>
        <w:t>（</w:t>
      </w:r>
      <w:r>
        <w:rPr>
          <w:spacing w:val="3"/>
          <w:w w:val="99"/>
        </w:rPr>
        <w:t>财预〔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"/>
          <w:w w:val="99"/>
        </w:rPr>
        <w:t>2</w:t>
      </w:r>
      <w:r>
        <w:rPr>
          <w:spacing w:val="5"/>
          <w:w w:val="99"/>
        </w:rPr>
        <w:t>0</w:t>
      </w:r>
      <w:r>
        <w:rPr>
          <w:spacing w:val="2"/>
          <w:w w:val="99"/>
        </w:rPr>
        <w:t>〕</w:t>
      </w:r>
      <w:r>
        <w:rPr>
          <w:spacing w:val="-1"/>
          <w:w w:val="99"/>
        </w:rPr>
        <w:t>1</w:t>
      </w:r>
      <w:r>
        <w:rPr>
          <w:w w:val="99"/>
        </w:rPr>
        <w:t>0</w:t>
      </w:r>
      <w:r>
        <w:rPr>
          <w:spacing w:val="-75"/>
        </w:rPr>
        <w:t xml:space="preserve"> </w:t>
      </w:r>
      <w:r>
        <w:rPr>
          <w:spacing w:val="2"/>
          <w:w w:val="99"/>
        </w:rPr>
        <w:t>号</w:t>
      </w:r>
      <w:r>
        <w:rPr>
          <w:spacing w:val="5"/>
          <w:w w:val="99"/>
        </w:rPr>
        <w:t>）</w:t>
      </w:r>
      <w:r>
        <w:rPr>
          <w:spacing w:val="1"/>
          <w:w w:val="99"/>
        </w:rPr>
        <w:t>和我县县级</w:t>
      </w:r>
      <w:r>
        <w:rPr>
          <w:spacing w:val="-2"/>
          <w:w w:val="99"/>
        </w:rPr>
        <w:t>项目支出绩效单位自评、部门评价和财政评价有关规定，制</w:t>
      </w:r>
      <w:r>
        <w:rPr>
          <w:w w:val="99"/>
        </w:rPr>
        <w:t>定本规程。</w:t>
      </w:r>
    </w:p>
    <w:p>
      <w:pPr>
        <w:pStyle w:val="3"/>
        <w:spacing w:line="326" w:lineRule="auto"/>
        <w:ind w:right="315" w:firstLine="640"/>
        <w:jc w:val="both"/>
      </w:pPr>
      <w:r>
        <w:rPr>
          <w:spacing w:val="13"/>
          <w:w w:val="99"/>
        </w:rPr>
        <w:t>第二条抽查复核的范围包括县级预算部门项目支出绩</w:t>
      </w:r>
      <w:r>
        <w:rPr>
          <w:spacing w:val="-1"/>
          <w:w w:val="99"/>
        </w:rPr>
        <w:t>效单位自评、部门整体支出绩效自评，以及重点项目和所属</w:t>
      </w:r>
      <w:r>
        <w:rPr>
          <w:w w:val="99"/>
        </w:rPr>
        <w:t>单位整体支出部门评价等（涉密部门和项目除外</w:t>
      </w:r>
      <w:r>
        <w:rPr>
          <w:spacing w:val="-159"/>
          <w:w w:val="99"/>
        </w:rPr>
        <w:t>）</w:t>
      </w:r>
      <w:r>
        <w:rPr>
          <w:w w:val="99"/>
        </w:rPr>
        <w:t>。</w:t>
      </w:r>
    </w:p>
    <w:p>
      <w:pPr>
        <w:pStyle w:val="3"/>
        <w:ind w:left="760"/>
      </w:pPr>
      <w:r>
        <w:rPr>
          <w:w w:val="95"/>
        </w:rPr>
        <w:t>第三条抽查复核的内容主要包括以下几个方</w:t>
      </w:r>
      <w:r>
        <w:rPr>
          <w:spacing w:val="-10"/>
          <w:w w:val="95"/>
        </w:rPr>
        <w:t>面</w:t>
      </w:r>
    </w:p>
    <w:p>
      <w:pPr>
        <w:pStyle w:val="3"/>
        <w:spacing w:before="149" w:line="328" w:lineRule="auto"/>
        <w:ind w:right="159" w:firstLine="640"/>
      </w:pPr>
      <w:r>
        <w:rPr>
          <w:w w:val="99"/>
        </w:rPr>
        <w:t>（一</w:t>
      </w:r>
      <w:r>
        <w:rPr>
          <w:spacing w:val="-87"/>
          <w:w w:val="99"/>
        </w:rPr>
        <w:t>）</w:t>
      </w:r>
      <w:r>
        <w:rPr>
          <w:spacing w:val="-5"/>
          <w:w w:val="99"/>
        </w:rPr>
        <w:t>单位自评和部门评价工作的及时性和规范性，即：</w:t>
      </w:r>
      <w:r>
        <w:rPr>
          <w:spacing w:val="-3"/>
          <w:w w:val="99"/>
        </w:rPr>
        <w:t>是否严格按照相关制度和通知要求，及时组织开展单位自评</w:t>
      </w:r>
      <w:r>
        <w:rPr>
          <w:spacing w:val="-1"/>
          <w:w w:val="99"/>
        </w:rPr>
        <w:t>和部门评价工作，单位自评和部门评价工作程序是否规范，</w:t>
      </w:r>
      <w:r>
        <w:rPr>
          <w:w w:val="99"/>
        </w:rPr>
        <w:t>是否按时报送单位自评和部门评价相关材料。</w:t>
      </w:r>
    </w:p>
    <w:p>
      <w:pPr>
        <w:pStyle w:val="3"/>
        <w:spacing w:line="328" w:lineRule="auto"/>
        <w:ind w:right="317" w:firstLine="640"/>
        <w:jc w:val="both"/>
      </w:pPr>
      <w:r>
        <w:rPr>
          <w:w w:val="99"/>
        </w:rPr>
        <w:t>（二</w:t>
      </w:r>
      <w:r>
        <w:rPr>
          <w:spacing w:val="-3"/>
          <w:w w:val="99"/>
        </w:rPr>
        <w:t>）</w:t>
      </w:r>
      <w:r>
        <w:rPr>
          <w:spacing w:val="-2"/>
          <w:w w:val="99"/>
        </w:rPr>
        <w:t>单位自评和部门评价工作质量，即：单位自评报</w:t>
      </w:r>
      <w:r>
        <w:rPr>
          <w:spacing w:val="-3"/>
          <w:w w:val="99"/>
        </w:rPr>
        <w:t>告、自评表、部门评价报告内容是否完整、规范、真实；单</w:t>
      </w:r>
      <w:r>
        <w:rPr>
          <w:spacing w:val="-2"/>
          <w:w w:val="99"/>
        </w:rPr>
        <w:t>位自评是否做到全覆盖；单位自评和部门评价支撑数据资料是否充分；部门评价工作底稿及相关结果是否真实完整、评</w:t>
      </w:r>
      <w:r>
        <w:rPr>
          <w:spacing w:val="-1"/>
          <w:w w:val="99"/>
        </w:rPr>
        <w:t>价报告是否反映问题以及问题是否与事实情况相符、评价结</w:t>
      </w:r>
      <w:r>
        <w:rPr>
          <w:spacing w:val="-2"/>
          <w:w w:val="99"/>
        </w:rPr>
        <w:t>论是否客观准确；单位自评和部门评价结果是否按要求予以</w:t>
      </w:r>
      <w:r>
        <w:rPr>
          <w:w w:val="99"/>
        </w:rPr>
        <w:t>应用等。</w:t>
      </w:r>
    </w:p>
    <w:p>
      <w:pPr>
        <w:spacing w:after="0" w:line="328" w:lineRule="auto"/>
        <w:jc w:val="both"/>
        <w:sectPr>
          <w:pgSz w:w="11910" w:h="16840"/>
          <w:pgMar w:top="1420" w:right="1480" w:bottom="1640" w:left="1680" w:header="0" w:footer="1405" w:gutter="0"/>
          <w:cols w:space="720" w:num="1"/>
        </w:sectPr>
      </w:pPr>
    </w:p>
    <w:p>
      <w:pPr>
        <w:pStyle w:val="3"/>
        <w:spacing w:before="31" w:line="326" w:lineRule="auto"/>
        <w:ind w:right="305" w:firstLine="640"/>
        <w:jc w:val="right"/>
      </w:pPr>
      <w:r>
        <w:rPr>
          <w:spacing w:val="-1"/>
          <w:w w:val="99"/>
        </w:rPr>
        <w:t>第四条抽查复核工作坚持公开公平的原则，既聚焦重点</w:t>
      </w:r>
      <w:r>
        <w:rPr>
          <w:w w:val="99"/>
        </w:rPr>
        <w:t>项目和重点部门，又兼顾不同行业、不同类型项目和部门。</w:t>
      </w:r>
      <w:r>
        <w:rPr>
          <w:spacing w:val="13"/>
          <w:w w:val="99"/>
        </w:rPr>
        <w:t>第五条抽查复核工作注重体现专业性、时效性和准确</w:t>
      </w:r>
    </w:p>
    <w:p>
      <w:pPr>
        <w:pStyle w:val="3"/>
        <w:spacing w:before="7" w:line="326" w:lineRule="auto"/>
        <w:ind w:right="317"/>
        <w:jc w:val="both"/>
      </w:pPr>
      <w:r>
        <w:rPr>
          <w:spacing w:val="-3"/>
          <w:w w:val="99"/>
        </w:rPr>
        <w:t>性。注重与被抽查部门的沟通交流；注重发现亮点、提炼推</w:t>
      </w:r>
      <w:r>
        <w:rPr>
          <w:spacing w:val="-4"/>
          <w:w w:val="99"/>
        </w:rPr>
        <w:t>广工作经验；注重发现工作短板、提出政策建议，推动县级</w:t>
      </w:r>
      <w:r>
        <w:rPr>
          <w:spacing w:val="-1"/>
          <w:w w:val="99"/>
        </w:rPr>
        <w:t>预算部门绩效管理提质增效。</w:t>
      </w:r>
    </w:p>
    <w:p>
      <w:pPr>
        <w:pStyle w:val="3"/>
        <w:spacing w:before="3"/>
        <w:ind w:left="0"/>
        <w:rPr>
          <w:sz w:val="44"/>
        </w:rPr>
      </w:pPr>
    </w:p>
    <w:p>
      <w:pPr>
        <w:pStyle w:val="3"/>
        <w:ind w:left="2827"/>
      </w:pPr>
      <w:r>
        <w:rPr>
          <w:w w:val="95"/>
        </w:rPr>
        <w:t>第二章抽查复核对</w:t>
      </w:r>
      <w:r>
        <w:rPr>
          <w:spacing w:val="-10"/>
          <w:w w:val="95"/>
        </w:rPr>
        <w:t>象</w:t>
      </w:r>
    </w:p>
    <w:p>
      <w:pPr>
        <w:pStyle w:val="3"/>
        <w:spacing w:before="149" w:line="328" w:lineRule="auto"/>
        <w:ind w:right="159" w:firstLine="640"/>
      </w:pPr>
      <w:r>
        <w:rPr>
          <w:spacing w:val="-2"/>
        </w:rPr>
        <w:t>第六条抽查复核对象以部门为单位选取，原则上按照每</w:t>
      </w:r>
      <w:r>
        <w:t>年不低于县级预算部门（不含涉密部门）</w:t>
      </w:r>
      <w:r>
        <w:rPr>
          <w:spacing w:val="-12"/>
        </w:rPr>
        <w:t xml:space="preserve">总数的 </w:t>
      </w:r>
      <w:r>
        <w:t>20%确定。</w:t>
      </w:r>
      <w:r>
        <w:rPr>
          <w:spacing w:val="12"/>
        </w:rPr>
        <w:t>可根据抽查复核情况和工作需要选择上年已被抽查复核</w:t>
      </w:r>
      <w:r>
        <w:t>的</w:t>
      </w:r>
      <w:r>
        <w:rPr>
          <w:w w:val="95"/>
        </w:rPr>
        <w:t>部门，但重复率不高于</w:t>
      </w:r>
      <w:r>
        <w:rPr>
          <w:spacing w:val="39"/>
        </w:rPr>
        <w:t xml:space="preserve"> </w:t>
      </w:r>
      <w:r>
        <w:rPr>
          <w:w w:val="95"/>
        </w:rPr>
        <w:t>10%。被确定为抽查复核对象的部门，</w:t>
      </w:r>
      <w:r>
        <w:rPr>
          <w:spacing w:val="-2"/>
        </w:rPr>
        <w:t>除因工作原因不适合进行抽查复核以外，不得拒绝配合开展抽查复核工作。</w:t>
      </w:r>
    </w:p>
    <w:p>
      <w:pPr>
        <w:pStyle w:val="3"/>
        <w:spacing w:line="400" w:lineRule="exact"/>
        <w:ind w:left="760"/>
      </w:pPr>
      <w:r>
        <w:rPr>
          <w:w w:val="95"/>
        </w:rPr>
        <w:t>第七条确定抽查复核对象采用以下两种方</w:t>
      </w:r>
      <w:r>
        <w:rPr>
          <w:spacing w:val="-10"/>
          <w:w w:val="95"/>
        </w:rPr>
        <w:t>式</w:t>
      </w:r>
    </w:p>
    <w:p>
      <w:pPr>
        <w:pStyle w:val="3"/>
        <w:spacing w:before="152" w:line="326" w:lineRule="auto"/>
        <w:ind w:right="317" w:firstLine="640"/>
        <w:jc w:val="both"/>
      </w:pPr>
      <w:r>
        <w:rPr>
          <w:w w:val="99"/>
        </w:rPr>
        <w:t>（一</w:t>
      </w:r>
      <w:r>
        <w:rPr>
          <w:spacing w:val="-3"/>
          <w:w w:val="99"/>
        </w:rPr>
        <w:t>）</w:t>
      </w:r>
      <w:r>
        <w:rPr>
          <w:spacing w:val="-2"/>
          <w:w w:val="99"/>
        </w:rPr>
        <w:t>部门申报。县级预算部门结合工作需要，主动申</w:t>
      </w:r>
      <w:r>
        <w:rPr>
          <w:spacing w:val="-1"/>
          <w:w w:val="99"/>
        </w:rPr>
        <w:t>报被列为当年度抽查复核对象的，在报送年度部门评价计划</w:t>
      </w:r>
      <w:r>
        <w:rPr>
          <w:w w:val="99"/>
        </w:rPr>
        <w:t>时一并申报。</w:t>
      </w:r>
    </w:p>
    <w:p>
      <w:pPr>
        <w:pStyle w:val="3"/>
        <w:spacing w:before="7" w:line="328" w:lineRule="auto"/>
        <w:ind w:right="159" w:firstLine="640"/>
      </w:pPr>
      <w:r>
        <w:rPr>
          <w:w w:val="99"/>
        </w:rPr>
        <w:t>（二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财政抽查。县财政局结合县级预算部门绩效管理</w:t>
      </w:r>
      <w:r>
        <w:rPr>
          <w:spacing w:val="-14"/>
          <w:w w:val="99"/>
        </w:rPr>
        <w:t>情况，确定当年度抽查复核对象，原则上选择预算金额较大、</w:t>
      </w:r>
      <w:r>
        <w:rPr>
          <w:spacing w:val="-3"/>
          <w:w w:val="99"/>
        </w:rPr>
        <w:t>承担重点工作任务较多、项目绩效自评及部门整体绩效自评</w:t>
      </w:r>
      <w:r>
        <w:rPr>
          <w:spacing w:val="-1"/>
          <w:w w:val="99"/>
        </w:rPr>
        <w:t>满分占比较高的部门。</w:t>
      </w:r>
    </w:p>
    <w:p>
      <w:pPr>
        <w:spacing w:after="0" w:line="328" w:lineRule="auto"/>
        <w:sectPr>
          <w:pgSz w:w="11910" w:h="16840"/>
          <w:pgMar w:top="1520" w:right="1480" w:bottom="1640" w:left="1680" w:header="0" w:footer="1405" w:gutter="0"/>
          <w:cols w:space="720" w:num="1"/>
        </w:sectPr>
      </w:pPr>
    </w:p>
    <w:p>
      <w:pPr>
        <w:pStyle w:val="3"/>
        <w:spacing w:before="31"/>
        <w:ind w:left="311" w:right="509"/>
        <w:jc w:val="center"/>
      </w:pPr>
      <w:r>
        <w:rPr>
          <w:w w:val="95"/>
        </w:rPr>
        <w:t>第三章组织实</w:t>
      </w:r>
      <w:r>
        <w:rPr>
          <w:spacing w:val="-10"/>
          <w:w w:val="95"/>
        </w:rPr>
        <w:t>施</w:t>
      </w:r>
    </w:p>
    <w:p>
      <w:pPr>
        <w:pStyle w:val="3"/>
        <w:spacing w:before="149" w:line="328" w:lineRule="auto"/>
        <w:ind w:right="315" w:firstLine="640"/>
        <w:jc w:val="both"/>
      </w:pPr>
      <w:r>
        <w:rPr>
          <w:spacing w:val="13"/>
          <w:w w:val="99"/>
        </w:rPr>
        <w:t>第八条抽查复核工作由县财政局预算绩效管理办公室</w:t>
      </w:r>
      <w:r>
        <w:rPr>
          <w:spacing w:val="3"/>
          <w:w w:val="99"/>
        </w:rPr>
        <w:t>牵头，联合各业务股室组成抽查复核工作组，采取“财政+</w:t>
      </w:r>
      <w:r>
        <w:rPr>
          <w:w w:val="99"/>
        </w:rPr>
        <w:t>预算部门”协同方式具体实施。</w:t>
      </w:r>
    </w:p>
    <w:p>
      <w:pPr>
        <w:pStyle w:val="3"/>
        <w:spacing w:line="328" w:lineRule="auto"/>
        <w:ind w:right="159" w:firstLine="640"/>
      </w:pPr>
      <w:r>
        <w:rPr>
          <w:spacing w:val="5"/>
          <w:w w:val="99"/>
        </w:rPr>
        <w:t>第九条抽查复核采取“现场+非现场”方式进行，非现</w:t>
      </w:r>
      <w:r>
        <w:rPr>
          <w:spacing w:val="11"/>
          <w:w w:val="99"/>
        </w:rPr>
        <w:t>场部分主要是对县级预算部门报送的绩效评价相关材料进</w:t>
      </w:r>
      <w:r>
        <w:rPr>
          <w:spacing w:val="-13"/>
          <w:w w:val="99"/>
        </w:rPr>
        <w:t>行逐项复核，建立工作底稿，分析发现问题，形成问题清单。</w:t>
      </w:r>
      <w:r>
        <w:rPr>
          <w:spacing w:val="-3"/>
          <w:w w:val="99"/>
        </w:rPr>
        <w:t>现场部分主要是根据复核发现的问题，选取部分项目进行现</w:t>
      </w:r>
      <w:r>
        <w:rPr>
          <w:spacing w:val="-4"/>
          <w:w w:val="99"/>
        </w:rPr>
        <w:t>场抽查，查看县级预算部门绩效自评工作资料，以及对发现</w:t>
      </w:r>
      <w:r>
        <w:rPr>
          <w:spacing w:val="-1"/>
          <w:w w:val="99"/>
        </w:rPr>
        <w:t>的问题进行核实。</w:t>
      </w:r>
    </w:p>
    <w:p>
      <w:pPr>
        <w:pStyle w:val="3"/>
        <w:spacing w:line="328" w:lineRule="auto"/>
        <w:ind w:right="320" w:firstLine="640"/>
        <w:jc w:val="both"/>
      </w:pPr>
      <w:r>
        <w:rPr>
          <w:spacing w:val="-2"/>
          <w:w w:val="99"/>
        </w:rPr>
        <w:t>第十条抽查复核过程中，工作组就发现的问题与被抽查</w:t>
      </w:r>
      <w:r>
        <w:rPr>
          <w:spacing w:val="-3"/>
          <w:w w:val="99"/>
        </w:rPr>
        <w:t>部门进行沟通交流，确保问题找准、找实，成绩亮点梳理全面。第十一条根据抽查复核情况，汇总形成抽查复核工作报告。</w:t>
      </w:r>
    </w:p>
    <w:p>
      <w:pPr>
        <w:pStyle w:val="3"/>
        <w:ind w:left="0"/>
        <w:rPr>
          <w:sz w:val="42"/>
        </w:rPr>
      </w:pPr>
    </w:p>
    <w:p>
      <w:pPr>
        <w:pStyle w:val="3"/>
        <w:spacing w:before="1"/>
        <w:ind w:left="311" w:right="509"/>
        <w:jc w:val="center"/>
      </w:pPr>
      <w:r>
        <w:rPr>
          <w:w w:val="95"/>
        </w:rPr>
        <w:t>第四章结果运</w:t>
      </w:r>
      <w:r>
        <w:rPr>
          <w:spacing w:val="-10"/>
          <w:w w:val="95"/>
        </w:rPr>
        <w:t>用</w:t>
      </w:r>
    </w:p>
    <w:p>
      <w:pPr>
        <w:pStyle w:val="3"/>
        <w:spacing w:before="149" w:line="328" w:lineRule="auto"/>
        <w:ind w:right="315" w:firstLine="640"/>
        <w:jc w:val="both"/>
      </w:pPr>
      <w:r>
        <w:rPr>
          <w:spacing w:val="13"/>
          <w:w w:val="99"/>
        </w:rPr>
        <w:t>第十二条县财政局向被抽查部门反馈抽查复核有关问</w:t>
      </w:r>
      <w:r>
        <w:rPr>
          <w:spacing w:val="-1"/>
          <w:w w:val="99"/>
        </w:rPr>
        <w:t>题，并将抽查复核有关情况在县级预算部门范围内通报。同</w:t>
      </w:r>
      <w:r>
        <w:rPr>
          <w:spacing w:val="-2"/>
          <w:w w:val="99"/>
        </w:rPr>
        <w:t>时，对绩效自评和部门评价中，不符合绩效评价操作规程等问题进行动态跟踪。县级预算部门要对抽查复核发现的问题及时分析原因，制定整改措施，并将整改落实情况报县财政</w:t>
      </w:r>
      <w:r>
        <w:rPr>
          <w:w w:val="99"/>
        </w:rPr>
        <w:t>局备案。</w:t>
      </w:r>
    </w:p>
    <w:p>
      <w:pPr>
        <w:pStyle w:val="3"/>
        <w:spacing w:line="326" w:lineRule="auto"/>
        <w:ind w:right="315" w:firstLine="640"/>
      </w:pPr>
      <w:r>
        <w:rPr>
          <w:spacing w:val="13"/>
          <w:w w:val="99"/>
        </w:rPr>
        <w:t>第十三条县财政局将抽查复核结果与预算绩效管理工</w:t>
      </w:r>
      <w:r>
        <w:rPr>
          <w:spacing w:val="-2"/>
          <w:w w:val="99"/>
        </w:rPr>
        <w:t>作考核挂钩，对绩效管理工作组织不完善、程序不规范、评</w:t>
      </w:r>
    </w:p>
    <w:p>
      <w:pPr>
        <w:spacing w:after="0" w:line="326" w:lineRule="auto"/>
        <w:sectPr>
          <w:pgSz w:w="11910" w:h="16840"/>
          <w:pgMar w:top="1520" w:right="1480" w:bottom="1640" w:left="1680" w:header="0" w:footer="1405" w:gutter="0"/>
          <w:cols w:space="720" w:num="1"/>
        </w:sectPr>
      </w:pPr>
    </w:p>
    <w:p>
      <w:pPr>
        <w:pStyle w:val="3"/>
        <w:spacing w:before="31" w:line="326" w:lineRule="auto"/>
        <w:ind w:right="317"/>
        <w:jc w:val="both"/>
      </w:pPr>
      <w:r>
        <w:rPr>
          <w:spacing w:val="-2"/>
          <w:w w:val="99"/>
        </w:rPr>
        <w:t>价质量不高的部门，相应扣减其当年度预算绩效管理考核分</w:t>
      </w:r>
      <w:r>
        <w:rPr>
          <w:spacing w:val="-3"/>
          <w:w w:val="99"/>
        </w:rPr>
        <w:t>数；对主动申报并列为当年度抽查复核对象的部门，在其当</w:t>
      </w:r>
      <w:r>
        <w:rPr>
          <w:spacing w:val="-1"/>
          <w:w w:val="99"/>
        </w:rPr>
        <w:t>年度预算绩效管理考核相应考核指标中给予适当加分。</w:t>
      </w:r>
    </w:p>
    <w:p>
      <w:pPr>
        <w:pStyle w:val="3"/>
        <w:spacing w:before="2"/>
        <w:ind w:left="0"/>
        <w:rPr>
          <w:sz w:val="44"/>
        </w:rPr>
      </w:pPr>
    </w:p>
    <w:p>
      <w:pPr>
        <w:pStyle w:val="3"/>
        <w:spacing w:before="1"/>
        <w:ind w:left="3273"/>
      </w:pPr>
      <w:r>
        <w:t>第五章</w:t>
      </w:r>
      <w:r>
        <w:rPr>
          <w:spacing w:val="14"/>
        </w:rPr>
        <w:t>附  则</w:t>
      </w:r>
    </w:p>
    <w:p>
      <w:pPr>
        <w:pStyle w:val="3"/>
        <w:spacing w:before="149" w:line="328" w:lineRule="auto"/>
        <w:ind w:left="760" w:right="2545"/>
      </w:pPr>
      <w:r>
        <w:rPr>
          <w:spacing w:val="-2"/>
        </w:rPr>
        <w:t>第十四条本规程由县财政局负责解释。第十五条本规程自印发之日起施行。</w:t>
      </w:r>
    </w:p>
    <w:sectPr>
      <w:pgSz w:w="11910" w:h="16840"/>
      <w:pgMar w:top="1520" w:right="1480" w:bottom="1640" w:left="1680" w:header="0" w:footer="140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ind w:left="0"/>
      <w:rPr>
        <w:sz w:val="20"/>
      </w:rPr>
    </w:pPr>
    <w:r>
      <w:pict>
        <v:shape id="docshape1" o:spid="_x0000_s2049" o:spt="202" type="#_x0000_t202" style="position:absolute;left:0pt;margin-left:489.75pt;margin-top:758.65pt;height:17.6pt;width:22.9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351" w:lineRule="exact"/>
                  <w:ind w:left="20" w:right="0" w:firstLine="0"/>
                  <w:jc w:val="left"/>
                  <w:rPr>
                    <w:sz w:val="28"/>
                  </w:rPr>
                </w:pPr>
                <w:r>
                  <w:rPr>
                    <w:spacing w:val="-2"/>
                    <w:sz w:val="28"/>
                  </w:rPr>
                  <w:t>-</w: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begin"/>
                </w:r>
                <w:r>
                  <w:rPr>
                    <w:rFonts w:ascii="Times New Roman"/>
                    <w:spacing w:val="-5"/>
                    <w:sz w:val="28"/>
                  </w:rPr>
                  <w:instrText xml:space="preserve"> PAGE </w:instrTex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separate"/>
                </w:r>
                <w:r>
                  <w:rPr>
                    <w:rFonts w:ascii="Times New Roman"/>
                    <w:spacing w:val="-5"/>
                    <w:sz w:val="28"/>
                  </w:rPr>
                  <w:t>1</w: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end"/>
                </w:r>
                <w:r>
                  <w:rPr>
                    <w:spacing w:val="-5"/>
                    <w:sz w:val="28"/>
                  </w:rPr>
                  <w:t>-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docVars>
    <w:docVar w:name="commondata" w:val="eyJoZGlkIjoiN2I3ZTU2YWNkZDkzYzMzNTE3NDg3OGE1YjEyODRiNTMifQ=="/>
  </w:docVars>
  <w:rsids>
    <w:rsidRoot w:val="00000000"/>
    <w:rsid w:val="19343AAA"/>
    <w:rsid w:val="223015C8"/>
    <w:rsid w:val="29B11398"/>
    <w:rsid w:val="2CE767BE"/>
    <w:rsid w:val="34F07218"/>
    <w:rsid w:val="677A27ED"/>
    <w:rsid w:val="684A0D7B"/>
    <w:rsid w:val="736507F6"/>
    <w:rsid w:val="761914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11" w:right="513"/>
      <w:jc w:val="center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19"/>
    </w:pPr>
    <w:rPr>
      <w:rFonts w:ascii="宋体" w:hAnsi="宋体" w:eastAsia="宋体" w:cs="宋体"/>
      <w:sz w:val="32"/>
      <w:szCs w:val="32"/>
      <w:lang w:val="en-US" w:eastAsia="zh-CN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en-US" w:eastAsia="zh-CN" w:bidi="ar-SA"/>
    </w:rPr>
  </w:style>
  <w:style w:type="paragraph" w:customStyle="1" w:styleId="8">
    <w:name w:val="Table Paragraph"/>
    <w:basedOn w:val="1"/>
    <w:qFormat/>
    <w:uiPriority w:val="1"/>
    <w:rPr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1742</Words>
  <Characters>1762</Characters>
  <TotalTime>1</TotalTime>
  <ScaleCrop>false</ScaleCrop>
  <LinksUpToDate>false</LinksUpToDate>
  <CharactersWithSpaces>1776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2023-04-19T00:49:00Z</dcterms:created>
  <dc:creator>gyb1</dc:creator>
  <cp:lastModifiedBy>樱桃小丸子</cp:lastModifiedBy>
  <dcterms:modified xsi:type="dcterms:W3CDTF">2023-04-19T00:51:44Z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WPS Office Professional</vt:lpwstr>
  </property>
  <property fmtid="{D5CDD505-2E9C-101B-9397-08002B2CF9AE}" pid="4" name="LastSaved">
    <vt:filetime>2023-04-19T00:00:00Z</vt:filetime>
  </property>
  <property fmtid="{D5CDD505-2E9C-101B-9397-08002B2CF9AE}" pid="5" name="KSOProductBuildVer">
    <vt:lpwstr>2052-11.1.0.14036</vt:lpwstr>
  </property>
  <property fmtid="{D5CDD505-2E9C-101B-9397-08002B2CF9AE}" pid="6" name="ICV">
    <vt:lpwstr>3B79F8AAB1B045A88289DF7E9B1F29E5_13</vt:lpwstr>
  </property>
</Properties>
</file>