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C8FFD7">
      <w:pPr>
        <w:spacing w:before="523" w:line="219" w:lineRule="auto"/>
        <w:jc w:val="center"/>
        <w:outlineLvl w:val="0"/>
        <w:rPr>
          <w:rFonts w:ascii="宋体" w:hAnsi="宋体" w:eastAsia="宋体" w:cs="宋体"/>
          <w:sz w:val="161"/>
          <w:szCs w:val="161"/>
        </w:rPr>
      </w:pPr>
    </w:p>
    <w:p w14:paraId="63CFBFA5">
      <w:pPr>
        <w:spacing w:line="356" w:lineRule="auto"/>
        <w:rPr>
          <w:rFonts w:ascii="Arial"/>
          <w:sz w:val="21"/>
        </w:rPr>
      </w:pPr>
    </w:p>
    <w:p w14:paraId="2B2CC9F6">
      <w:pPr>
        <w:spacing w:line="357" w:lineRule="auto"/>
        <w:rPr>
          <w:rFonts w:ascii="Arial"/>
          <w:sz w:val="21"/>
        </w:rPr>
      </w:pPr>
    </w:p>
    <w:p w14:paraId="51C313D0">
      <w:pPr>
        <w:pStyle w:val="3"/>
        <w:spacing w:before="111" w:line="222" w:lineRule="auto"/>
        <w:jc w:val="center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pacing w:val="-13"/>
          <w:sz w:val="32"/>
          <w:szCs w:val="32"/>
        </w:rPr>
        <w:t>青发改〔2024〕37号</w:t>
      </w:r>
    </w:p>
    <w:p w14:paraId="0F5BB64A">
      <w:pPr>
        <w:spacing w:before="169" w:line="60" w:lineRule="exact"/>
        <w:ind w:left="0" w:leftChars="0" w:firstLine="0" w:firstLineChars="0"/>
        <w:jc w:val="both"/>
        <w:rPr>
          <w:rFonts w:hint="eastAsia" w:ascii="仿宋_GB2312" w:hAnsi="仿宋_GB2312" w:eastAsia="仿宋_GB2312" w:cs="仿宋_GB2312"/>
          <w:color w:val="auto"/>
        </w:rPr>
      </w:pPr>
    </w:p>
    <w:p w14:paraId="749CAA19">
      <w:pPr>
        <w:spacing w:line="374" w:lineRule="auto"/>
        <w:rPr>
          <w:rFonts w:ascii="Arial"/>
          <w:color w:val="auto"/>
          <w:sz w:val="21"/>
        </w:rPr>
      </w:pPr>
    </w:p>
    <w:p w14:paraId="3614CE80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left="0"/>
        <w:jc w:val="center"/>
        <w:textAlignment w:val="baseline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  <w:t>关于青阳县2024年老旧小区改造配套基础设施项目可行性研究报告的批复</w:t>
      </w:r>
    </w:p>
    <w:p w14:paraId="17E8338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95" w:lineRule="auto"/>
        <w:ind w:left="0"/>
        <w:textAlignment w:val="baseline"/>
        <w:rPr>
          <w:rFonts w:ascii="Arial"/>
          <w:color w:val="auto"/>
          <w:sz w:val="21"/>
        </w:rPr>
      </w:pPr>
    </w:p>
    <w:p w14:paraId="0251AAC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/>
        <w:textAlignment w:val="baseline"/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</w:rPr>
      </w:pPr>
    </w:p>
    <w:p w14:paraId="207FD22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/>
        <w:textAlignment w:val="baseline"/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</w:rPr>
        <w:t>青阳县住房和城乡建设局：</w:t>
      </w:r>
    </w:p>
    <w:p w14:paraId="5DA1AE5D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</w:rPr>
        <w:t>报来《关于申请办理青阳县2024年老旧小区改造配套基础设施项目可行性研究报告审批的报告》(青建字〔2024〕10号)及相关材料收悉，经研究，现作批复如下：</w:t>
      </w:r>
    </w:p>
    <w:p w14:paraId="2D446B5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</w:rPr>
        <w:t>一、为完善小区市政基础设施及公共服务设施，提升人居环境水平，原则同意《关于青阳县2024年老旧小区改造配套基础设施项目可行性研究报告》,新建青阳县2024年老旧小区改造配套基础设施项目。</w:t>
      </w:r>
    </w:p>
    <w:p w14:paraId="5C1D7CD4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</w:rPr>
        <w:t>二、</w:t>
      </w:r>
      <w:r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  <w:lang w:val="en-US" w:eastAsia="zh-CN"/>
        </w:rPr>
        <w:t>项目单位：青阳县城乡建设重点工程管理服务中心。</w:t>
      </w:r>
    </w:p>
    <w:p w14:paraId="76D2347D">
      <w:pPr>
        <w:pStyle w:val="4"/>
        <w:keepNext w:val="0"/>
        <w:keepLines w:val="0"/>
        <w:pageBreakBefore w:val="0"/>
        <w:wordWrap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80"/>
        <w:textAlignment w:val="baseline"/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  <w:lang w:val="en-US" w:eastAsia="zh-CN"/>
        </w:rPr>
        <w:t>三、</w:t>
      </w:r>
      <w:r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</w:rPr>
        <w:t>项目主要建设内容与规模：主要完善县城区</w:t>
      </w:r>
      <w:r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</w:rPr>
        <w:t>个老旧小区现状市政基础设施、公共服务设施及小区整体面貌进行整治，涉及住户1</w:t>
      </w:r>
      <w:r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  <w:lang w:val="en-US" w:eastAsia="zh-CN"/>
        </w:rPr>
        <w:t>591</w:t>
      </w:r>
      <w:r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</w:rPr>
        <w:t>户，住房</w:t>
      </w:r>
      <w:r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  <w:lang w:val="en-US" w:eastAsia="zh-CN"/>
        </w:rPr>
        <w:t>109</w:t>
      </w:r>
      <w:r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</w:rPr>
        <w:t>栋，总建筑面积</w:t>
      </w:r>
      <w:r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  <w:lang w:val="en-US" w:eastAsia="zh-CN"/>
        </w:rPr>
        <w:t>16.7</w:t>
      </w:r>
      <w:r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</w:rPr>
        <w:t>万</w:t>
      </w:r>
      <w:r>
        <w:rPr>
          <w:rFonts w:hint="eastAsia" w:ascii="仿宋_GB2312" w:hAnsi="仿宋_GB2312" w:cs="仿宋_GB2312"/>
          <w:color w:val="auto"/>
          <w:spacing w:val="0"/>
          <w:position w:val="0"/>
          <w:sz w:val="32"/>
          <w:szCs w:val="32"/>
          <w:lang w:eastAsia="zh-CN"/>
        </w:rPr>
        <w:t>平方米。</w:t>
      </w:r>
    </w:p>
    <w:p w14:paraId="6437F9F8">
      <w:pPr>
        <w:pStyle w:val="4"/>
        <w:keepNext w:val="0"/>
        <w:keepLines w:val="0"/>
        <w:pageBreakBefore w:val="0"/>
        <w:wordWrap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0" w:firstLineChars="0"/>
        <w:textAlignment w:val="baseline"/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  <w:lang w:eastAsia="zh-CN"/>
        </w:rPr>
        <w:t>在小区内</w:t>
      </w:r>
      <w:r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</w:rPr>
        <w:t>改造</w:t>
      </w:r>
      <w:r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  <w:lang w:val="en-US" w:eastAsia="zh-CN"/>
        </w:rPr>
        <w:t>沥青路面道路50630平方米</w:t>
      </w:r>
      <w:r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  <w:lang w:val="en-US" w:eastAsia="zh-CN"/>
        </w:rPr>
        <w:t>建设小区内机动车停车场20120平方米，设置机动车充电桩278个</w:t>
      </w:r>
      <w:r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  <w:lang w:val="en-US" w:eastAsia="zh-CN"/>
        </w:rPr>
        <w:t>建设小区内非机动车停车场2814平方米，设置非机动车充电桩470个</w:t>
      </w:r>
      <w:r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  <w:lang w:val="en-US" w:eastAsia="zh-CN"/>
        </w:rPr>
        <w:t>改造给水管网6421米；改造破损落水管6903米；改造雨水管网21443米；改造污水管网20288米；改造燃气管道11240米；改造绿化面积33664平方米；改造小区照明工程1166盏；改造强弱电线路10623米；改造外墙屋面48107平方米；改造小区围墙7078米，改造楼道及小区环境21680平方米，</w:t>
      </w:r>
      <w:r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  <w:lang w:eastAsia="zh-CN"/>
        </w:rPr>
        <w:t>在小区内</w:t>
      </w:r>
      <w:r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</w:rPr>
        <w:t>改造</w:t>
      </w:r>
      <w:r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  <w:lang w:val="en-US" w:eastAsia="zh-CN"/>
        </w:rPr>
        <w:t>垃圾收储、安防系统28套</w:t>
      </w:r>
      <w:r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  <w:lang w:val="en-US" w:eastAsia="zh-CN"/>
        </w:rPr>
        <w:t>改造消防设施77套</w:t>
      </w:r>
      <w:r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  <w:lang w:eastAsia="zh-CN"/>
        </w:rPr>
        <w:t>等</w:t>
      </w:r>
      <w:r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</w:rPr>
        <w:t>基础设施</w:t>
      </w:r>
      <w:r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  <w:lang w:val="en-US" w:eastAsia="zh-CN"/>
        </w:rPr>
        <w:t>。</w:t>
      </w:r>
    </w:p>
    <w:p w14:paraId="4642A709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  <w:lang w:val="en-US" w:eastAsia="zh-CN"/>
        </w:rPr>
        <w:t>四</w:t>
      </w:r>
      <w:r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</w:rPr>
        <w:t>、项目计划建设总投资约12700.27万元，资金来源：申请中央</w:t>
      </w:r>
      <w:r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  <w:lang w:val="en-US" w:eastAsia="zh-CN"/>
        </w:rPr>
        <w:t>投资</w:t>
      </w:r>
      <w:r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</w:rPr>
        <w:t>及地方</w:t>
      </w:r>
      <w:r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  <w:lang w:val="en-US" w:eastAsia="zh-CN"/>
        </w:rPr>
        <w:t>财政</w:t>
      </w:r>
      <w:r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</w:rPr>
        <w:t>资金配套解决。</w:t>
      </w:r>
    </w:p>
    <w:p w14:paraId="66A0BCBF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</w:rPr>
        <w:t>五、项目地址：青阳县城区。</w:t>
      </w:r>
    </w:p>
    <w:p w14:paraId="664AD6CF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</w:rPr>
        <w:t>六、项目代码：2401-341723-04-01-988730。</w:t>
      </w:r>
    </w:p>
    <w:p w14:paraId="6F835AAF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  <w:lang w:val="en-US" w:eastAsia="zh-CN"/>
        </w:rPr>
        <w:t>七</w:t>
      </w:r>
      <w:r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</w:rPr>
        <w:t>、项目支持性文件：县自然资源和规划局《关于青阳县2024年老旧小区改造配套基础设施项目用地审查及规划选址意见的函》(青自然资规函〔2024〕18号)、青阳县住房和城乡建设局《固定资产投资项目告知承诺表》。</w:t>
      </w:r>
    </w:p>
    <w:p w14:paraId="1DDF987B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  <w:lang w:val="en-US" w:eastAsia="zh-CN"/>
        </w:rPr>
        <w:t>八</w:t>
      </w:r>
      <w:r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</w:rPr>
        <w:t>、项目单位要严格执行国家有关招标投标的规定，项目的勘察、设计、施工、监理等要全部进行招标。</w:t>
      </w:r>
    </w:p>
    <w:p w14:paraId="661D374E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</w:rPr>
        <w:t>接文后，请项目单位依法办理用地、安全生产、水土保持等相关手续，争取早日建成发挥效益。</w:t>
      </w:r>
    </w:p>
    <w:p w14:paraId="2347B1DC">
      <w:pPr>
        <w:pStyle w:val="3"/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</w:rPr>
        <w:t>此复。</w:t>
      </w:r>
    </w:p>
    <w:p w14:paraId="7DDFD5D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/>
        <w:jc w:val="both"/>
        <w:textAlignment w:val="baseline"/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  <w:lang w:eastAsia="zh-CN"/>
        </w:rPr>
      </w:pPr>
    </w:p>
    <w:p w14:paraId="21DFA38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/>
        <w:jc w:val="both"/>
        <w:textAlignment w:val="baseline"/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</w:rPr>
      </w:pPr>
    </w:p>
    <w:p w14:paraId="65D912D4"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/>
        <w:jc w:val="right"/>
        <w:textAlignment w:val="baseline"/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</w:rPr>
        <w:t>青阳县发展和改革委员会</w:t>
      </w:r>
    </w:p>
    <w:p w14:paraId="60D4C8AE"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6080" w:firstLineChars="1900"/>
        <w:jc w:val="both"/>
        <w:textAlignment w:val="baseline"/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</w:rPr>
        <w:t>2024年1月18日</w:t>
      </w:r>
    </w:p>
    <w:p w14:paraId="6B162DBF"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/>
        <w:jc w:val="both"/>
        <w:textAlignment w:val="baseline"/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</w:rPr>
      </w:pPr>
    </w:p>
    <w:p w14:paraId="3F87D766"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/>
        <w:jc w:val="both"/>
        <w:textAlignment w:val="baseline"/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</w:rPr>
      </w:pPr>
    </w:p>
    <w:p w14:paraId="7CDB7650">
      <w:pPr>
        <w:pStyle w:val="3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/>
        <w:jc w:val="both"/>
        <w:textAlignment w:val="baseline"/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</w:rPr>
      </w:pPr>
    </w:p>
    <w:p w14:paraId="6FBEC9EA">
      <w:pPr>
        <w:pStyle w:val="3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/>
        <w:jc w:val="both"/>
        <w:textAlignment w:val="baseline"/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</w:rPr>
      </w:pPr>
    </w:p>
    <w:p w14:paraId="40BFE382">
      <w:pPr>
        <w:pStyle w:val="3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/>
        <w:jc w:val="both"/>
        <w:textAlignment w:val="baseline"/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</w:rPr>
      </w:pPr>
    </w:p>
    <w:p w14:paraId="0DF38301">
      <w:pPr>
        <w:pStyle w:val="3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/>
        <w:jc w:val="both"/>
        <w:textAlignment w:val="baseline"/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</w:rPr>
      </w:pPr>
    </w:p>
    <w:p w14:paraId="39AE57C3">
      <w:pPr>
        <w:pStyle w:val="3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/>
        <w:jc w:val="both"/>
        <w:textAlignment w:val="baseline"/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</w:rPr>
      </w:pPr>
    </w:p>
    <w:p w14:paraId="49F1BB28">
      <w:pPr>
        <w:pStyle w:val="3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/>
        <w:jc w:val="both"/>
        <w:textAlignment w:val="baseline"/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</w:rPr>
      </w:pPr>
    </w:p>
    <w:p w14:paraId="2D47F1B0">
      <w:pPr>
        <w:pStyle w:val="3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/>
        <w:jc w:val="both"/>
        <w:textAlignment w:val="baseline"/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</w:rPr>
      </w:pPr>
    </w:p>
    <w:p w14:paraId="22FD867D">
      <w:pPr>
        <w:pStyle w:val="3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/>
        <w:jc w:val="both"/>
        <w:textAlignment w:val="baseline"/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</w:rPr>
      </w:pPr>
    </w:p>
    <w:p w14:paraId="6BD8E383">
      <w:pPr>
        <w:pStyle w:val="3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/>
        <w:jc w:val="both"/>
        <w:textAlignment w:val="baseline"/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</w:rPr>
      </w:pPr>
    </w:p>
    <w:p w14:paraId="03354841">
      <w:pPr>
        <w:pStyle w:val="3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/>
        <w:jc w:val="both"/>
        <w:textAlignment w:val="baseline"/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</w:rPr>
      </w:pPr>
    </w:p>
    <w:p w14:paraId="7E64ABD5">
      <w:pPr>
        <w:pStyle w:val="3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/>
        <w:jc w:val="both"/>
        <w:textAlignment w:val="baseline"/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</w:rPr>
      </w:pPr>
    </w:p>
    <w:p w14:paraId="40F02C30">
      <w:pPr>
        <w:pStyle w:val="3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/>
        <w:jc w:val="both"/>
        <w:textAlignment w:val="baseline"/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</w:rPr>
      </w:pPr>
    </w:p>
    <w:p w14:paraId="24C09328">
      <w:pPr>
        <w:pStyle w:val="3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/>
        <w:jc w:val="both"/>
        <w:textAlignment w:val="baseline"/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</w:rPr>
      </w:pPr>
    </w:p>
    <w:p w14:paraId="66345E12">
      <w:pPr>
        <w:pStyle w:val="3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/>
        <w:jc w:val="both"/>
        <w:textAlignment w:val="baseline"/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</w:rPr>
      </w:pPr>
    </w:p>
    <w:p w14:paraId="1BC70B77">
      <w:pPr>
        <w:pStyle w:val="3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/>
        <w:jc w:val="both"/>
        <w:textAlignment w:val="baseline"/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</w:rPr>
        <w:t>抄送：县政府办，县财政局、自然资源和规划局、生态环境</w:t>
      </w:r>
    </w:p>
    <w:p w14:paraId="5ED96B9A">
      <w:pPr>
        <w:pStyle w:val="3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960" w:firstLineChars="300"/>
        <w:jc w:val="both"/>
        <w:textAlignment w:val="baseline"/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</w:rPr>
        <w:t>分局、统计局，蓉城镇人民政府</w:t>
      </w:r>
    </w:p>
    <w:sectPr>
      <w:pgSz w:w="12240" w:h="16820"/>
      <w:pgMar w:top="1440" w:right="1797" w:bottom="1440" w:left="1797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  <w:embedRegular r:id="rId1" w:fontKey="{30881BF3-C331-4F82-A8B9-3FAB8833778A}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49F43436-C626-45CF-A215-29792ACA2919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fontKey="{C4DD6023-3291-4BF0-AD19-C12FCF43F263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embedTrueTypeFonts/>
  <w:saveSubsetFonts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MDk4ZDJmZjUyOGJkY2FiY2ZiYTc4Mjg0N2ZiN2JhYzIifQ=="/>
  </w:docVars>
  <w:rsids>
    <w:rsidRoot w:val="00000000"/>
    <w:rsid w:val="04A62A1C"/>
    <w:rsid w:val="2AE60EAF"/>
    <w:rsid w:val="33974D47"/>
    <w:rsid w:val="52A0225B"/>
    <w:rsid w:val="6639016F"/>
    <w:rsid w:val="72905635"/>
    <w:rsid w:val="752F138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7">
    <w:name w:val="Default Paragraph Font"/>
    <w:autoRedefine/>
    <w:semiHidden/>
    <w:qFormat/>
    <w:uiPriority w:val="0"/>
  </w:style>
  <w:style w:type="table" w:default="1" w:styleId="6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autoRedefine/>
    <w:semiHidden/>
    <w:qFormat/>
    <w:uiPriority w:val="0"/>
    <w:rPr>
      <w:rFonts w:ascii="仿宋" w:hAnsi="仿宋" w:eastAsia="仿宋" w:cs="仿宋"/>
      <w:sz w:val="36"/>
      <w:szCs w:val="36"/>
      <w:lang w:val="en-US" w:eastAsia="en-US" w:bidi="ar-SA"/>
    </w:rPr>
  </w:style>
  <w:style w:type="paragraph" w:styleId="4">
    <w:name w:val="Body Text Indent"/>
    <w:basedOn w:val="1"/>
    <w:next w:val="5"/>
    <w:uiPriority w:val="0"/>
    <w:pPr>
      <w:spacing w:line="360" w:lineRule="auto"/>
      <w:ind w:firstLine="620" w:firstLineChars="200"/>
    </w:pPr>
    <w:rPr>
      <w:rFonts w:eastAsia="仿宋_GB2312"/>
      <w:spacing w:val="5"/>
      <w:sz w:val="30"/>
    </w:rPr>
  </w:style>
  <w:style w:type="paragraph" w:styleId="5">
    <w:name w:val="envelope return"/>
    <w:basedOn w:val="1"/>
    <w:qFormat/>
    <w:uiPriority w:val="0"/>
    <w:pPr>
      <w:snapToGrid w:val="0"/>
    </w:pPr>
    <w:rPr>
      <w:rFonts w:ascii="Arial" w:hAnsi="Arial" w:eastAsia="仿宋_GB2312" w:cs="Arial"/>
      <w:sz w:val="28"/>
      <w:szCs w:val="20"/>
    </w:rPr>
  </w:style>
  <w:style w:type="table" w:customStyle="1" w:styleId="8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685</Words>
  <Characters>755</Characters>
  <TotalTime>3</TotalTime>
  <ScaleCrop>false</ScaleCrop>
  <LinksUpToDate>false</LinksUpToDate>
  <CharactersWithSpaces>755</CharactersWithSpaces>
  <Application>WPS Office_12.1.0.17133_F1E327BC-269C-435d-A152-05C5408002CA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2024-01-19T21:32:00Z</dcterms:created>
  <dc:creator>Kingsoft-PDF</dc:creator>
  <cp:lastModifiedBy>会长大的幸福～</cp:lastModifiedBy>
  <cp:lastPrinted>2024-02-05T07:39:00Z</cp:lastPrinted>
  <dcterms:modified xsi:type="dcterms:W3CDTF">2024-06-20T01:44:35Z</dcterms:modified>
  <dc:subject>pdfbuilder</dc:subject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2024-01-19T21:32:58Z</vt:filetime>
  </property>
  <property fmtid="{D5CDD505-2E9C-101B-9397-08002B2CF9AE}" pid="4" name="UsrData">
    <vt:lpwstr>65aa7a07b251f9001f2115afwl</vt:lpwstr>
  </property>
  <property fmtid="{D5CDD505-2E9C-101B-9397-08002B2CF9AE}" pid="5" name="KSOProductBuildVer">
    <vt:lpwstr>2052-12.1.0.17133</vt:lpwstr>
  </property>
  <property fmtid="{D5CDD505-2E9C-101B-9397-08002B2CF9AE}" pid="6" name="ICV">
    <vt:lpwstr>CFEAB6D7ED0C4C2A9448AA6ABDC3BBCE_12</vt:lpwstr>
  </property>
</Properties>
</file>