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20A655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《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青阳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县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船舶污染物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免费接收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实施方案（征求意见稿）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》起草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说明</w:t>
      </w:r>
    </w:p>
    <w:p w14:paraId="7AEDF887">
      <w:pPr>
        <w:pStyle w:val="15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kern w:val="0"/>
          <w:szCs w:val="32"/>
        </w:rPr>
      </w:pPr>
      <w:r>
        <w:rPr>
          <w:rFonts w:hint="eastAsia" w:ascii="楷体_GB2312" w:hAnsi="楷体_GB2312" w:eastAsia="楷体_GB2312" w:cs="楷体_GB2312"/>
          <w:kern w:val="0"/>
          <w:szCs w:val="32"/>
        </w:rPr>
        <w:t>县</w:t>
      </w:r>
      <w:r>
        <w:rPr>
          <w:rFonts w:hint="eastAsia" w:ascii="楷体_GB2312" w:hAnsi="楷体_GB2312" w:eastAsia="楷体_GB2312" w:cs="楷体_GB2312"/>
          <w:kern w:val="0"/>
          <w:szCs w:val="32"/>
          <w:lang w:val="en-US" w:eastAsia="zh-CN"/>
        </w:rPr>
        <w:t>交通运输</w:t>
      </w:r>
      <w:r>
        <w:rPr>
          <w:rFonts w:hint="eastAsia" w:ascii="楷体_GB2312" w:hAnsi="楷体_GB2312" w:eastAsia="楷体_GB2312" w:cs="楷体_GB2312"/>
          <w:kern w:val="0"/>
          <w:szCs w:val="32"/>
        </w:rPr>
        <w:t>局</w:t>
      </w:r>
    </w:p>
    <w:p w14:paraId="07ACF4C2">
      <w:pPr>
        <w:pStyle w:val="9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kern w:val="0"/>
          <w:szCs w:val="32"/>
        </w:rPr>
      </w:pPr>
    </w:p>
    <w:p w14:paraId="16D64D09">
      <w:pPr>
        <w:spacing w:line="600" w:lineRule="exact"/>
        <w:ind w:left="647"/>
        <w:rPr>
          <w:rFonts w:hint="eastAsia" w:ascii="黑体" w:hAnsi="黑体" w:eastAsia="黑体"/>
          <w:sz w:val="32"/>
          <w:szCs w:val="32"/>
        </w:rPr>
      </w:pPr>
      <w:r>
        <w:rPr>
          <w:rFonts w:ascii="黑体" w:hAnsi="黑体" w:eastAsia="黑体"/>
          <w:spacing w:val="6"/>
          <w:sz w:val="32"/>
          <w:szCs w:val="32"/>
        </w:rPr>
        <w:t>一、背景依据</w:t>
      </w:r>
      <w:r>
        <w:rPr>
          <w:rFonts w:hint="eastAsia" w:ascii="黑体" w:hAnsi="黑体" w:eastAsia="黑体"/>
          <w:spacing w:val="6"/>
          <w:sz w:val="32"/>
          <w:szCs w:val="32"/>
        </w:rPr>
        <w:t>及起草过程</w:t>
      </w:r>
    </w:p>
    <w:p w14:paraId="5C3CF4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2023年7月28日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eastAsia="zh-CN"/>
        </w:rPr>
        <w:t>安徽省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出台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《安徽省长江船舶污染防治条例》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eastAsia="zh-CN"/>
        </w:rPr>
        <w:t>，并于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2023年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10月1日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eastAsia="zh-CN"/>
        </w:rPr>
        <w:t>施行。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2023年9月8日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市政府召开《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eastAsia="zh-CN"/>
        </w:rPr>
        <w:t>2023年共建长江安徽段航运高质量发展示范区座谈会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》，座谈会的交办任务中明确要求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eastAsia="zh-CN"/>
        </w:rPr>
        <w:t>属地县区政府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及管委会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eastAsia="zh-CN"/>
        </w:rPr>
        <w:t>采取购买服务或其他方式，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确保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eastAsia="zh-CN"/>
        </w:rPr>
        <w:t>辖区船舶生活垃圾、靠港作业船舶生活污水免费接收等政策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的落地落实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eastAsia="zh-CN"/>
        </w:rPr>
        <w:t>。</w:t>
      </w:r>
    </w:p>
    <w:p w14:paraId="09220B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根据上述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条例及市级交办任务</w:t>
      </w:r>
      <w:r>
        <w:rPr>
          <w:rFonts w:hint="eastAsia" w:ascii="仿宋_GB2312" w:hAnsi="仿宋_GB2312" w:eastAsia="仿宋_GB2312" w:cs="仿宋_GB2312"/>
          <w:sz w:val="32"/>
          <w:szCs w:val="32"/>
        </w:rPr>
        <w:t>要求，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结合我县实际，县交通运输局起草了《青阳县船舶污染物免费接收实施方案（征求意见稿）》，于3 月19日分别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征求了县发改委、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县财政局、县生态环境分局、县住房和城乡建设局、县城市管理行政执法局、新河镇政府、市地方海事（港航）管理服务中心青阳站、市交通运输综合行政执法支队四大队一中队意见，形成《青阳县船舶污染物免费接收实施方案（征求意见稿）》。</w:t>
      </w:r>
    </w:p>
    <w:p w14:paraId="06E77E3F">
      <w:pPr>
        <w:numPr>
          <w:ilvl w:val="0"/>
          <w:numId w:val="1"/>
        </w:numPr>
        <w:adjustRightInd w:val="0"/>
        <w:snapToGrid w:val="0"/>
        <w:spacing w:line="600" w:lineRule="exact"/>
        <w:ind w:firstLine="640" w:firstLineChars="200"/>
        <w:rPr>
          <w:rFonts w:hint="eastAsia" w:ascii="黑体" w:hAnsi="宋体" w:eastAsia="黑体"/>
          <w:color w:val="000000"/>
          <w:sz w:val="32"/>
          <w:szCs w:val="32"/>
          <w:shd w:val="clear" w:color="auto" w:fill="FFFFFF"/>
        </w:rPr>
      </w:pPr>
      <w:r>
        <w:rPr>
          <w:rFonts w:hint="eastAsia" w:ascii="黑体" w:hAnsi="宋体" w:eastAsia="黑体"/>
          <w:color w:val="000000"/>
          <w:sz w:val="32"/>
          <w:szCs w:val="32"/>
          <w:shd w:val="clear" w:color="auto" w:fill="FFFFFF"/>
        </w:rPr>
        <w:t>主要内容</w:t>
      </w:r>
    </w:p>
    <w:p w14:paraId="405EC3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（一）工作目标。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进一步提升港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口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码头企业船舶污染物接收能力，压实免费接收企业主体责任和行业监管责任，确保《条例》规定辖区</w:t>
      </w:r>
      <w:r>
        <w:rPr>
          <w:rFonts w:hint="eastAsia" w:ascii="仿宋_GB2312" w:eastAsia="仿宋_GB2312"/>
          <w:color w:val="auto"/>
          <w:sz w:val="32"/>
          <w:szCs w:val="32"/>
        </w:rPr>
        <w:t>内河船舶生活垃圾、靠港作业的内河船舶生活污水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免费接收等要求的落地落实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3FC432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（二）工作内容。</w:t>
      </w:r>
      <w:r>
        <w:rPr>
          <w:rFonts w:hint="eastAsia" w:ascii="仿宋_GB2312" w:hAnsi="微软雅黑" w:eastAsia="仿宋_GB2312" w:cs="仿宋_GB2312"/>
          <w:b/>
          <w:bCs/>
          <w:color w:val="auto"/>
          <w:kern w:val="0"/>
          <w:sz w:val="32"/>
          <w:szCs w:val="32"/>
          <w:shd w:val="clear" w:color="auto" w:fill="FFFFFF"/>
          <w:lang w:val="en-US" w:eastAsia="zh-CN"/>
        </w:rPr>
        <w:t>免费接收范围：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青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eastAsia="zh-CN"/>
        </w:rPr>
        <w:t>阳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县辖区各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eastAsia="zh-CN"/>
        </w:rPr>
        <w:t>港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口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eastAsia="zh-CN"/>
        </w:rPr>
        <w:t>码头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靠港作业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船舶的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生活垃圾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eastAsia="zh-CN"/>
        </w:rPr>
        <w:t>、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生活污水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eastAsia="zh-CN"/>
        </w:rPr>
        <w:t>。</w:t>
      </w:r>
      <w:r>
        <w:rPr>
          <w:rFonts w:hint="eastAsia" w:ascii="仿宋_GB2312" w:hAnsi="微软雅黑" w:eastAsia="仿宋_GB2312" w:cs="仿宋_GB2312"/>
          <w:b/>
          <w:bCs/>
          <w:color w:val="auto"/>
          <w:kern w:val="0"/>
          <w:sz w:val="32"/>
          <w:szCs w:val="32"/>
          <w:shd w:val="clear" w:color="auto" w:fill="FFFFFF"/>
          <w:lang w:val="en-US" w:eastAsia="zh-CN"/>
        </w:rPr>
        <w:t>实施主体：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eastAsia="zh-CN"/>
        </w:rPr>
        <w:t>青阳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县辖区各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eastAsia="zh-CN"/>
        </w:rPr>
        <w:t>港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口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eastAsia="zh-CN"/>
        </w:rPr>
        <w:t>码头企业负责免费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接收转运处置。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补贴对象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免费接收转运处置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靠港作业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船舶生活垃圾、生活污水的青阳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辖区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各港口码头企业。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补贴标准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依据第三方编制的《青阳县船舶污染物接收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eastAsia="zh-CN"/>
        </w:rPr>
        <w:t>处置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费用测算书》中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建议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船舶污染物接收费用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为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100元/航次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标准，并按照1月4日召开的全县港口码头企业座谈会的商议结果，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暂按《测算书》测算费用的80%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给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予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各港口码头企业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补贴，剩余20%由各港口码头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企业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承担，即对港口码头企业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按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80元/航次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给予补贴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补贴结算：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每季度由各港口码头企业向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地方海事（港航）管理服务中心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eastAsia="zh-CN"/>
        </w:rPr>
        <w:t>青阳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站提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val="en-US" w:eastAsia="zh-CN"/>
        </w:rPr>
        <w:t>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补贴申请材料，市地方海事（港航）管理服务中心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eastAsia="zh-CN"/>
        </w:rPr>
        <w:t>青阳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站会同</w:t>
      </w:r>
      <w:r>
        <w:rPr>
          <w:rFonts w:hint="eastAsia" w:ascii="仿宋_GB2312" w:hAnsi="ˎ̥" w:eastAsia="仿宋_GB2312"/>
          <w:color w:val="auto"/>
          <w:sz w:val="32"/>
          <w:szCs w:val="32"/>
        </w:rPr>
        <w:t>市交通运输综合行政执法支队四大队</w:t>
      </w:r>
      <w:r>
        <w:rPr>
          <w:rFonts w:hint="eastAsia" w:ascii="仿宋_GB2312" w:hAnsi="ˎ̥" w:eastAsia="仿宋_GB2312"/>
          <w:color w:val="auto"/>
          <w:sz w:val="32"/>
          <w:szCs w:val="32"/>
          <w:lang w:val="en-US" w:eastAsia="zh-CN"/>
        </w:rPr>
        <w:t>一</w:t>
      </w:r>
      <w:r>
        <w:rPr>
          <w:rFonts w:hint="eastAsia" w:ascii="仿宋_GB2312" w:hAnsi="ˎ̥" w:eastAsia="仿宋_GB2312"/>
          <w:color w:val="auto"/>
          <w:sz w:val="32"/>
          <w:szCs w:val="32"/>
        </w:rPr>
        <w:t>中</w:t>
      </w:r>
      <w:r>
        <w:rPr>
          <w:rFonts w:hint="eastAsia" w:ascii="仿宋_GB2312" w:eastAsia="仿宋_GB2312"/>
          <w:color w:val="auto"/>
          <w:sz w:val="32"/>
          <w:szCs w:val="32"/>
        </w:rPr>
        <w:t>队、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县交通运输局</w:t>
      </w:r>
      <w:r>
        <w:rPr>
          <w:rFonts w:hint="eastAsia" w:ascii="仿宋_GB2312" w:eastAsia="仿宋_GB2312"/>
          <w:color w:val="auto"/>
          <w:sz w:val="32"/>
          <w:szCs w:val="32"/>
        </w:rPr>
        <w:t>依据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“船E行”系统监控数据核定的船舶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航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次，</w:t>
      </w:r>
      <w:r>
        <w:rPr>
          <w:rFonts w:hint="eastAsia" w:ascii="仿宋_GB2312" w:hAnsi="ˎ̥" w:eastAsia="仿宋_GB2312" w:cs="宋体"/>
          <w:color w:val="auto"/>
          <w:kern w:val="0"/>
          <w:sz w:val="32"/>
          <w:szCs w:val="32"/>
        </w:rPr>
        <w:t>共同</w:t>
      </w:r>
      <w:r>
        <w:rPr>
          <w:rFonts w:hint="eastAsia" w:ascii="仿宋_GB2312" w:hAnsi="ˎ̥" w:eastAsia="仿宋_GB2312"/>
          <w:color w:val="auto"/>
          <w:sz w:val="32"/>
          <w:szCs w:val="32"/>
        </w:rPr>
        <w:t>对数据进行审核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，审核后由县交通运输局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val="en-US" w:eastAsia="zh-CN"/>
        </w:rPr>
        <w:t>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val="en-US" w:eastAsia="zh-CN"/>
        </w:rPr>
        <w:t>至各港口企业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。</w:t>
      </w:r>
      <w:bookmarkStart w:id="0" w:name="_GoBack"/>
      <w:bookmarkEnd w:id="0"/>
    </w:p>
    <w:sectPr>
      <w:footerReference r:id="rId3" w:type="default"/>
      <w:pgSz w:w="11850" w:h="16783"/>
      <w:pgMar w:top="1701" w:right="1417" w:bottom="1417" w:left="1417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82E815">
    <w:pPr>
      <w:pStyle w:val="5"/>
      <w:jc w:val="right"/>
      <w:rPr>
        <w:rFonts w:ascii="仿宋" w:hAnsi="仿宋" w:eastAsia="仿宋"/>
        <w:sz w:val="32"/>
        <w:szCs w:val="32"/>
      </w:rPr>
    </w:pPr>
    <w:r>
      <w:rPr>
        <w:rStyle w:val="13"/>
        <w:rFonts w:ascii="仿宋" w:hAnsi="仿宋" w:eastAsia="仿宋"/>
        <w:sz w:val="32"/>
        <w:szCs w:val="32"/>
      </w:rPr>
      <w:fldChar w:fldCharType="begin"/>
    </w:r>
    <w:r>
      <w:rPr>
        <w:rStyle w:val="13"/>
        <w:rFonts w:ascii="仿宋" w:hAnsi="仿宋" w:eastAsia="仿宋"/>
        <w:sz w:val="32"/>
        <w:szCs w:val="32"/>
      </w:rPr>
      <w:instrText xml:space="preserve"> PAGE </w:instrText>
    </w:r>
    <w:r>
      <w:rPr>
        <w:rStyle w:val="13"/>
        <w:rFonts w:ascii="仿宋" w:hAnsi="仿宋" w:eastAsia="仿宋"/>
        <w:sz w:val="32"/>
        <w:szCs w:val="32"/>
      </w:rPr>
      <w:fldChar w:fldCharType="separate"/>
    </w:r>
    <w:r>
      <w:rPr>
        <w:rStyle w:val="13"/>
        <w:rFonts w:ascii="仿宋" w:hAnsi="仿宋" w:eastAsia="仿宋"/>
        <w:sz w:val="32"/>
        <w:szCs w:val="32"/>
      </w:rPr>
      <w:t>- 3 -</w:t>
    </w:r>
    <w:r>
      <w:rPr>
        <w:rStyle w:val="13"/>
        <w:rFonts w:ascii="仿宋" w:hAnsi="仿宋" w:eastAsia="仿宋"/>
        <w:sz w:val="32"/>
        <w:szCs w:val="32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168E26"/>
    <w:multiLevelType w:val="singleLevel"/>
    <w:tmpl w:val="AB168E2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NhMzY0NWM1NzJlYTUwOWNmOWVjNWJiODdhZDE2MzAifQ=="/>
  </w:docVars>
  <w:rsids>
    <w:rsidRoot w:val="00000000"/>
    <w:rsid w:val="1DB85964"/>
    <w:rsid w:val="36233F44"/>
    <w:rsid w:val="50D15D9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黑体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Indent2"/>
    <w:basedOn w:val="1"/>
    <w:next w:val="1"/>
    <w:qFormat/>
    <w:uiPriority w:val="0"/>
    <w:pPr>
      <w:spacing w:line="590" w:lineRule="exact"/>
      <w:ind w:firstLine="880" w:firstLineChars="200"/>
    </w:pPr>
    <w:rPr>
      <w:rFonts w:ascii="Calibri" w:hAnsi="Calibri" w:eastAsia="方正仿宋_GBK" w:cs="Times New Roman"/>
      <w:sz w:val="32"/>
    </w:rPr>
  </w:style>
  <w:style w:type="paragraph" w:styleId="3">
    <w:name w:val="index 5"/>
    <w:basedOn w:val="1"/>
    <w:next w:val="1"/>
    <w:qFormat/>
    <w:uiPriority w:val="0"/>
    <w:pPr>
      <w:ind w:left="1680"/>
    </w:pPr>
  </w:style>
  <w:style w:type="paragraph" w:styleId="4">
    <w:name w:val="Body Text"/>
    <w:basedOn w:val="1"/>
    <w:next w:val="5"/>
    <w:qFormat/>
    <w:uiPriority w:val="0"/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Body Text Indent"/>
    <w:basedOn w:val="1"/>
    <w:qFormat/>
    <w:uiPriority w:val="0"/>
    <w:pPr>
      <w:ind w:firstLine="645"/>
    </w:pPr>
    <w:rPr>
      <w:rFonts w:eastAsia="仿宋_GB2312"/>
      <w:sz w:val="32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"/>
    <w:basedOn w:val="4"/>
    <w:qFormat/>
    <w:uiPriority w:val="0"/>
    <w:pPr>
      <w:spacing w:before="120" w:after="240"/>
      <w:ind w:leftChars="100" w:firstLine="420" w:firstLineChars="100"/>
    </w:pPr>
  </w:style>
  <w:style w:type="paragraph" w:styleId="9">
    <w:name w:val="Body Text First Indent 2"/>
    <w:basedOn w:val="6"/>
    <w:qFormat/>
    <w:uiPriority w:val="0"/>
    <w:pPr>
      <w:spacing w:after="0"/>
      <w:ind w:firstLine="420" w:firstLineChars="20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page number"/>
    <w:basedOn w:val="12"/>
    <w:qFormat/>
    <w:uiPriority w:val="0"/>
  </w:style>
  <w:style w:type="paragraph" w:customStyle="1" w:styleId="1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5">
    <w:name w:val="正文首行缩进 21"/>
    <w:basedOn w:val="16"/>
    <w:qFormat/>
    <w:uiPriority w:val="0"/>
    <w:pPr>
      <w:spacing w:after="0"/>
      <w:ind w:firstLine="420" w:firstLineChars="200"/>
    </w:pPr>
  </w:style>
  <w:style w:type="paragraph" w:customStyle="1" w:styleId="16">
    <w:name w:val="正文文本缩进1"/>
    <w:basedOn w:val="1"/>
    <w:qFormat/>
    <w:uiPriority w:val="0"/>
    <w:pPr>
      <w:ind w:firstLine="645"/>
    </w:pPr>
    <w:rPr>
      <w:rFonts w:eastAsia="仿宋_GB2312"/>
      <w:sz w:val="32"/>
    </w:rPr>
  </w:style>
  <w:style w:type="paragraph" w:customStyle="1" w:styleId="17">
    <w:name w:val="p0"/>
    <w:basedOn w:val="1"/>
    <w:qFormat/>
    <w:uiPriority w:val="0"/>
    <w:pPr>
      <w:widowControl/>
    </w:pPr>
    <w:rPr>
      <w:rFonts w:ascii="Times New Roman" w:hAnsi="Times New Roman" w:cs="Times New Roman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2551</Words>
  <Characters>2616</Characters>
  <Lines>0</Lines>
  <Paragraphs>0</Paragraphs>
  <TotalTime>10</TotalTime>
  <ScaleCrop>false</ScaleCrop>
  <LinksUpToDate>false</LinksUpToDate>
  <CharactersWithSpaces>2617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2024-05-23T16:05:00Z</dcterms:created>
  <dc:creator>玲</dc:creator>
  <cp:lastModifiedBy>18056651656</cp:lastModifiedBy>
  <cp:lastPrinted>2024-05-24T15:52:00Z</cp:lastPrinted>
  <dcterms:modified xsi:type="dcterms:W3CDTF">2024-08-29T01:37:36Z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BFE9796D809B448AA591F482FEA1A644_13</vt:lpwstr>
  </property>
</Properties>
</file>