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县</w:t>
      </w:r>
      <w:r>
        <w:rPr>
          <w:rFonts w:hint="eastAsia" w:ascii="方正小标宋简体" w:hAnsi="方正小标宋简体" w:eastAsia="方正小标宋简体" w:cs="方正小标宋简体"/>
          <w:sz w:val="44"/>
          <w:szCs w:val="44"/>
        </w:rPr>
        <w:t>发展</w:t>
      </w:r>
      <w:r>
        <w:rPr>
          <w:rFonts w:hint="eastAsia" w:ascii="方正小标宋简体" w:hAnsi="方正小标宋简体" w:eastAsia="方正小标宋简体" w:cs="方正小标宋简体"/>
          <w:sz w:val="44"/>
          <w:szCs w:val="44"/>
          <w:lang w:val="en-US" w:eastAsia="zh-CN"/>
        </w:rPr>
        <w:t>和</w:t>
      </w:r>
      <w:r>
        <w:rPr>
          <w:rFonts w:hint="eastAsia" w:ascii="方正小标宋简体" w:hAnsi="方正小标宋简体" w:eastAsia="方正小标宋简体" w:cs="方正小标宋简体"/>
          <w:sz w:val="44"/>
          <w:szCs w:val="44"/>
        </w:rPr>
        <w:t>改革</w:t>
      </w:r>
      <w:r>
        <w:rPr>
          <w:rFonts w:hint="eastAsia" w:ascii="方正小标宋简体" w:hAnsi="方正小标宋简体" w:eastAsia="方正小标宋简体" w:cs="方正小标宋简体"/>
          <w:sz w:val="44"/>
          <w:szCs w:val="44"/>
          <w:lang w:val="en-US" w:eastAsia="zh-CN"/>
        </w:rPr>
        <w:t>委员会</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国动办</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安全生产和消防工作目标管理责任书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eastAsia="仿宋_GB2312"/>
          <w:sz w:val="32"/>
          <w:szCs w:val="32"/>
        </w:rPr>
      </w:pPr>
      <w:r>
        <w:rPr>
          <w:rFonts w:eastAsia="仿宋_GB2312"/>
          <w:sz w:val="32"/>
          <w:szCs w:val="32"/>
        </w:rPr>
        <w:t>为落实安全生产和消防工作责任，防范各类生产安全</w:t>
      </w:r>
      <w:r>
        <w:rPr>
          <w:rFonts w:hint="eastAsia" w:eastAsia="仿宋_GB2312"/>
          <w:sz w:val="32"/>
          <w:szCs w:val="32"/>
        </w:rPr>
        <w:t>和火灾</w:t>
      </w:r>
      <w:r>
        <w:rPr>
          <w:rFonts w:eastAsia="仿宋_GB2312"/>
          <w:sz w:val="32"/>
          <w:szCs w:val="32"/>
        </w:rPr>
        <w:t>事故，依据《</w:t>
      </w:r>
      <w:r>
        <w:rPr>
          <w:rFonts w:hint="eastAsia" w:eastAsia="仿宋_GB2312"/>
          <w:sz w:val="32"/>
          <w:szCs w:val="32"/>
        </w:rPr>
        <w:t>地方</w:t>
      </w:r>
      <w:r>
        <w:rPr>
          <w:rFonts w:eastAsia="仿宋_GB2312"/>
          <w:sz w:val="32"/>
          <w:szCs w:val="32"/>
        </w:rPr>
        <w:t>党政领导干部安全生产责任制</w:t>
      </w:r>
      <w:r>
        <w:rPr>
          <w:rFonts w:hint="eastAsia" w:eastAsia="仿宋_GB2312"/>
          <w:sz w:val="32"/>
          <w:szCs w:val="32"/>
        </w:rPr>
        <w:t>规定</w:t>
      </w:r>
      <w:r>
        <w:rPr>
          <w:rFonts w:eastAsia="仿宋_GB2312"/>
          <w:sz w:val="32"/>
          <w:szCs w:val="32"/>
        </w:rPr>
        <w:t>》</w:t>
      </w:r>
      <w:r>
        <w:rPr>
          <w:rFonts w:hint="eastAsia" w:eastAsia="仿宋_GB2312"/>
          <w:sz w:val="32"/>
          <w:szCs w:val="32"/>
        </w:rPr>
        <w:t>和省、市</w:t>
      </w:r>
      <w:r>
        <w:rPr>
          <w:rFonts w:hint="eastAsia" w:eastAsia="仿宋_GB2312"/>
          <w:sz w:val="32"/>
          <w:szCs w:val="32"/>
          <w:lang w:eastAsia="zh-CN"/>
        </w:rPr>
        <w:t>、县</w:t>
      </w:r>
      <w:r>
        <w:rPr>
          <w:rFonts w:hint="eastAsia" w:eastAsia="仿宋_GB2312"/>
          <w:sz w:val="32"/>
          <w:szCs w:val="32"/>
        </w:rPr>
        <w:t>实施细则及《</w:t>
      </w:r>
      <w:r>
        <w:rPr>
          <w:rFonts w:hint="eastAsia" w:eastAsia="仿宋_GB2312"/>
          <w:sz w:val="32"/>
          <w:szCs w:val="32"/>
          <w:lang w:eastAsia="zh-CN"/>
        </w:rPr>
        <w:t>安徽省</w:t>
      </w:r>
      <w:r>
        <w:rPr>
          <w:rFonts w:hint="eastAsia" w:eastAsia="仿宋_GB2312"/>
          <w:sz w:val="32"/>
          <w:szCs w:val="32"/>
        </w:rPr>
        <w:t>消防安全责任制规定》</w:t>
      </w:r>
      <w:r>
        <w:rPr>
          <w:rFonts w:eastAsia="仿宋_GB2312"/>
          <w:sz w:val="32"/>
          <w:szCs w:val="32"/>
        </w:rPr>
        <w:t>，</w:t>
      </w:r>
      <w:r>
        <w:rPr>
          <w:rFonts w:hint="eastAsia" w:eastAsia="黑体"/>
          <w:sz w:val="32"/>
          <w:szCs w:val="32"/>
          <w:lang w:val="en-US" w:eastAsia="zh-CN"/>
        </w:rPr>
        <w:t>青阳县</w:t>
      </w:r>
      <w:r>
        <w:rPr>
          <w:rFonts w:eastAsia="黑体"/>
          <w:sz w:val="32"/>
          <w:szCs w:val="32"/>
        </w:rPr>
        <w:t>人民政府</w:t>
      </w:r>
      <w:r>
        <w:rPr>
          <w:rFonts w:eastAsia="仿宋_GB2312"/>
          <w:sz w:val="32"/>
          <w:szCs w:val="32"/>
        </w:rPr>
        <w:t>与</w:t>
      </w:r>
      <w:r>
        <w:rPr>
          <w:rFonts w:hint="eastAsia" w:eastAsia="黑体"/>
          <w:sz w:val="32"/>
          <w:szCs w:val="32"/>
          <w:lang w:eastAsia="zh-CN"/>
        </w:rPr>
        <w:t>县</w:t>
      </w:r>
      <w:r>
        <w:rPr>
          <w:rFonts w:hint="eastAsia" w:eastAsia="黑体"/>
          <w:sz w:val="32"/>
          <w:szCs w:val="32"/>
        </w:rPr>
        <w:t>发展和改革委员会</w:t>
      </w:r>
      <w:r>
        <w:rPr>
          <w:rFonts w:hint="eastAsia" w:eastAsia="黑体"/>
          <w:sz w:val="32"/>
          <w:szCs w:val="32"/>
          <w:lang w:eastAsia="zh-CN"/>
        </w:rPr>
        <w:t>（</w:t>
      </w:r>
      <w:r>
        <w:rPr>
          <w:rFonts w:hint="eastAsia" w:eastAsia="黑体"/>
          <w:sz w:val="32"/>
          <w:szCs w:val="32"/>
          <w:lang w:val="en-US" w:eastAsia="zh-CN"/>
        </w:rPr>
        <w:t>国动办</w:t>
      </w:r>
      <w:r>
        <w:rPr>
          <w:rFonts w:hint="eastAsia" w:eastAsia="黑体"/>
          <w:sz w:val="32"/>
          <w:szCs w:val="32"/>
          <w:lang w:eastAsia="zh-CN"/>
        </w:rPr>
        <w:t>）</w:t>
      </w:r>
      <w:r>
        <w:rPr>
          <w:rFonts w:eastAsia="仿宋_GB2312"/>
          <w:sz w:val="32"/>
          <w:szCs w:val="32"/>
        </w:rPr>
        <w:t>签</w:t>
      </w:r>
      <w:r>
        <w:rPr>
          <w:rFonts w:hint="eastAsia" w:ascii="仿宋_GB2312" w:hAnsi="仿宋_GB2312" w:eastAsia="仿宋_GB2312" w:cs="仿宋_GB2312"/>
          <w:sz w:val="32"/>
          <w:szCs w:val="32"/>
        </w:rPr>
        <w:t>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年安全生产</w:t>
      </w:r>
      <w:r>
        <w:rPr>
          <w:rFonts w:eastAsia="仿宋_GB2312"/>
          <w:sz w:val="32"/>
          <w:szCs w:val="32"/>
        </w:rPr>
        <w:t>和消防工作目标管理责任书。</w:t>
      </w:r>
    </w:p>
    <w:p>
      <w:pPr>
        <w:keepNext w:val="0"/>
        <w:keepLines w:val="0"/>
        <w:pageBreakBefore w:val="0"/>
        <w:widowControl w:val="0"/>
        <w:kinsoku/>
        <w:wordWrap/>
        <w:overflowPunct w:val="0"/>
        <w:topLinePunct w:val="0"/>
        <w:autoSpaceDE/>
        <w:autoSpaceDN/>
        <w:bidi w:val="0"/>
        <w:adjustRightInd/>
        <w:snapToGrid/>
        <w:spacing w:line="560" w:lineRule="exact"/>
        <w:ind w:right="0" w:rightChars="0" w:firstLine="600" w:firstLineChars="200"/>
        <w:textAlignment w:val="auto"/>
        <w:rPr>
          <w:rFonts w:eastAsia="黑体"/>
          <w:sz w:val="30"/>
          <w:szCs w:val="30"/>
        </w:rPr>
      </w:pPr>
      <w:r>
        <w:rPr>
          <w:rFonts w:eastAsia="黑体"/>
          <w:sz w:val="30"/>
          <w:szCs w:val="30"/>
        </w:rPr>
        <w:t>一、</w:t>
      </w:r>
      <w:r>
        <w:rPr>
          <w:rFonts w:hint="eastAsia" w:eastAsia="黑体"/>
          <w:sz w:val="30"/>
          <w:szCs w:val="30"/>
        </w:rPr>
        <w:t>确保实现工作目标。</w:t>
      </w:r>
      <w:r>
        <w:rPr>
          <w:rFonts w:hint="eastAsia" w:ascii="仿宋_GB2312" w:hAnsi="仿宋_GB2312" w:eastAsia="仿宋_GB2312" w:cs="仿宋_GB2312"/>
          <w:sz w:val="32"/>
          <w:szCs w:val="32"/>
        </w:rPr>
        <w:t>坚决遏制</w:t>
      </w:r>
      <w:r>
        <w:rPr>
          <w:rFonts w:hint="eastAsia" w:ascii="仿宋_GB2312" w:hAnsi="仿宋_GB2312" w:eastAsia="仿宋_GB2312" w:cs="仿宋_GB2312"/>
          <w:kern w:val="2"/>
          <w:sz w:val="32"/>
          <w:szCs w:val="32"/>
          <w:highlight w:val="none"/>
        </w:rPr>
        <w:t>涉及</w:t>
      </w:r>
      <w:r>
        <w:rPr>
          <w:rFonts w:hint="eastAsia" w:ascii="仿宋_GB2312" w:hAnsi="仿宋_GB2312" w:eastAsia="仿宋_GB2312" w:cs="仿宋_GB2312"/>
          <w:kern w:val="2"/>
          <w:sz w:val="32"/>
          <w:szCs w:val="32"/>
          <w:highlight w:val="none"/>
          <w:lang w:eastAsia="zh-CN"/>
        </w:rPr>
        <w:t>国防动员领域及</w:t>
      </w:r>
      <w:r>
        <w:rPr>
          <w:rFonts w:hint="eastAsia" w:ascii="仿宋_GB2312" w:hAnsi="仿宋_GB2312" w:eastAsia="仿宋_GB2312" w:cs="仿宋_GB2312"/>
          <w:sz w:val="32"/>
          <w:szCs w:val="32"/>
        </w:rPr>
        <w:t>油气长输管道等重特大生产安全和火灾事故，有效防范生产安全和火灾较大事故，努力减少生产安全和火灾一般事故。</w:t>
      </w:r>
    </w:p>
    <w:p>
      <w:pPr>
        <w:keepNext w:val="0"/>
        <w:keepLines w:val="0"/>
        <w:pageBreakBefore w:val="0"/>
        <w:widowControl w:val="0"/>
        <w:kinsoku/>
        <w:wordWrap/>
        <w:overflowPunct w:val="0"/>
        <w:topLinePunct w:val="0"/>
        <w:autoSpaceDE/>
        <w:autoSpaceDN/>
        <w:bidi w:val="0"/>
        <w:adjustRightInd/>
        <w:snapToGrid/>
        <w:spacing w:line="560" w:lineRule="exact"/>
        <w:ind w:right="0" w:rightChars="0" w:firstLine="600" w:firstLineChars="200"/>
        <w:textAlignment w:val="auto"/>
        <w:rPr>
          <w:rFonts w:hint="default" w:eastAsia="黑体"/>
          <w:sz w:val="30"/>
          <w:szCs w:val="30"/>
        </w:rPr>
      </w:pPr>
      <w:r>
        <w:rPr>
          <w:rFonts w:hint="eastAsia" w:eastAsia="黑体"/>
          <w:sz w:val="30"/>
          <w:szCs w:val="30"/>
          <w:lang w:val="en-US" w:eastAsia="zh-CN"/>
        </w:rPr>
        <w:t>二、</w:t>
      </w:r>
      <w:r>
        <w:rPr>
          <w:rFonts w:eastAsia="黑体"/>
          <w:sz w:val="30"/>
          <w:szCs w:val="30"/>
        </w:rPr>
        <w:t>树牢安全发展理念。</w:t>
      </w:r>
      <w:r>
        <w:rPr>
          <w:rFonts w:hint="eastAsia" w:ascii="仿宋_GB2312" w:hAnsi="仿宋_GB2312" w:eastAsia="仿宋_GB2312" w:cs="仿宋_GB2312"/>
          <w:sz w:val="32"/>
          <w:szCs w:val="32"/>
        </w:rPr>
        <w:t>深入学习宣传贯彻习近平总书记关于安全生产、应急管理、防灾减灾救灾的重要论述，贯彻落实党的二十大报告中关于安全生产的重要部署，坚持人民至上、生命至上，更好统筹发展和安全，</w:t>
      </w:r>
      <w:r>
        <w:rPr>
          <w:rFonts w:hint="eastAsia" w:ascii="仿宋_GB2312" w:hAnsi="仿宋_GB2312" w:eastAsia="仿宋_GB2312" w:cs="仿宋_GB2312"/>
          <w:sz w:val="32"/>
          <w:szCs w:val="32"/>
          <w:lang w:eastAsia="zh-CN"/>
        </w:rPr>
        <w:t>深入开展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ascii="仿宋_GB2312" w:hAnsi="仿宋_GB2312" w:eastAsia="仿宋_GB2312" w:cs="仿宋_GB2312"/>
          <w:sz w:val="32"/>
          <w:szCs w:val="32"/>
        </w:rPr>
        <w:t>推动安全生产治理模式向事前预防转型。</w:t>
      </w:r>
    </w:p>
    <w:p>
      <w:pPr>
        <w:keepNext w:val="0"/>
        <w:keepLines w:val="0"/>
        <w:pageBreakBefore w:val="0"/>
        <w:widowControl w:val="0"/>
        <w:kinsoku/>
        <w:wordWrap/>
        <w:overflowPunct w:val="0"/>
        <w:topLinePunct w:val="0"/>
        <w:autoSpaceDE/>
        <w:autoSpaceDN/>
        <w:bidi w:val="0"/>
        <w:adjustRightInd/>
        <w:snapToGrid/>
        <w:spacing w:line="560" w:lineRule="exact"/>
        <w:ind w:right="0" w:rightChars="0" w:firstLine="600" w:firstLineChars="200"/>
        <w:textAlignment w:val="auto"/>
        <w:rPr>
          <w:rFonts w:hint="default" w:eastAsia="黑体"/>
          <w:sz w:val="30"/>
          <w:szCs w:val="30"/>
          <w:lang w:val="en-US" w:eastAsia="zh-CN"/>
        </w:rPr>
      </w:pPr>
      <w:r>
        <w:rPr>
          <w:rFonts w:hint="eastAsia" w:eastAsia="黑体"/>
          <w:sz w:val="30"/>
          <w:szCs w:val="30"/>
          <w:lang w:val="en-US" w:eastAsia="zh-CN"/>
        </w:rPr>
        <w:t>三</w:t>
      </w:r>
      <w:r>
        <w:rPr>
          <w:rFonts w:eastAsia="黑体"/>
          <w:sz w:val="30"/>
          <w:szCs w:val="30"/>
        </w:rPr>
        <w:t>、落实安全工作责任。</w:t>
      </w:r>
      <w:r>
        <w:rPr>
          <w:rFonts w:hint="eastAsia" w:ascii="仿宋_GB2312" w:hAnsi="仿宋_GB2312" w:eastAsia="仿宋_GB2312" w:cs="仿宋_GB2312"/>
          <w:sz w:val="32"/>
          <w:szCs w:val="32"/>
          <w:lang w:val="en-US" w:eastAsia="zh-CN"/>
        </w:rPr>
        <w:t>落实《党政领导干部安全生产责任制实施细则》《安徽省消防安全责任制规定》，严格执行《青阳县安全生产“三管三必须”责任清单》及《实施意见》。把安全生产工作纳入国民经济和社会发展规划，将应急管理体系建设规划和安全生产规划纳入县级专项规划。在审批、核准重大项目时，将相关安全生产法律法规和政策规定纳入审查内容。按照高质量发展要求，将安全生产理念纳入重大战略、规划、政策文件中。督促指导省级经济开发区结合产业特点，严格落实安全生产“一岗双责”领导责任，强化开发区安全生产属地管理责任。指导易地扶贫搬迁安置点安全管理。会同有关部门将安全生产非法企业及其相关责任人纳入社会信用体系建设，实施联合惩戒。指导督促能源行业加强安全生产管理，严格有关行业准入条件，提高行业安全生产水平。依法主管全县石油、天然气管道保护工作。指导督促油气输送管道企业落实安全生产主体责任，加强日常安全管理。负责电力工业管理，指导电力安全生产管理，依法依规履行地方电力安全管理责任，督促指导电力企业落实安全生产主体责任。</w:t>
      </w:r>
      <w:r>
        <w:rPr>
          <w:rFonts w:hint="eastAsia" w:ascii="仿宋_GB2312" w:hAnsi="仿宋_GB2312" w:eastAsia="仿宋_GB2312" w:cs="仿宋_GB2312"/>
          <w:kern w:val="2"/>
          <w:sz w:val="32"/>
          <w:szCs w:val="32"/>
          <w:highlight w:val="none"/>
        </w:rPr>
        <w:t>组织人民防空工程（含结合民用建筑修建防空地下室）建设与管理。在职责范围内，负责人防工程安全生产和质量安全监管。参与指导地下工程建设。组织开展人民防空平战结合工作，承担政府赋予的抢险救灾工作，参与政府处置突发公共事件的综合规划、方案拟订等工作。</w:t>
      </w:r>
    </w:p>
    <w:p>
      <w:pPr>
        <w:keepNext w:val="0"/>
        <w:keepLines w:val="0"/>
        <w:pageBreakBefore w:val="0"/>
        <w:widowControl w:val="0"/>
        <w:kinsoku/>
        <w:wordWrap/>
        <w:overflowPunct w:val="0"/>
        <w:topLinePunct w:val="0"/>
        <w:autoSpaceDE/>
        <w:autoSpaceDN/>
        <w:bidi w:val="0"/>
        <w:adjustRightInd/>
        <w:snapToGrid/>
        <w:spacing w:line="560" w:lineRule="exact"/>
        <w:ind w:right="0" w:rightChars="0" w:firstLine="600" w:firstLineChars="200"/>
        <w:textAlignment w:val="auto"/>
        <w:rPr>
          <w:rFonts w:eastAsia="仿宋_GB2312"/>
          <w:color w:val="FF0000"/>
          <w:sz w:val="30"/>
          <w:szCs w:val="30"/>
        </w:rPr>
      </w:pPr>
      <w:r>
        <w:rPr>
          <w:rFonts w:hint="eastAsia" w:eastAsia="黑体"/>
          <w:sz w:val="30"/>
          <w:szCs w:val="30"/>
          <w:lang w:val="en-US" w:eastAsia="zh-CN"/>
        </w:rPr>
        <w:t>四</w:t>
      </w:r>
      <w:r>
        <w:rPr>
          <w:rFonts w:eastAsia="黑体"/>
          <w:sz w:val="30"/>
          <w:szCs w:val="30"/>
        </w:rPr>
        <w:t>、扎实推进重点工作。</w:t>
      </w:r>
      <w:r>
        <w:rPr>
          <w:rFonts w:eastAsia="仿宋_GB2312"/>
          <w:sz w:val="32"/>
          <w:szCs w:val="32"/>
        </w:rPr>
        <w:t>把安全生产相关要求纳入高质量发展综合绩效评价指标体系。</w:t>
      </w:r>
      <w:r>
        <w:rPr>
          <w:rFonts w:hint="default" w:eastAsia="仿宋_GB2312"/>
          <w:sz w:val="32"/>
          <w:szCs w:val="32"/>
        </w:rPr>
        <w:t>组织开展园区认定复核发现问题整改工作。增强基层安全生产监管执法能力。</w:t>
      </w:r>
      <w:r>
        <w:rPr>
          <w:rFonts w:eastAsia="仿宋_GB2312"/>
          <w:sz w:val="32"/>
          <w:szCs w:val="32"/>
        </w:rPr>
        <w:t>会同有关部门严把项目审批安全关，不达安全标准的不得立项。</w:t>
      </w:r>
      <w:r>
        <w:rPr>
          <w:rFonts w:hint="default" w:eastAsia="仿宋_GB2312"/>
          <w:sz w:val="32"/>
          <w:szCs w:val="32"/>
          <w:lang w:val="en-US" w:eastAsia="zh-CN"/>
        </w:rPr>
        <w:t>聚焦</w:t>
      </w:r>
      <w:r>
        <w:rPr>
          <w:rFonts w:hint="default" w:eastAsia="仿宋_GB2312"/>
          <w:sz w:val="32"/>
          <w:szCs w:val="32"/>
        </w:rPr>
        <w:t>重点行业领域</w:t>
      </w:r>
      <w:r>
        <w:rPr>
          <w:rFonts w:hint="default" w:eastAsia="仿宋_GB2312"/>
          <w:sz w:val="32"/>
          <w:szCs w:val="32"/>
          <w:lang w:val="en-US" w:eastAsia="zh-CN"/>
        </w:rPr>
        <w:t>专项治理，深化</w:t>
      </w:r>
      <w:r>
        <w:rPr>
          <w:rFonts w:hint="default" w:eastAsia="仿宋_GB2312"/>
          <w:sz w:val="32"/>
          <w:szCs w:val="32"/>
        </w:rPr>
        <w:t>重大事故隐患排查整治</w:t>
      </w:r>
      <w:r>
        <w:rPr>
          <w:rFonts w:hint="default" w:eastAsia="仿宋_GB2312"/>
          <w:sz w:val="32"/>
          <w:szCs w:val="32"/>
          <w:lang w:eastAsia="zh-CN"/>
        </w:rPr>
        <w:t>。在重大活动、重大节日期间，采取“四不两直”执法检查、专家指导服务、媒体曝光等措施，组织开展安全生产常态化明查暗访。</w:t>
      </w:r>
      <w:r>
        <w:rPr>
          <w:rFonts w:hint="default" w:eastAsia="仿宋_GB2312"/>
          <w:sz w:val="32"/>
          <w:szCs w:val="32"/>
        </w:rPr>
        <w:t>深刻汲取有关生产安全事故教训，主动排查整改问题。</w:t>
      </w:r>
      <w:r>
        <w:rPr>
          <w:rFonts w:eastAsia="仿宋_GB2312"/>
          <w:sz w:val="32"/>
          <w:szCs w:val="32"/>
        </w:rPr>
        <w:t>按职责分工负责：</w:t>
      </w:r>
      <w:r>
        <w:rPr>
          <w:rFonts w:hint="default" w:eastAsia="仿宋_GB2312"/>
          <w:sz w:val="32"/>
          <w:szCs w:val="32"/>
        </w:rPr>
        <w:t>积极配合铁路监管部门推进铁路沿线安全环境治理，加强铁路沿线轻硬质飘浮物、危房危树等隐患治理和涉铁施工安全管理。深化城镇燃气安全专项整治。紧盯易地扶贫搬迁高层建筑安置点，加强消防安全风险防控</w:t>
      </w:r>
      <w:r>
        <w:rPr>
          <w:rFonts w:hint="eastAsia" w:ascii="仿宋_GB2312" w:hAnsi="仿宋_GB2312" w:eastAsia="仿宋_GB2312" w:cs="仿宋_GB2312"/>
          <w:color w:val="000000" w:themeColor="text1"/>
          <w:kern w:val="0"/>
          <w:sz w:val="32"/>
          <w:szCs w:val="32"/>
          <w14:textFill>
            <w14:solidFill>
              <w14:schemeClr w14:val="tx1"/>
            </w14:solidFill>
          </w14:textFill>
        </w:rPr>
        <w:t>。开展油气长输管道风险隐患排查治理。配合做好水电站大坝安全提升等专项行动。</w:t>
      </w:r>
      <w:bookmarkStart w:id="0" w:name="_Hlk126248320"/>
      <w:bookmarkStart w:id="1" w:name="_Hlk126230960"/>
      <w:r>
        <w:rPr>
          <w:rFonts w:hint="eastAsia" w:ascii="仿宋_GB2312" w:hAnsi="仿宋_GB2312" w:eastAsia="仿宋_GB2312" w:cs="仿宋_GB2312"/>
          <w:color w:val="000000" w:themeColor="text1"/>
          <w:kern w:val="0"/>
          <w:sz w:val="32"/>
          <w:szCs w:val="32"/>
          <w14:textFill>
            <w14:solidFill>
              <w14:schemeClr w14:val="tx1"/>
            </w14:solidFill>
          </w14:textFill>
        </w:rPr>
        <w:t>落实</w:t>
      </w:r>
      <w:bookmarkEnd w:id="0"/>
      <w:r>
        <w:rPr>
          <w:rFonts w:hint="eastAsia" w:ascii="仿宋_GB2312" w:hAnsi="仿宋_GB2312" w:eastAsia="仿宋_GB2312" w:cs="仿宋_GB2312"/>
          <w:color w:val="000000" w:themeColor="text1"/>
          <w:kern w:val="0"/>
          <w:sz w:val="32"/>
          <w:szCs w:val="32"/>
          <w14:textFill>
            <w14:solidFill>
              <w14:schemeClr w14:val="tx1"/>
            </w14:solidFill>
          </w14:textFill>
        </w:rPr>
        <w:t>储能电站安全管理有关责任。</w:t>
      </w:r>
      <w:bookmarkEnd w:id="1"/>
      <w:r>
        <w:rPr>
          <w:rFonts w:hint="eastAsia" w:ascii="仿宋_GB2312" w:hAnsi="仿宋_GB2312" w:eastAsia="仿宋_GB2312" w:cs="仿宋_GB2312"/>
          <w:kern w:val="2"/>
          <w:sz w:val="32"/>
          <w:szCs w:val="32"/>
          <w:highlight w:val="none"/>
        </w:rPr>
        <w:t>建立健全人防工程建设、监理、施工和设备生产安装企业安全生产管理员和安全监督员制度，加强现场安全源头管理。突出人防指挥工程设备设施安全监管、在建人防指挥工程施工安全综合治理和施工现场消防隐患排查治理，加强地下工程兼顾人防建设和防护安全问题隐患排查。</w:t>
      </w:r>
    </w:p>
    <w:p>
      <w:pPr>
        <w:keepNext w:val="0"/>
        <w:keepLines w:val="0"/>
        <w:pageBreakBefore w:val="0"/>
        <w:widowControl/>
        <w:suppressLineNumbers w:val="0"/>
        <w:kinsoku/>
        <w:wordWrap/>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highlight w:val="none"/>
        </w:rPr>
      </w:pPr>
      <w:r>
        <w:rPr>
          <w:rFonts w:hint="eastAsia" w:ascii="黑体" w:hAnsi="黑体" w:eastAsia="黑体" w:cs="黑体"/>
          <w:kern w:val="2"/>
          <w:sz w:val="32"/>
          <w:szCs w:val="32"/>
          <w:highlight w:val="none"/>
        </w:rPr>
        <w:t>五、夯实安全工作基础。</w:t>
      </w:r>
      <w:r>
        <w:rPr>
          <w:rFonts w:hint="eastAsia" w:ascii="仿宋_GB2312" w:hAnsi="仿宋_GB2312" w:eastAsia="仿宋_GB2312" w:cs="仿宋_GB2312"/>
          <w:kern w:val="2"/>
          <w:sz w:val="32"/>
          <w:szCs w:val="32"/>
          <w:highlight w:val="none"/>
          <w:lang w:val="en-US" w:eastAsia="zh-CN"/>
        </w:rPr>
        <w:t>用好案例教育法，</w:t>
      </w:r>
      <w:r>
        <w:rPr>
          <w:rFonts w:hint="eastAsia" w:ascii="仿宋_GB2312" w:hAnsi="仿宋_GB2312" w:eastAsia="仿宋_GB2312" w:cs="仿宋_GB2312"/>
          <w:kern w:val="2"/>
          <w:sz w:val="32"/>
          <w:szCs w:val="32"/>
          <w:highlight w:val="none"/>
        </w:rPr>
        <w:t>扎实开展“安全生产月”</w:t>
      </w:r>
      <w:r>
        <w:rPr>
          <w:rFonts w:hint="eastAsia" w:ascii="仿宋_GB2312" w:hAnsi="仿宋_GB2312" w:eastAsia="仿宋_GB2312" w:cs="仿宋_GB2312"/>
          <w:kern w:val="2"/>
          <w:sz w:val="32"/>
          <w:szCs w:val="32"/>
          <w:highlight w:val="none"/>
          <w:lang w:eastAsia="zh-CN"/>
        </w:rPr>
        <w:t>、消防宣传月</w:t>
      </w:r>
      <w:r>
        <w:rPr>
          <w:rFonts w:hint="eastAsia" w:ascii="仿宋_GB2312" w:hAnsi="仿宋_GB2312" w:eastAsia="仿宋_GB2312" w:cs="仿宋_GB2312"/>
          <w:kern w:val="2"/>
          <w:sz w:val="32"/>
          <w:szCs w:val="32"/>
          <w:highlight w:val="none"/>
        </w:rPr>
        <w:t>等安全宣传教育活动。负责能源领域（电力、油气长输管线）安全管理</w:t>
      </w:r>
      <w:r>
        <w:rPr>
          <w:rFonts w:hint="eastAsia" w:ascii="仿宋_GB2312" w:hAnsi="仿宋_GB2312" w:eastAsia="仿宋_GB2312" w:cs="仿宋_GB2312"/>
          <w:kern w:val="2"/>
          <w:sz w:val="32"/>
          <w:szCs w:val="32"/>
          <w:highlight w:val="none"/>
          <w:lang w:eastAsia="zh-CN"/>
        </w:rPr>
        <w:t>及</w:t>
      </w:r>
      <w:r>
        <w:rPr>
          <w:rFonts w:eastAsia="仿宋_GB2312"/>
          <w:kern w:val="0"/>
          <w:sz w:val="32"/>
          <w:szCs w:val="32"/>
        </w:rPr>
        <w:t>相关行业安全生产</w:t>
      </w:r>
      <w:r>
        <w:rPr>
          <w:rFonts w:hint="eastAsia" w:ascii="仿宋_GB2312" w:hAnsi="仿宋_GB2312" w:eastAsia="仿宋_GB2312" w:cs="仿宋_GB2312"/>
          <w:kern w:val="2"/>
          <w:sz w:val="32"/>
          <w:szCs w:val="32"/>
          <w:highlight w:val="none"/>
        </w:rPr>
        <w:t>统计分析。依法参加有关事故调查处理。持续推动油气管道行业领域专业应急救援队伍建设。修订完成有关专项预案或部门预案，组织预案演练和应急能力测试，督促完成本系统应急资源填报。建立健全内设安委会或安全生产工作领导小组，主要负责同志任主任或组长，每季度研究一次安全生产工作。发挥</w:t>
      </w:r>
      <w:r>
        <w:rPr>
          <w:rFonts w:hint="eastAsia" w:ascii="仿宋_GB2312" w:hAnsi="仿宋_GB2312" w:eastAsia="仿宋_GB2312" w:cs="仿宋_GB2312"/>
          <w:kern w:val="2"/>
          <w:sz w:val="32"/>
          <w:szCs w:val="32"/>
          <w:highlight w:val="none"/>
          <w:lang w:val="en-US" w:eastAsia="zh-CN"/>
        </w:rPr>
        <w:t>能源领域（电力、油气长输管线）和铁路建设安全生产专项领导小组</w:t>
      </w:r>
      <w:r>
        <w:rPr>
          <w:rFonts w:hint="eastAsia" w:ascii="仿宋_GB2312" w:hAnsi="仿宋_GB2312" w:eastAsia="仿宋_GB2312" w:cs="仿宋_GB2312"/>
          <w:kern w:val="2"/>
          <w:sz w:val="32"/>
          <w:szCs w:val="32"/>
          <w:highlight w:val="none"/>
        </w:rPr>
        <w:t>办公室职能，组织开展信息通报、联合执法、会商研判。</w:t>
      </w:r>
    </w:p>
    <w:p>
      <w:pPr>
        <w:keepNext w:val="0"/>
        <w:keepLines w:val="0"/>
        <w:pageBreakBefore w:val="0"/>
        <w:widowControl/>
        <w:suppressLineNumbers w:val="0"/>
        <w:kinsoku/>
        <w:wordWrap/>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highlight w:val="none"/>
        </w:rPr>
      </w:pPr>
    </w:p>
    <w:p>
      <w:pPr>
        <w:keepNext w:val="0"/>
        <w:keepLines w:val="0"/>
        <w:pageBreakBefore w:val="0"/>
        <w:widowControl/>
        <w:suppressLineNumbers w:val="0"/>
        <w:kinsoku/>
        <w:wordWrap/>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本责任书将作为202</w:t>
      </w:r>
      <w:r>
        <w:rPr>
          <w:rFonts w:hint="eastAsia" w:ascii="仿宋_GB2312" w:hAnsi="仿宋_GB2312" w:eastAsia="仿宋_GB2312" w:cs="仿宋_GB2312"/>
          <w:kern w:val="2"/>
          <w:sz w:val="32"/>
          <w:szCs w:val="32"/>
          <w:highlight w:val="none"/>
          <w:lang w:val="en-US" w:eastAsia="zh-CN"/>
        </w:rPr>
        <w:t>4</w:t>
      </w:r>
      <w:r>
        <w:rPr>
          <w:rFonts w:hint="eastAsia" w:ascii="仿宋_GB2312" w:hAnsi="仿宋_GB2312" w:eastAsia="仿宋_GB2312" w:cs="仿宋_GB2312"/>
          <w:kern w:val="2"/>
          <w:sz w:val="32"/>
          <w:szCs w:val="32"/>
          <w:highlight w:val="none"/>
        </w:rPr>
        <w:t>年度安全生产和消防工作</w:t>
      </w:r>
      <w:bookmarkStart w:id="2" w:name="_GoBack"/>
      <w:bookmarkEnd w:id="2"/>
      <w:r>
        <w:rPr>
          <w:rFonts w:hint="eastAsia" w:ascii="仿宋_GB2312" w:hAnsi="仿宋_GB2312" w:eastAsia="仿宋_GB2312" w:cs="仿宋_GB2312"/>
          <w:kern w:val="2"/>
          <w:sz w:val="32"/>
          <w:szCs w:val="32"/>
          <w:highlight w:val="none"/>
        </w:rPr>
        <w:t>考核依据。</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eastAsia="黑体"/>
          <w:sz w:val="32"/>
          <w:szCs w:val="32"/>
        </w:rPr>
      </w:pPr>
      <w:r>
        <w:rPr>
          <w:rFonts w:hint="eastAsia" w:eastAsia="黑体"/>
          <w:sz w:val="32"/>
          <w:szCs w:val="32"/>
          <w:lang w:eastAsia="zh-CN"/>
        </w:rPr>
        <w:t>青阳县</w:t>
      </w:r>
      <w:r>
        <w:rPr>
          <w:rFonts w:eastAsia="黑体"/>
          <w:sz w:val="32"/>
          <w:szCs w:val="32"/>
        </w:rPr>
        <w:t xml:space="preserve">人民政府       </w:t>
      </w:r>
      <w:r>
        <w:rPr>
          <w:rFonts w:hint="eastAsia" w:eastAsia="黑体"/>
          <w:sz w:val="32"/>
          <w:szCs w:val="32"/>
          <w:lang w:eastAsia="zh-CN"/>
        </w:rPr>
        <w:t>青阳县</w:t>
      </w:r>
      <w:r>
        <w:rPr>
          <w:rFonts w:hint="eastAsia" w:eastAsia="黑体"/>
          <w:sz w:val="32"/>
          <w:szCs w:val="32"/>
        </w:rPr>
        <w:t>发展和改革委员会</w:t>
      </w:r>
      <w:r>
        <w:rPr>
          <w:rFonts w:hint="eastAsia" w:eastAsia="黑体"/>
          <w:sz w:val="32"/>
          <w:szCs w:val="32"/>
          <w:lang w:eastAsia="zh-CN"/>
        </w:rPr>
        <w:t>（</w:t>
      </w:r>
      <w:r>
        <w:rPr>
          <w:rFonts w:hint="eastAsia" w:eastAsia="黑体"/>
          <w:sz w:val="32"/>
          <w:szCs w:val="32"/>
          <w:lang w:val="en-US" w:eastAsia="zh-CN"/>
        </w:rPr>
        <w:t>国动办</w:t>
      </w:r>
      <w:r>
        <w:rPr>
          <w:rFonts w:hint="eastAsia" w:eastAsia="黑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eastAsia="黑体"/>
          <w:sz w:val="32"/>
          <w:szCs w:val="32"/>
        </w:rPr>
      </w:pPr>
      <w:r>
        <w:rPr>
          <w:rFonts w:eastAsia="黑体"/>
          <w:sz w:val="32"/>
          <w:szCs w:val="32"/>
        </w:rPr>
        <w:t xml:space="preserve">签字人：                </w:t>
      </w:r>
      <w:r>
        <w:rPr>
          <w:rFonts w:hint="eastAsia" w:eastAsia="黑体"/>
          <w:sz w:val="32"/>
          <w:szCs w:val="32"/>
          <w:lang w:val="en-US" w:eastAsia="zh-CN"/>
        </w:rPr>
        <w:t xml:space="preserve">  </w:t>
      </w:r>
      <w:r>
        <w:rPr>
          <w:rFonts w:hint="eastAsia" w:eastAsia="黑体"/>
          <w:sz w:val="32"/>
          <w:szCs w:val="32"/>
        </w:rPr>
        <w:t xml:space="preserve"> </w:t>
      </w:r>
      <w:r>
        <w:rPr>
          <w:rFonts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right"/>
        <w:textAlignment w:val="auto"/>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right"/>
        <w:textAlignment w:val="auto"/>
        <w:rPr>
          <w:rFonts w:hint="eastAsia" w:ascii="黑体" w:hAnsi="黑体" w:eastAsia="黑体" w:cs="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sectPr>
      <w:pgSz w:w="11906" w:h="16838"/>
      <w:pgMar w:top="1701"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5C021A-5591-4C49-8D93-A3ED162FBE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50A2AEEB-9449-4813-AC9C-E44AC55B704C}"/>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CCAA3D87-F985-429F-8650-E2587769EB9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00F25133"/>
    <w:rsid w:val="0008662C"/>
    <w:rsid w:val="000A5BC8"/>
    <w:rsid w:val="00195E3C"/>
    <w:rsid w:val="00255345"/>
    <w:rsid w:val="00274BBE"/>
    <w:rsid w:val="002972F9"/>
    <w:rsid w:val="002C5265"/>
    <w:rsid w:val="003109C3"/>
    <w:rsid w:val="003C1805"/>
    <w:rsid w:val="004C3E23"/>
    <w:rsid w:val="004E47E8"/>
    <w:rsid w:val="005B2E89"/>
    <w:rsid w:val="005E01B5"/>
    <w:rsid w:val="00657116"/>
    <w:rsid w:val="00734A3E"/>
    <w:rsid w:val="008800E9"/>
    <w:rsid w:val="008A764C"/>
    <w:rsid w:val="008C0E9B"/>
    <w:rsid w:val="008D5411"/>
    <w:rsid w:val="009A2201"/>
    <w:rsid w:val="00A14590"/>
    <w:rsid w:val="00A577F5"/>
    <w:rsid w:val="00A715F5"/>
    <w:rsid w:val="00BD638C"/>
    <w:rsid w:val="00BE007B"/>
    <w:rsid w:val="00C40ECE"/>
    <w:rsid w:val="00C76878"/>
    <w:rsid w:val="00CE141D"/>
    <w:rsid w:val="00D01490"/>
    <w:rsid w:val="00D41CCD"/>
    <w:rsid w:val="00DC2F82"/>
    <w:rsid w:val="00DE40C7"/>
    <w:rsid w:val="00DF268F"/>
    <w:rsid w:val="00E84106"/>
    <w:rsid w:val="00E934AD"/>
    <w:rsid w:val="00F0159A"/>
    <w:rsid w:val="00F25133"/>
    <w:rsid w:val="00F35C65"/>
    <w:rsid w:val="00F4742D"/>
    <w:rsid w:val="00FA59E9"/>
    <w:rsid w:val="0AA96DC2"/>
    <w:rsid w:val="0B936556"/>
    <w:rsid w:val="100973B9"/>
    <w:rsid w:val="104906FF"/>
    <w:rsid w:val="10632712"/>
    <w:rsid w:val="11FE0830"/>
    <w:rsid w:val="1B351FAC"/>
    <w:rsid w:val="1B8A054A"/>
    <w:rsid w:val="1D107543"/>
    <w:rsid w:val="1F8946AB"/>
    <w:rsid w:val="25250A39"/>
    <w:rsid w:val="25757B75"/>
    <w:rsid w:val="25AE12D9"/>
    <w:rsid w:val="283A50A6"/>
    <w:rsid w:val="28414B67"/>
    <w:rsid w:val="2C697D08"/>
    <w:rsid w:val="2FFE5621"/>
    <w:rsid w:val="38877EE4"/>
    <w:rsid w:val="39DE6743"/>
    <w:rsid w:val="3D465D8D"/>
    <w:rsid w:val="3D82498A"/>
    <w:rsid w:val="3E48189A"/>
    <w:rsid w:val="3EB57E30"/>
    <w:rsid w:val="415F6B6D"/>
    <w:rsid w:val="4A8366BD"/>
    <w:rsid w:val="4B1026F1"/>
    <w:rsid w:val="4D562AA4"/>
    <w:rsid w:val="4F5A72DF"/>
    <w:rsid w:val="54DD2E90"/>
    <w:rsid w:val="56F269C8"/>
    <w:rsid w:val="581E18AE"/>
    <w:rsid w:val="585861AF"/>
    <w:rsid w:val="5CBC4AAF"/>
    <w:rsid w:val="63AE74D7"/>
    <w:rsid w:val="66A66B02"/>
    <w:rsid w:val="6998752D"/>
    <w:rsid w:val="6D205BE5"/>
    <w:rsid w:val="71782A12"/>
    <w:rsid w:val="751A73BE"/>
    <w:rsid w:val="7AB846CB"/>
    <w:rsid w:val="7ABF16DB"/>
    <w:rsid w:val="7C503D8E"/>
    <w:rsid w:val="7D3B6123"/>
    <w:rsid w:val="7E730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等线" w:cs="Times New Roman"/>
      <w:szCs w:val="22"/>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B4BC4-5B08-4488-BBA3-EBE9C1144D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1737</Words>
  <Characters>1749</Characters>
  <Lines>8</Lines>
  <Paragraphs>2</Paragraphs>
  <TotalTime>7</TotalTime>
  <ScaleCrop>false</ScaleCrop>
  <LinksUpToDate>false</LinksUpToDate>
  <CharactersWithSpaces>1775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2021-05-20T01:46:00Z</dcterms:created>
  <dc:creator>姚佩英</dc:creator>
  <cp:lastModifiedBy>白马骨</cp:lastModifiedBy>
  <dcterms:modified xsi:type="dcterms:W3CDTF">2024-05-30T06:26:57Z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12AAB24E626143B3B314F3F9479B5664_13</vt:lpwstr>
  </property>
</Properties>
</file>