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540" w:lineRule="exact"/>
        <w:ind w:right="0" w:rightChars="0"/>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kern w:val="0"/>
          <w:sz w:val="44"/>
          <w:szCs w:val="44"/>
          <w:lang w:eastAsia="zh-CN"/>
        </w:rPr>
        <w:t>县</w:t>
      </w:r>
      <w:r>
        <w:rPr>
          <w:rFonts w:hint="eastAsia" w:ascii="方正小标宋简体" w:hAnsi="方正小标宋简体" w:eastAsia="方正小标宋简体" w:cs="方正小标宋简体"/>
          <w:kern w:val="0"/>
          <w:sz w:val="44"/>
          <w:szCs w:val="44"/>
        </w:rPr>
        <w:t>卫生健康委</w:t>
      </w:r>
      <w:r>
        <w:rPr>
          <w:rFonts w:hint="eastAsia" w:ascii="方正小标宋简体" w:hAnsi="方正小标宋简体" w:eastAsia="方正小标宋简体" w:cs="方正小标宋简体"/>
          <w:kern w:val="0"/>
          <w:sz w:val="44"/>
          <w:szCs w:val="44"/>
          <w:lang w:val="en-US" w:eastAsia="zh-CN"/>
        </w:rPr>
        <w:t>员会</w:t>
      </w:r>
      <w:r>
        <w:rPr>
          <w:rFonts w:hint="eastAsia" w:ascii="方正小标宋简体" w:hAnsi="方正小标宋简体" w:eastAsia="方正小标宋简体" w:cs="方正小标宋简体"/>
          <w:kern w:val="0"/>
          <w:sz w:val="44"/>
          <w:szCs w:val="44"/>
        </w:rPr>
        <w:t>202</w:t>
      </w:r>
      <w:r>
        <w:rPr>
          <w:rFonts w:hint="eastAsia" w:ascii="方正小标宋简体" w:hAnsi="方正小标宋简体" w:eastAsia="方正小标宋简体" w:cs="方正小标宋简体"/>
          <w:kern w:val="0"/>
          <w:sz w:val="44"/>
          <w:szCs w:val="44"/>
          <w:lang w:val="en-US" w:eastAsia="zh-CN"/>
        </w:rPr>
        <w:t>4</w:t>
      </w:r>
      <w:r>
        <w:rPr>
          <w:rFonts w:hint="eastAsia" w:ascii="方正小标宋简体" w:hAnsi="方正小标宋简体" w:eastAsia="方正小标宋简体" w:cs="方正小标宋简体"/>
          <w:kern w:val="0"/>
          <w:sz w:val="44"/>
          <w:szCs w:val="44"/>
        </w:rPr>
        <w:t>年</w:t>
      </w:r>
      <w:r>
        <w:rPr>
          <w:rFonts w:hint="eastAsia" w:ascii="方正小标宋简体" w:hAnsi="方正小标宋简体" w:eastAsia="方正小标宋简体" w:cs="方正小标宋简体"/>
          <w:sz w:val="44"/>
          <w:szCs w:val="44"/>
        </w:rPr>
        <w:t>安全生产和消防</w:t>
      </w:r>
    </w:p>
    <w:p>
      <w:pPr>
        <w:keepNext w:val="0"/>
        <w:keepLines w:val="0"/>
        <w:pageBreakBefore w:val="0"/>
        <w:widowControl w:val="0"/>
        <w:kinsoku/>
        <w:wordWrap/>
        <w:overflowPunct/>
        <w:topLinePunct w:val="0"/>
        <w:autoSpaceDE/>
        <w:autoSpaceDN/>
        <w:bidi w:val="0"/>
        <w:adjustRightInd/>
        <w:snapToGrid/>
        <w:spacing w:line="540" w:lineRule="exact"/>
        <w:ind w:right="0" w:rightChars="0"/>
        <w:jc w:val="center"/>
        <w:textAlignment w:val="auto"/>
        <w:rPr>
          <w:rFonts w:hint="eastAsia" w:ascii="方正小标宋简体" w:hAnsi="方正小标宋简体" w:eastAsia="方正小标宋简体" w:cs="方正小标宋简体"/>
          <w:kern w:val="0"/>
          <w:sz w:val="44"/>
          <w:szCs w:val="44"/>
        </w:rPr>
      </w:pPr>
      <w:r>
        <w:rPr>
          <w:rFonts w:hint="eastAsia" w:ascii="方正小标宋简体" w:hAnsi="方正小标宋简体" w:eastAsia="方正小标宋简体" w:cs="方正小标宋简体"/>
          <w:sz w:val="44"/>
          <w:szCs w:val="44"/>
        </w:rPr>
        <w:t>工作目标管理责任书</w:t>
      </w:r>
    </w:p>
    <w:p>
      <w:pPr>
        <w:keepNext w:val="0"/>
        <w:keepLines w:val="0"/>
        <w:pageBreakBefore w:val="0"/>
        <w:widowControl w:val="0"/>
        <w:kinsoku/>
        <w:wordWrap/>
        <w:overflowPunct/>
        <w:topLinePunct w:val="0"/>
        <w:autoSpaceDE/>
        <w:autoSpaceDN/>
        <w:bidi w:val="0"/>
        <w:adjustRightInd/>
        <w:snapToGrid/>
        <w:spacing w:line="540" w:lineRule="exact"/>
        <w:ind w:right="0" w:rightChars="0" w:firstLine="640"/>
        <w:textAlignment w:val="auto"/>
        <w:rPr>
          <w:rFonts w:eastAsia="仿宋_GB2312"/>
          <w:sz w:val="32"/>
          <w:szCs w:val="32"/>
        </w:rPr>
      </w:pPr>
    </w:p>
    <w:p>
      <w:pPr>
        <w:keepNext w:val="0"/>
        <w:keepLines w:val="0"/>
        <w:pageBreakBefore w:val="0"/>
        <w:widowControl w:val="0"/>
        <w:kinsoku/>
        <w:wordWrap/>
        <w:overflowPunct/>
        <w:topLinePunct w:val="0"/>
        <w:autoSpaceDE/>
        <w:autoSpaceDN/>
        <w:bidi w:val="0"/>
        <w:adjustRightInd/>
        <w:snapToGrid/>
        <w:spacing w:line="540" w:lineRule="exact"/>
        <w:ind w:right="0" w:rightChars="0" w:firstLine="640"/>
        <w:textAlignment w:val="auto"/>
        <w:rPr>
          <w:rFonts w:eastAsia="仿宋_GB2312"/>
          <w:sz w:val="32"/>
          <w:szCs w:val="32"/>
        </w:rPr>
      </w:pPr>
      <w:r>
        <w:rPr>
          <w:rFonts w:eastAsia="仿宋_GB2312"/>
          <w:sz w:val="32"/>
          <w:szCs w:val="32"/>
        </w:rPr>
        <w:t>为落实安全生产和消防工作责任，防范各类生产安全和火灾事故，依据</w:t>
      </w:r>
      <w:r>
        <w:rPr>
          <w:rFonts w:hint="eastAsia" w:eastAsia="仿宋_GB2312"/>
          <w:sz w:val="32"/>
          <w:szCs w:val="32"/>
        </w:rPr>
        <w:t>《地方党政领导干部安全生产责任制规定》和省、市</w:t>
      </w:r>
      <w:r>
        <w:rPr>
          <w:rFonts w:hint="eastAsia" w:eastAsia="仿宋_GB2312"/>
          <w:sz w:val="32"/>
          <w:szCs w:val="32"/>
          <w:lang w:eastAsia="zh-CN"/>
        </w:rPr>
        <w:t>、县</w:t>
      </w:r>
      <w:r>
        <w:rPr>
          <w:rFonts w:hint="eastAsia" w:eastAsia="仿宋_GB2312"/>
          <w:sz w:val="32"/>
          <w:szCs w:val="32"/>
        </w:rPr>
        <w:t>实施细则及《</w:t>
      </w:r>
      <w:r>
        <w:rPr>
          <w:rFonts w:hint="eastAsia" w:eastAsia="仿宋_GB2312"/>
          <w:sz w:val="32"/>
          <w:szCs w:val="32"/>
          <w:lang w:eastAsia="zh-CN"/>
        </w:rPr>
        <w:t>安徽省</w:t>
      </w:r>
      <w:r>
        <w:rPr>
          <w:rFonts w:hint="eastAsia" w:eastAsia="仿宋_GB2312"/>
          <w:sz w:val="32"/>
          <w:szCs w:val="32"/>
        </w:rPr>
        <w:t>消防安全责任制规定》</w:t>
      </w:r>
      <w:r>
        <w:rPr>
          <w:rFonts w:eastAsia="仿宋_GB2312"/>
          <w:sz w:val="32"/>
          <w:szCs w:val="32"/>
        </w:rPr>
        <w:t>，</w:t>
      </w:r>
      <w:r>
        <w:rPr>
          <w:rFonts w:hint="eastAsia" w:eastAsia="黑体"/>
          <w:sz w:val="32"/>
          <w:szCs w:val="32"/>
          <w:lang w:eastAsia="zh-CN"/>
        </w:rPr>
        <w:t>青阳县</w:t>
      </w:r>
      <w:r>
        <w:rPr>
          <w:rFonts w:eastAsia="黑体"/>
          <w:sz w:val="32"/>
          <w:szCs w:val="32"/>
        </w:rPr>
        <w:t>人民政府</w:t>
      </w:r>
      <w:r>
        <w:rPr>
          <w:rFonts w:eastAsia="仿宋_GB2312"/>
          <w:sz w:val="32"/>
          <w:szCs w:val="32"/>
        </w:rPr>
        <w:t>与</w:t>
      </w:r>
      <w:r>
        <w:rPr>
          <w:rFonts w:hint="eastAsia" w:eastAsia="黑体"/>
          <w:sz w:val="32"/>
          <w:szCs w:val="32"/>
          <w:lang w:eastAsia="zh-CN"/>
        </w:rPr>
        <w:t>青阳县</w:t>
      </w:r>
      <w:r>
        <w:rPr>
          <w:rFonts w:eastAsia="黑体"/>
          <w:sz w:val="32"/>
          <w:szCs w:val="32"/>
        </w:rPr>
        <w:t>卫生健康委员会</w:t>
      </w:r>
      <w:r>
        <w:rPr>
          <w:rFonts w:eastAsia="仿宋_GB2312"/>
          <w:sz w:val="32"/>
          <w:szCs w:val="32"/>
        </w:rPr>
        <w:t>签</w:t>
      </w:r>
      <w:r>
        <w:rPr>
          <w:rFonts w:hint="eastAsia" w:ascii="仿宋_GB2312" w:hAnsi="仿宋_GB2312" w:eastAsia="仿宋_GB2312" w:cs="仿宋_GB2312"/>
          <w:sz w:val="32"/>
          <w:szCs w:val="32"/>
        </w:rPr>
        <w:t>订202</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年</w:t>
      </w:r>
      <w:r>
        <w:rPr>
          <w:rFonts w:eastAsia="仿宋_GB2312"/>
          <w:sz w:val="32"/>
          <w:szCs w:val="32"/>
        </w:rPr>
        <w:t>安全生产和消防工作目标管理责任书。</w:t>
      </w:r>
    </w:p>
    <w:p>
      <w:pPr>
        <w:keepNext w:val="0"/>
        <w:keepLines w:val="0"/>
        <w:pageBreakBefore w:val="0"/>
        <w:widowControl w:val="0"/>
        <w:kinsoku/>
        <w:wordWrap/>
        <w:overflowPunct w:val="0"/>
        <w:topLinePunct w:val="0"/>
        <w:autoSpaceDE/>
        <w:autoSpaceDN/>
        <w:bidi w:val="0"/>
        <w:adjustRightInd w:val="0"/>
        <w:snapToGrid w:val="0"/>
        <w:spacing w:line="540" w:lineRule="exact"/>
        <w:ind w:right="0" w:rightChars="0" w:firstLine="640" w:firstLineChars="200"/>
        <w:textAlignment w:val="auto"/>
        <w:rPr>
          <w:rFonts w:hint="default" w:ascii="Times New Roman" w:hAnsi="Times New Roman" w:eastAsia="方正仿宋_GBK" w:cs="Times New Roman"/>
          <w:sz w:val="30"/>
          <w:szCs w:val="30"/>
        </w:rPr>
      </w:pPr>
      <w:r>
        <w:rPr>
          <w:rFonts w:eastAsia="黑体"/>
          <w:sz w:val="32"/>
          <w:szCs w:val="32"/>
        </w:rPr>
        <w:t>一、确保实现工作目标。</w:t>
      </w:r>
      <w:r>
        <w:rPr>
          <w:rFonts w:hint="eastAsia" w:ascii="仿宋_GB2312" w:hAnsi="仿宋_GB2312" w:eastAsia="仿宋_GB2312" w:cs="仿宋_GB2312"/>
          <w:sz w:val="32"/>
          <w:szCs w:val="32"/>
        </w:rPr>
        <w:t>坚决遏制卫生行业、系统重特大生产安全和火灾事故，有效防范生产安全和火灾较大事故，努力减少生产安全和火灾一般事故。</w:t>
      </w:r>
    </w:p>
    <w:p>
      <w:pPr>
        <w:keepNext w:val="0"/>
        <w:keepLines w:val="0"/>
        <w:pageBreakBefore w:val="0"/>
        <w:widowControl w:val="0"/>
        <w:kinsoku/>
        <w:wordWrap/>
        <w:overflowPunct w:val="0"/>
        <w:topLinePunct w:val="0"/>
        <w:autoSpaceDE/>
        <w:autoSpaceDN/>
        <w:bidi w:val="0"/>
        <w:spacing w:line="540" w:lineRule="exact"/>
        <w:ind w:right="0" w:rightChars="0" w:firstLine="640" w:firstLineChars="200"/>
        <w:textAlignment w:val="auto"/>
        <w:rPr>
          <w:rFonts w:hint="default" w:ascii="Times New Roman" w:hAnsi="Times New Roman" w:eastAsia="方正仿宋_GBK" w:cs="Times New Roman"/>
          <w:sz w:val="30"/>
          <w:szCs w:val="30"/>
        </w:rPr>
      </w:pPr>
      <w:r>
        <w:rPr>
          <w:rFonts w:eastAsia="黑体"/>
          <w:sz w:val="32"/>
          <w:szCs w:val="32"/>
        </w:rPr>
        <w:t>二、树牢安全发展理念。</w:t>
      </w:r>
      <w:r>
        <w:rPr>
          <w:rFonts w:hint="eastAsia" w:ascii="仿宋_GB2312" w:hAnsi="仿宋_GB2312" w:eastAsia="仿宋_GB2312" w:cs="仿宋_GB2312"/>
          <w:bCs/>
          <w:kern w:val="0"/>
          <w:sz w:val="32"/>
          <w:szCs w:val="32"/>
        </w:rPr>
        <w:t>深入学习宣传贯彻习近平总书记关于安全生产、应急管理、防灾减灾救灾的重要论述，贯彻落实党的二十大报告中关于安全生产的重要部署，坚持人民至上、生命至上，更好统筹发展和安全，深入开展安全生产治本攻坚三年行动，推动安全生产治理模式向事前预防转型。</w:t>
      </w:r>
    </w:p>
    <w:p>
      <w:pPr>
        <w:keepNext w:val="0"/>
        <w:keepLines w:val="0"/>
        <w:pageBreakBefore w:val="0"/>
        <w:widowControl w:val="0"/>
        <w:kinsoku/>
        <w:wordWrap/>
        <w:overflowPunct w:val="0"/>
        <w:topLinePunct w:val="0"/>
        <w:autoSpaceDE/>
        <w:autoSpaceDN/>
        <w:bidi w:val="0"/>
        <w:spacing w:line="540" w:lineRule="exact"/>
        <w:ind w:right="0" w:rightChars="0" w:firstLine="640" w:firstLineChars="200"/>
        <w:textAlignment w:val="auto"/>
        <w:rPr>
          <w:rFonts w:eastAsia="黑体"/>
          <w:sz w:val="32"/>
          <w:szCs w:val="32"/>
        </w:rPr>
      </w:pPr>
      <w:r>
        <w:rPr>
          <w:rFonts w:eastAsia="黑体"/>
          <w:sz w:val="32"/>
          <w:szCs w:val="32"/>
        </w:rPr>
        <w:t>三、落实安全工作责任。</w:t>
      </w:r>
      <w:r>
        <w:rPr>
          <w:rFonts w:hint="eastAsia" w:ascii="仿宋_GB2312" w:hAnsi="仿宋_GB2312" w:eastAsia="仿宋_GB2312" w:cs="仿宋_GB2312"/>
          <w:bCs/>
          <w:kern w:val="0"/>
          <w:sz w:val="32"/>
          <w:szCs w:val="32"/>
        </w:rPr>
        <w:t>落实《党政领导干部安全生产责任制实施细则》《安徽省消防安全责任制规定》，严格执行《</w:t>
      </w:r>
      <w:r>
        <w:rPr>
          <w:rFonts w:hint="eastAsia" w:ascii="仿宋_GB2312" w:hAnsi="仿宋_GB2312" w:eastAsia="仿宋_GB2312" w:cs="仿宋_GB2312"/>
          <w:bCs/>
          <w:kern w:val="0"/>
          <w:sz w:val="32"/>
          <w:szCs w:val="32"/>
          <w:lang w:eastAsia="zh-CN"/>
        </w:rPr>
        <w:t>青阳县</w:t>
      </w:r>
      <w:r>
        <w:rPr>
          <w:rFonts w:hint="eastAsia" w:ascii="仿宋_GB2312" w:hAnsi="仿宋_GB2312" w:eastAsia="仿宋_GB2312" w:cs="仿宋_GB2312"/>
          <w:bCs/>
          <w:kern w:val="0"/>
          <w:sz w:val="32"/>
          <w:szCs w:val="32"/>
        </w:rPr>
        <w:t>安全生产“三管三必须”责任清单》及《实施意见》。</w:t>
      </w:r>
      <w:r>
        <w:rPr>
          <w:rFonts w:hint="eastAsia" w:ascii="仿宋_GB2312" w:hAnsi="仿宋_GB2312" w:eastAsia="仿宋_GB2312" w:cs="仿宋_GB2312"/>
          <w:sz w:val="32"/>
          <w:szCs w:val="32"/>
        </w:rPr>
        <w:t>负责直属医疗机构安全监督管理。负责职责范围内的职业卫生、放射卫生的监督管理工作。负责职业卫生、放射卫生检测、评价技术服务机构的监督管理工作。负责危险化学品毒性鉴定的管理。</w:t>
      </w:r>
      <w:r>
        <w:rPr>
          <w:rFonts w:hint="eastAsia" w:ascii="仿宋_GB2312" w:hAnsi="仿宋_GB2312" w:eastAsia="仿宋_GB2312" w:cs="仿宋_GB2312"/>
          <w:bCs/>
          <w:sz w:val="32"/>
          <w:szCs w:val="32"/>
        </w:rPr>
        <w:t>组织指导协调生产安全事故处置相关应急医疗救援、心理康复和卫生防疫工作。对重特大生产安全事故（含重特大涉险生产安全事故）组织实施紧急医学救援。</w:t>
      </w:r>
    </w:p>
    <w:p>
      <w:pPr>
        <w:keepNext w:val="0"/>
        <w:keepLines w:val="0"/>
        <w:pageBreakBefore w:val="0"/>
        <w:widowControl w:val="0"/>
        <w:kinsoku/>
        <w:wordWrap/>
        <w:topLinePunct w:val="0"/>
        <w:autoSpaceDE/>
        <w:autoSpaceDN/>
        <w:bidi w:val="0"/>
        <w:spacing w:line="540" w:lineRule="exact"/>
        <w:ind w:right="0" w:rightChars="0" w:firstLine="640" w:firstLineChars="200"/>
        <w:textAlignment w:val="auto"/>
        <w:rPr>
          <w:rFonts w:hint="eastAsia" w:ascii="仿宋_GB2312" w:hAnsi="仿宋_GB2312" w:eastAsia="仿宋_GB2312" w:cs="仿宋_GB2312"/>
          <w:sz w:val="32"/>
          <w:szCs w:val="32"/>
        </w:rPr>
      </w:pPr>
      <w:r>
        <w:rPr>
          <w:rFonts w:eastAsia="黑体"/>
          <w:sz w:val="32"/>
          <w:szCs w:val="32"/>
        </w:rPr>
        <w:t>四、落实消防安全责任。</w:t>
      </w:r>
      <w:r>
        <w:rPr>
          <w:rFonts w:hint="eastAsia" w:ascii="仿宋_GB2312" w:hAnsi="仿宋_GB2312" w:eastAsia="仿宋_GB2312" w:cs="仿宋_GB2312"/>
          <w:bCs/>
          <w:kern w:val="0"/>
          <w:sz w:val="32"/>
          <w:szCs w:val="32"/>
        </w:rPr>
        <w:t>聚焦重点行业领域专项治理，深化重大事故隐患排查整治。在重大活动、重大节日期间，采取“四不两直”执法检查、专家指导服务、媒体曝光等措施，组织开展安全生产常态化明查暗访。深刻汲取有关生产安全事故教训，主动排查整改问题。落实《安徽</w:t>
      </w:r>
      <w:r>
        <w:rPr>
          <w:rFonts w:hint="eastAsia" w:ascii="仿宋_GB2312" w:hAnsi="仿宋_GB2312" w:eastAsia="仿宋_GB2312" w:cs="仿宋_GB2312"/>
          <w:sz w:val="32"/>
          <w:szCs w:val="32"/>
        </w:rPr>
        <w:t>省消防安全责任制规定》，严格执行《卫生健康部门行业消防安全标准化管理规定》《医疗机构消防安全管理九项规定》《托育机构消防安全指南（试行）》。每年至少组织两次消防安全大检查，重大节日和重大活动，开展专项抽查。每年至少组织一次本地区医疗卫生健康机构消防安全等情况综合评价。</w:t>
      </w:r>
      <w:r>
        <w:rPr>
          <w:rFonts w:hint="eastAsia" w:ascii="仿宋_GB2312" w:hAnsi="仿宋_GB2312" w:eastAsia="仿宋_GB2312" w:cs="仿宋_GB2312"/>
          <w:spacing w:val="-8"/>
          <w:sz w:val="32"/>
          <w:szCs w:val="32"/>
        </w:rPr>
        <w:t>持续</w:t>
      </w:r>
      <w:r>
        <w:rPr>
          <w:rFonts w:hint="eastAsia" w:ascii="仿宋_GB2312" w:hAnsi="仿宋_GB2312" w:eastAsia="仿宋_GB2312" w:cs="仿宋_GB2312"/>
          <w:sz w:val="32"/>
          <w:szCs w:val="32"/>
        </w:rPr>
        <w:t>强化医院等人员密集场所火灾风险管控</w:t>
      </w:r>
      <w:r>
        <w:rPr>
          <w:rFonts w:hint="eastAsia" w:ascii="仿宋_GB2312" w:hAnsi="仿宋_GB2312" w:eastAsia="仿宋_GB2312" w:cs="仿宋_GB2312"/>
          <w:spacing w:val="-8"/>
          <w:sz w:val="32"/>
          <w:szCs w:val="32"/>
        </w:rPr>
        <w:t>。</w:t>
      </w:r>
    </w:p>
    <w:p>
      <w:pPr>
        <w:keepNext w:val="0"/>
        <w:keepLines w:val="0"/>
        <w:pageBreakBefore w:val="0"/>
        <w:widowControl w:val="0"/>
        <w:kinsoku/>
        <w:wordWrap/>
        <w:topLinePunct w:val="0"/>
        <w:autoSpaceDE/>
        <w:autoSpaceDN/>
        <w:bidi w:val="0"/>
        <w:spacing w:line="540" w:lineRule="exact"/>
        <w:ind w:right="0" w:rightChars="0" w:firstLine="640" w:firstLineChars="200"/>
        <w:textAlignment w:val="auto"/>
        <w:rPr>
          <w:rFonts w:eastAsia="仿宋_GB2312"/>
          <w:sz w:val="32"/>
          <w:szCs w:val="32"/>
        </w:rPr>
      </w:pPr>
      <w:r>
        <w:rPr>
          <w:rFonts w:eastAsia="黑体"/>
          <w:sz w:val="32"/>
          <w:szCs w:val="32"/>
        </w:rPr>
        <w:t>五、夯实安全工作基础。</w:t>
      </w:r>
      <w:r>
        <w:rPr>
          <w:rFonts w:hint="eastAsia" w:ascii="仿宋_GB2312" w:hAnsi="仿宋_GB2312" w:eastAsia="仿宋_GB2312" w:cs="仿宋_GB2312"/>
          <w:bCs/>
          <w:kern w:val="0"/>
          <w:sz w:val="32"/>
          <w:szCs w:val="32"/>
        </w:rPr>
        <w:t>用好案例教育法，扎实开展“安全生产月”、消防宣传月等安全宣传教育活动。修订完成有关专项预案或部门预案，组织预案演练和应急能力测试，督促完成本系统应急资源填报。加强突发事件紧急医学救援信息报送和快速响应。依法参加有关事故调查处理。建立健全内设安委会或安全生产工作领导小组，主要负责同志任主任或组长，每季度研究一次安全生产工作。</w:t>
      </w:r>
    </w:p>
    <w:p>
      <w:pPr>
        <w:keepNext w:val="0"/>
        <w:keepLines w:val="0"/>
        <w:pageBreakBefore w:val="0"/>
        <w:widowControl w:val="0"/>
        <w:kinsoku/>
        <w:wordWrap/>
        <w:overflowPunct w:val="0"/>
        <w:topLinePunct w:val="0"/>
        <w:autoSpaceDE/>
        <w:autoSpaceDN/>
        <w:bidi w:val="0"/>
        <w:spacing w:line="540" w:lineRule="exact"/>
        <w:ind w:right="0" w:rightChars="0" w:firstLine="640" w:firstLineChars="200"/>
        <w:textAlignment w:val="auto"/>
        <w:rPr>
          <w:rFonts w:eastAsia="仿宋_GB2312"/>
          <w:sz w:val="32"/>
          <w:szCs w:val="32"/>
        </w:rPr>
      </w:pPr>
    </w:p>
    <w:p>
      <w:pPr>
        <w:keepNext w:val="0"/>
        <w:keepLines w:val="0"/>
        <w:pageBreakBefore w:val="0"/>
        <w:widowControl w:val="0"/>
        <w:kinsoku/>
        <w:wordWrap/>
        <w:overflowPunct w:val="0"/>
        <w:topLinePunct w:val="0"/>
        <w:autoSpaceDE/>
        <w:autoSpaceDN/>
        <w:bidi w:val="0"/>
        <w:spacing w:line="540" w:lineRule="exact"/>
        <w:ind w:right="0" w:rightChars="0"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本责任书将作为202</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年度安全生产和消防工作考核依据</w:t>
      </w:r>
      <w:r>
        <w:rPr>
          <w:rFonts w:hint="eastAsia" w:ascii="仿宋_GB2312" w:hAnsi="仿宋_GB2312" w:eastAsia="仿宋_GB2312" w:cs="仿宋_GB2312"/>
          <w:kern w:val="0"/>
          <w:sz w:val="32"/>
          <w:szCs w:val="32"/>
        </w:rPr>
        <w:t>。</w:t>
      </w:r>
    </w:p>
    <w:p>
      <w:pPr>
        <w:keepNext w:val="0"/>
        <w:keepLines w:val="0"/>
        <w:pageBreakBefore w:val="0"/>
        <w:widowControl w:val="0"/>
        <w:kinsoku/>
        <w:wordWrap/>
        <w:overflowPunct/>
        <w:topLinePunct w:val="0"/>
        <w:autoSpaceDE/>
        <w:autoSpaceDN/>
        <w:bidi w:val="0"/>
        <w:adjustRightInd/>
        <w:snapToGrid/>
        <w:spacing w:line="540" w:lineRule="exact"/>
        <w:ind w:right="0" w:rightChars="0" w:firstLine="640" w:firstLineChars="200"/>
        <w:textAlignment w:val="auto"/>
        <w:rPr>
          <w:rFonts w:eastAsia="仿宋_GB2312"/>
          <w:sz w:val="32"/>
          <w:szCs w:val="32"/>
        </w:rPr>
      </w:pPr>
    </w:p>
    <w:p>
      <w:pPr>
        <w:keepNext w:val="0"/>
        <w:keepLines w:val="0"/>
        <w:pageBreakBefore w:val="0"/>
        <w:widowControl w:val="0"/>
        <w:kinsoku/>
        <w:wordWrap/>
        <w:overflowPunct/>
        <w:topLinePunct w:val="0"/>
        <w:autoSpaceDE/>
        <w:autoSpaceDN/>
        <w:bidi w:val="0"/>
        <w:adjustRightInd/>
        <w:snapToGrid/>
        <w:spacing w:line="520" w:lineRule="exact"/>
        <w:ind w:right="0" w:rightChars="0"/>
        <w:textAlignment w:val="auto"/>
        <w:rPr>
          <w:rFonts w:eastAsia="黑体"/>
          <w:kern w:val="0"/>
          <w:sz w:val="32"/>
          <w:szCs w:val="32"/>
        </w:rPr>
      </w:pPr>
    </w:p>
    <w:p>
      <w:pPr>
        <w:keepNext w:val="0"/>
        <w:keepLines w:val="0"/>
        <w:pageBreakBefore w:val="0"/>
        <w:widowControl w:val="0"/>
        <w:kinsoku/>
        <w:wordWrap/>
        <w:overflowPunct/>
        <w:topLinePunct w:val="0"/>
        <w:autoSpaceDE/>
        <w:autoSpaceDN/>
        <w:bidi w:val="0"/>
        <w:adjustRightInd/>
        <w:snapToGrid/>
        <w:spacing w:line="520" w:lineRule="exact"/>
        <w:ind w:right="0" w:rightChars="0" w:firstLine="640" w:firstLineChars="200"/>
        <w:textAlignment w:val="auto"/>
        <w:rPr>
          <w:rFonts w:eastAsia="黑体"/>
          <w:sz w:val="32"/>
          <w:szCs w:val="32"/>
        </w:rPr>
      </w:pPr>
      <w:r>
        <w:rPr>
          <w:rFonts w:hint="eastAsia" w:eastAsia="黑体"/>
          <w:sz w:val="32"/>
          <w:szCs w:val="32"/>
          <w:lang w:eastAsia="zh-CN"/>
        </w:rPr>
        <w:t>青阳县</w:t>
      </w:r>
      <w:r>
        <w:rPr>
          <w:rFonts w:eastAsia="黑体"/>
          <w:sz w:val="32"/>
          <w:szCs w:val="32"/>
        </w:rPr>
        <w:t xml:space="preserve">人民政府         </w:t>
      </w:r>
      <w:r>
        <w:rPr>
          <w:rFonts w:hint="eastAsia" w:eastAsia="黑体"/>
          <w:sz w:val="32"/>
          <w:szCs w:val="32"/>
          <w:lang w:val="en-US" w:eastAsia="zh-CN"/>
        </w:rPr>
        <w:t xml:space="preserve">      青阳县</w:t>
      </w:r>
      <w:r>
        <w:rPr>
          <w:rFonts w:eastAsia="黑体"/>
          <w:sz w:val="32"/>
          <w:szCs w:val="32"/>
        </w:rPr>
        <w:t>卫生健康委员会</w:t>
      </w:r>
    </w:p>
    <w:p>
      <w:pPr>
        <w:keepNext w:val="0"/>
        <w:keepLines w:val="0"/>
        <w:pageBreakBefore w:val="0"/>
        <w:widowControl w:val="0"/>
        <w:kinsoku/>
        <w:wordWrap/>
        <w:overflowPunct/>
        <w:topLinePunct w:val="0"/>
        <w:autoSpaceDE/>
        <w:autoSpaceDN/>
        <w:bidi w:val="0"/>
        <w:adjustRightInd/>
        <w:snapToGrid/>
        <w:spacing w:line="520" w:lineRule="exact"/>
        <w:ind w:right="0" w:rightChars="0" w:firstLine="640" w:firstLineChars="200"/>
        <w:textAlignment w:val="auto"/>
        <w:rPr>
          <w:rFonts w:eastAsia="黑体"/>
          <w:sz w:val="32"/>
          <w:szCs w:val="32"/>
        </w:rPr>
      </w:pPr>
    </w:p>
    <w:p>
      <w:pPr>
        <w:keepNext w:val="0"/>
        <w:keepLines w:val="0"/>
        <w:pageBreakBefore w:val="0"/>
        <w:widowControl w:val="0"/>
        <w:kinsoku/>
        <w:wordWrap/>
        <w:overflowPunct/>
        <w:topLinePunct w:val="0"/>
        <w:autoSpaceDE/>
        <w:autoSpaceDN/>
        <w:bidi w:val="0"/>
        <w:adjustRightInd/>
        <w:snapToGrid/>
        <w:spacing w:line="520" w:lineRule="exact"/>
        <w:ind w:right="0" w:rightChars="0" w:firstLine="640" w:firstLineChars="200"/>
        <w:textAlignment w:val="auto"/>
        <w:rPr>
          <w:rFonts w:eastAsia="黑体"/>
          <w:sz w:val="32"/>
          <w:szCs w:val="32"/>
        </w:rPr>
      </w:pPr>
      <w:r>
        <w:rPr>
          <w:rFonts w:eastAsia="黑体"/>
          <w:sz w:val="32"/>
          <w:szCs w:val="32"/>
        </w:rPr>
        <w:t xml:space="preserve">签字人：               </w:t>
      </w:r>
      <w:r>
        <w:rPr>
          <w:rFonts w:hint="eastAsia" w:eastAsia="黑体"/>
          <w:sz w:val="32"/>
          <w:szCs w:val="32"/>
          <w:lang w:val="en-US" w:eastAsia="zh-CN"/>
        </w:rPr>
        <w:t xml:space="preserve">      </w:t>
      </w:r>
      <w:r>
        <w:rPr>
          <w:rFonts w:eastAsia="黑体"/>
          <w:sz w:val="32"/>
          <w:szCs w:val="32"/>
        </w:rPr>
        <w:t>签字人：</w:t>
      </w:r>
    </w:p>
    <w:p>
      <w:pPr>
        <w:keepNext w:val="0"/>
        <w:keepLines w:val="0"/>
        <w:pageBreakBefore w:val="0"/>
        <w:widowControl w:val="0"/>
        <w:kinsoku/>
        <w:wordWrap/>
        <w:overflowPunct/>
        <w:topLinePunct w:val="0"/>
        <w:autoSpaceDE/>
        <w:autoSpaceDN/>
        <w:bidi w:val="0"/>
        <w:adjustRightInd/>
        <w:snapToGrid/>
        <w:spacing w:line="520" w:lineRule="exact"/>
        <w:ind w:right="0" w:rightChars="0"/>
        <w:textAlignment w:val="auto"/>
        <w:rPr>
          <w:rFonts w:eastAsia="仿宋_GB2312"/>
          <w:sz w:val="32"/>
          <w:szCs w:val="32"/>
        </w:rPr>
      </w:pPr>
      <w:r>
        <w:rPr>
          <w:rFonts w:eastAsia="仿宋_GB2312"/>
          <w:sz w:val="32"/>
          <w:szCs w:val="32"/>
        </w:rPr>
        <w:t xml:space="preserve">               </w:t>
      </w:r>
    </w:p>
    <w:p>
      <w:pPr>
        <w:keepNext w:val="0"/>
        <w:keepLines w:val="0"/>
        <w:pageBreakBefore w:val="0"/>
        <w:widowControl w:val="0"/>
        <w:kinsoku/>
        <w:wordWrap w:val="0"/>
        <w:overflowPunct/>
        <w:topLinePunct w:val="0"/>
        <w:autoSpaceDE/>
        <w:autoSpaceDN/>
        <w:bidi w:val="0"/>
        <w:adjustRightInd/>
        <w:snapToGrid/>
        <w:spacing w:line="520" w:lineRule="exact"/>
        <w:ind w:right="0" w:rightChars="0"/>
        <w:jc w:val="right"/>
        <w:textAlignment w:val="auto"/>
        <w:rPr>
          <w:rFonts w:hint="default" w:eastAsia="黑体"/>
          <w:lang w:val="en-US" w:eastAsia="zh-CN"/>
        </w:rPr>
      </w:pPr>
      <w:r>
        <w:rPr>
          <w:rFonts w:ascii="黑体" w:hAnsi="黑体" w:eastAsia="黑体"/>
          <w:sz w:val="32"/>
          <w:szCs w:val="32"/>
        </w:rPr>
        <w:t>202</w:t>
      </w:r>
      <w:r>
        <w:rPr>
          <w:rFonts w:hint="eastAsia" w:ascii="黑体" w:hAnsi="黑体" w:eastAsia="黑体"/>
          <w:sz w:val="32"/>
          <w:szCs w:val="32"/>
          <w:lang w:val="en-US" w:eastAsia="zh-CN"/>
        </w:rPr>
        <w:t>4</w:t>
      </w:r>
      <w:r>
        <w:rPr>
          <w:rFonts w:ascii="黑体" w:hAnsi="黑体" w:eastAsia="黑体"/>
          <w:sz w:val="32"/>
          <w:szCs w:val="32"/>
        </w:rPr>
        <w:t>年</w:t>
      </w:r>
      <w:r>
        <w:rPr>
          <w:rFonts w:hint="eastAsia" w:ascii="黑体" w:hAnsi="黑体" w:eastAsia="黑体"/>
          <w:sz w:val="32"/>
          <w:szCs w:val="32"/>
          <w:lang w:val="en-US" w:eastAsia="zh-CN"/>
        </w:rPr>
        <w:t>5</w:t>
      </w:r>
      <w:r>
        <w:rPr>
          <w:rFonts w:ascii="黑体" w:hAnsi="黑体" w:eastAsia="黑体"/>
          <w:sz w:val="32"/>
          <w:szCs w:val="32"/>
        </w:rPr>
        <w:t>月</w:t>
      </w:r>
      <w:r>
        <w:rPr>
          <w:rFonts w:hint="eastAsia" w:ascii="黑体" w:hAnsi="黑体" w:eastAsia="黑体"/>
          <w:sz w:val="32"/>
          <w:szCs w:val="32"/>
          <w:lang w:val="en-US" w:eastAsia="zh-CN"/>
        </w:rPr>
        <w:t xml:space="preserve">    </w:t>
      </w:r>
      <w:bookmarkStart w:id="0" w:name="_GoBack"/>
      <w:bookmarkEnd w:id="0"/>
    </w:p>
    <w:sectPr>
      <w:pgSz w:w="11906" w:h="16838"/>
      <w:pgMar w:top="1701" w:right="1418" w:bottom="1134" w:left="1418"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DB8869EF-04CE-4D36-84C8-4B7E5E11C31E}"/>
  </w:font>
  <w:font w:name="Arial">
    <w:panose1 w:val="020B0604020202020204"/>
    <w:charset w:val="01"/>
    <w:family w:val="swiss"/>
    <w:pitch w:val="default"/>
    <w:sig w:usb0="E0002EFF" w:usb1="C000785B" w:usb2="00000009" w:usb3="00000000" w:csb0="400001FF" w:csb1="FFFF0000"/>
    <w:embedRegular r:id="rId2" w:fontKey="{D03A50AE-CE36-44AE-B8CD-CE839577DD7E}"/>
  </w:font>
  <w:font w:name="黑体">
    <w:panose1 w:val="02010609060101010101"/>
    <w:charset w:val="86"/>
    <w:family w:val="auto"/>
    <w:pitch w:val="default"/>
    <w:sig w:usb0="800002BF" w:usb1="38CF7CFA" w:usb2="00000016" w:usb3="00000000" w:csb0="00040001" w:csb1="00000000"/>
    <w:embedRegular r:id="rId3" w:fontKey="{E7008EC2-A739-490D-AE5D-9722A0E849B1}"/>
  </w:font>
  <w:font w:name="Courier New">
    <w:panose1 w:val="02070309020205020404"/>
    <w:charset w:val="01"/>
    <w:family w:val="modern"/>
    <w:pitch w:val="default"/>
    <w:sig w:usb0="E0002EFF" w:usb1="C0007843" w:usb2="00000009" w:usb3="00000000" w:csb0="400001FF" w:csb1="FFFF0000"/>
    <w:embedRegular r:id="rId4" w:fontKey="{EC3AA2E0-158B-4F44-9761-D625DC4082F7}"/>
  </w:font>
  <w:font w:name="Symbol">
    <w:panose1 w:val="05050102010706020507"/>
    <w:charset w:val="02"/>
    <w:family w:val="roman"/>
    <w:pitch w:val="default"/>
    <w:sig w:usb0="00000000" w:usb1="00000000" w:usb2="00000000" w:usb3="00000000" w:csb0="80000000" w:csb1="00000000"/>
    <w:embedRegular r:id="rId5" w:fontKey="{7B997F37-ECCC-4878-B22B-742F3D2B728A}"/>
  </w:font>
  <w:font w:name="Calibri">
    <w:panose1 w:val="020F0502020204030204"/>
    <w:charset w:val="00"/>
    <w:family w:val="swiss"/>
    <w:pitch w:val="default"/>
    <w:sig w:usb0="E4002EFF" w:usb1="C000247B" w:usb2="00000009" w:usb3="00000000" w:csb0="200001FF" w:csb1="00000000"/>
    <w:embedRegular r:id="rId6" w:fontKey="{3D8C0F4D-6EEE-40C7-A266-EA9770AAE9FC}"/>
  </w:font>
  <w:font w:name="方正小标宋简体">
    <w:panose1 w:val="02000000000000000000"/>
    <w:charset w:val="86"/>
    <w:family w:val="auto"/>
    <w:pitch w:val="default"/>
    <w:sig w:usb0="00000001" w:usb1="080E0000" w:usb2="00000000" w:usb3="00000000" w:csb0="00040000" w:csb1="00000000"/>
    <w:embedRegular r:id="rId7" w:fontKey="{806E233F-7DB9-4519-8644-284BDD5A837F}"/>
  </w:font>
  <w:font w:name="仿宋_GB2312">
    <w:panose1 w:val="02010609030101010101"/>
    <w:charset w:val="86"/>
    <w:family w:val="modern"/>
    <w:pitch w:val="default"/>
    <w:sig w:usb0="00000001" w:usb1="080E0000" w:usb2="00000000" w:usb3="00000000" w:csb0="00040000" w:csb1="00000000"/>
    <w:embedRegular r:id="rId8" w:fontKey="{222FF56D-0738-4BC2-A0BA-98891E647552}"/>
  </w:font>
  <w:font w:name="方正仿宋_GBK">
    <w:panose1 w:val="02000000000000000000"/>
    <w:charset w:val="86"/>
    <w:family w:val="auto"/>
    <w:pitch w:val="default"/>
    <w:sig w:usb0="00000001" w:usb1="080E0000" w:usb2="00000000" w:usb3="00000000" w:csb0="00040000" w:csb1="00000000"/>
    <w:embedRegular r:id="rId9" w:fontKey="{E96C9FAC-897C-4949-81D7-0D994D34BFB4}"/>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2M3NDk0MWYyNjgwMzk4N2QyZTA1NTg4ODE3YzA2ZTgifQ=="/>
  </w:docVars>
  <w:rsids>
    <w:rsidRoot w:val="00AA2938"/>
    <w:rsid w:val="000C244B"/>
    <w:rsid w:val="00392CB3"/>
    <w:rsid w:val="004D292E"/>
    <w:rsid w:val="006566F4"/>
    <w:rsid w:val="007316C7"/>
    <w:rsid w:val="007C446C"/>
    <w:rsid w:val="0094759F"/>
    <w:rsid w:val="009D3BA9"/>
    <w:rsid w:val="00A8460D"/>
    <w:rsid w:val="00AA2938"/>
    <w:rsid w:val="00B620AF"/>
    <w:rsid w:val="00BC11C3"/>
    <w:rsid w:val="00D213AC"/>
    <w:rsid w:val="00D800F1"/>
    <w:rsid w:val="00E04FF2"/>
    <w:rsid w:val="00EA442C"/>
    <w:rsid w:val="00F26EA5"/>
    <w:rsid w:val="00F96BEE"/>
    <w:rsid w:val="00FF722B"/>
    <w:rsid w:val="070D6DB4"/>
    <w:rsid w:val="07871DFD"/>
    <w:rsid w:val="226460A0"/>
    <w:rsid w:val="24840F93"/>
    <w:rsid w:val="264B72D5"/>
    <w:rsid w:val="352A00B1"/>
    <w:rsid w:val="36F26958"/>
    <w:rsid w:val="3BC75958"/>
    <w:rsid w:val="427F0078"/>
    <w:rsid w:val="47B97210"/>
    <w:rsid w:val="4DEC0CB1"/>
    <w:rsid w:val="52387049"/>
    <w:rsid w:val="53BC55DB"/>
    <w:rsid w:val="57AC6B77"/>
    <w:rsid w:val="5AA721BA"/>
    <w:rsid w:val="5DA23ED5"/>
    <w:rsid w:val="693B1DBC"/>
    <w:rsid w:val="7EF719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jc w:val="left"/>
    </w:pPr>
    <w:rPr>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Char"/>
    <w:basedOn w:val="5"/>
    <w:link w:val="3"/>
    <w:qFormat/>
    <w:uiPriority w:val="99"/>
    <w:rPr>
      <w:rFonts w:ascii="Times New Roman" w:hAnsi="Times New Roman" w:eastAsia="宋体" w:cs="Times New Roman"/>
      <w:sz w:val="18"/>
      <w:szCs w:val="18"/>
    </w:rPr>
  </w:style>
  <w:style w:type="character" w:customStyle="1" w:styleId="7">
    <w:name w:val="页脚 Char"/>
    <w:basedOn w:val="5"/>
    <w:link w:val="2"/>
    <w:qFormat/>
    <w:uiPriority w:val="99"/>
    <w:rPr>
      <w:rFonts w:ascii="Times New Roman" w:hAnsi="Times New Roman" w:eastAsia="宋体" w:cs="Times New Roman"/>
      <w:sz w:val="18"/>
      <w:szCs w:val="18"/>
    </w:rPr>
  </w:style>
</w:styles>
</file>

<file path=word/_rels/document.xml.rels><?xml version="1.0" encoding="UTF-8" standalone="yes"?>
<Relationships xmlns="http://schemas.openxmlformats.org/package/2006/relationships"><Relationship Id="rId4" Type="http://schemas.openxmlformats.org/officeDocument/2006/relationships/fontTable" Target="fontTable.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2</Pages>
  <Words>1075</Words>
  <Characters>1087</Characters>
  <Lines>6</Lines>
  <Paragraphs>1</Paragraphs>
  <TotalTime>7</TotalTime>
  <ScaleCrop>false</ScaleCrop>
  <LinksUpToDate>false</LinksUpToDate>
  <CharactersWithSpaces>1138</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2020-04-15T08:34:00Z</dcterms:created>
  <dc:creator>vvv</dc:creator>
  <cp:lastModifiedBy>白马骨</cp:lastModifiedBy>
  <cp:lastPrinted>2020-05-18T01:18:00Z</cp:lastPrinted>
  <dcterms:modified xsi:type="dcterms:W3CDTF">2024-05-30T02:47:53Z</dcterms:modified>
  <cp:revision>15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KSOSaveFontToCloudKey">
    <vt:lpwstr>1152252418_embed</vt:lpwstr>
  </property>
  <property fmtid="{D5CDD505-2E9C-101B-9397-08002B2CF9AE}" pid="4" name="ICV">
    <vt:lpwstr>85187CDDC6D84F7DAB3FCD9ED3AAA020_13</vt:lpwstr>
  </property>
</Properties>
</file>