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F0B7AB">
      <w:pPr>
        <w:keepNext w:val="0"/>
        <w:keepLines w:val="0"/>
        <w:widowControl/>
        <w:suppressLineNumbers w:val="0"/>
        <w:jc w:val="right"/>
      </w:pPr>
      <w:r>
        <w:rPr>
          <w:rFonts w:ascii="仿宋_GB2312" w:hAnsi="宋体" w:eastAsia="仿宋_GB2312" w:cs="仿宋_GB2312"/>
          <w:color w:val="000000"/>
          <w:kern w:val="0"/>
          <w:sz w:val="31"/>
          <w:szCs w:val="31"/>
          <w:lang w:val="en-US" w:eastAsia="zh-CN" w:bidi="ar"/>
        </w:rPr>
        <w:t>青政办秘〔2025〕6 号</w:t>
      </w:r>
    </w:p>
    <w:p w14:paraId="6DCDF810">
      <w:pPr>
        <w:pStyle w:val="2"/>
        <w:keepNext w:val="0"/>
        <w:keepLines w:val="0"/>
        <w:widowControl/>
        <w:suppressLineNumbers w:val="0"/>
        <w:ind w:left="0" w:firstLine="640"/>
      </w:pPr>
      <w:bookmarkStart w:id="0" w:name="_GoBack"/>
      <w:r>
        <w:rPr>
          <w:rFonts w:ascii="方正小标宋简体" w:hAnsi="方正小标宋简体" w:eastAsia="方正小标宋简体" w:cs="方正小标宋简体"/>
          <w:color w:val="000000"/>
          <w:sz w:val="43"/>
          <w:szCs w:val="43"/>
        </w:rPr>
        <w:t>青阳县人民政府办公室关于建立“五上”</w:t>
      </w:r>
    </w:p>
    <w:p w14:paraId="4B8355ED">
      <w:pPr>
        <w:keepNext w:val="0"/>
        <w:keepLines w:val="0"/>
        <w:widowControl/>
        <w:suppressLineNumbers w:val="0"/>
        <w:ind w:left="0" w:firstLine="640"/>
        <w:jc w:val="center"/>
      </w:pPr>
      <w:r>
        <w:rPr>
          <w:rFonts w:hint="eastAsia" w:ascii="方正小标宋简体" w:hAnsi="方正小标宋简体" w:eastAsia="方正小标宋简体" w:cs="方正小标宋简体"/>
          <w:color w:val="000000"/>
          <w:kern w:val="0"/>
          <w:sz w:val="43"/>
          <w:szCs w:val="43"/>
          <w:lang w:val="en-US" w:eastAsia="zh-CN" w:bidi="ar"/>
        </w:rPr>
        <w:t>企业培育招引调度机制的通知</w:t>
      </w:r>
    </w:p>
    <w:bookmarkEnd w:id="0"/>
    <w:p w14:paraId="1B33C01B">
      <w:pPr>
        <w:pStyle w:val="2"/>
        <w:keepNext w:val="0"/>
        <w:keepLines w:val="0"/>
        <w:widowControl/>
        <w:suppressLineNumbers w:val="0"/>
        <w:rPr>
          <w:rFonts w:hint="eastAsia" w:ascii="仿宋_GB2312" w:eastAsia="仿宋_GB2312" w:cs="仿宋_GB2312"/>
          <w:color w:val="000000"/>
          <w:sz w:val="31"/>
          <w:szCs w:val="31"/>
        </w:rPr>
      </w:pPr>
    </w:p>
    <w:p w14:paraId="0CA17629">
      <w:pPr>
        <w:pStyle w:val="2"/>
        <w:keepNext w:val="0"/>
        <w:keepLines w:val="0"/>
        <w:widowControl/>
        <w:suppressLineNumbers w:val="0"/>
      </w:pPr>
      <w:r>
        <w:rPr>
          <w:rFonts w:hint="eastAsia" w:ascii="仿宋_GB2312" w:eastAsia="仿宋_GB2312" w:cs="仿宋_GB2312"/>
          <w:color w:val="000000"/>
          <w:sz w:val="31"/>
          <w:szCs w:val="31"/>
        </w:rPr>
        <w:t>各乡镇人民政府，县开发区管委会，县政府各部门、各直属机构，驻青各单位，县建投集团、乡投集团：</w:t>
      </w:r>
    </w:p>
    <w:p w14:paraId="62EEB98C">
      <w:pPr>
        <w:pStyle w:val="2"/>
        <w:keepNext w:val="0"/>
        <w:keepLines w:val="0"/>
        <w:widowControl/>
        <w:suppressLineNumbers w:val="0"/>
        <w:ind w:left="0" w:firstLine="640"/>
      </w:pPr>
      <w:r>
        <w:rPr>
          <w:rFonts w:hint="eastAsia" w:ascii="仿宋_GB2312" w:eastAsia="仿宋_GB2312" w:cs="仿宋_GB2312"/>
          <w:color w:val="000000"/>
          <w:sz w:val="31"/>
          <w:szCs w:val="31"/>
        </w:rPr>
        <w:t>为进一步培育壮大市场主体，激发市场主体活力，增强高质量发展后劲，根据市政府相关工作机制，建立“五上”企业培育招引调度机制。现将有关事项通知如下：</w:t>
      </w:r>
    </w:p>
    <w:p w14:paraId="3FEB5488">
      <w:pPr>
        <w:pStyle w:val="2"/>
        <w:keepNext w:val="0"/>
        <w:keepLines w:val="0"/>
        <w:widowControl/>
        <w:suppressLineNumbers w:val="0"/>
        <w:ind w:left="0" w:firstLine="640"/>
        <w:jc w:val="left"/>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一、调度范围</w:t>
      </w:r>
    </w:p>
    <w:p w14:paraId="384DB6C9">
      <w:pPr>
        <w:pStyle w:val="2"/>
        <w:keepNext w:val="0"/>
        <w:keepLines w:val="0"/>
        <w:widowControl/>
        <w:suppressLineNumbers w:val="0"/>
        <w:ind w:left="0" w:firstLine="640"/>
      </w:pPr>
      <w:r>
        <w:rPr>
          <w:rFonts w:hint="eastAsia" w:ascii="仿宋_GB2312" w:eastAsia="仿宋_GB2312" w:cs="仿宋_GB2312"/>
          <w:color w:val="000000"/>
          <w:sz w:val="31"/>
          <w:szCs w:val="31"/>
        </w:rPr>
        <w:t>全县规模以上工业</w:t>
      </w:r>
      <w:r>
        <w:rPr>
          <w:rFonts w:ascii="楷体_GB2312" w:eastAsia="楷体_GB2312" w:cs="楷体_GB2312"/>
          <w:color w:val="000000"/>
          <w:sz w:val="31"/>
          <w:szCs w:val="31"/>
        </w:rPr>
        <w:t>（牵头单位：县科技工信局）</w:t>
      </w:r>
      <w:r>
        <w:rPr>
          <w:rFonts w:hint="eastAsia" w:ascii="仿宋_GB2312" w:eastAsia="仿宋_GB2312" w:cs="仿宋_GB2312"/>
          <w:color w:val="000000"/>
          <w:sz w:val="31"/>
          <w:szCs w:val="31"/>
        </w:rPr>
        <w:t>、资质内建筑业</w:t>
      </w:r>
      <w:r>
        <w:rPr>
          <w:rFonts w:hint="eastAsia" w:ascii="楷体_GB2312" w:eastAsia="楷体_GB2312" w:cs="楷体_GB2312"/>
          <w:color w:val="000000"/>
          <w:sz w:val="31"/>
          <w:szCs w:val="31"/>
        </w:rPr>
        <w:t>（牵头单位：县住建局）</w:t>
      </w:r>
      <w:r>
        <w:rPr>
          <w:rFonts w:hint="eastAsia" w:ascii="仿宋_GB2312" w:eastAsia="仿宋_GB2312" w:cs="仿宋_GB2312"/>
          <w:color w:val="000000"/>
          <w:sz w:val="31"/>
          <w:szCs w:val="31"/>
        </w:rPr>
        <w:t>、房地产开发业</w:t>
      </w:r>
      <w:r>
        <w:rPr>
          <w:rFonts w:hint="eastAsia" w:ascii="楷体_GB2312" w:eastAsia="楷体_GB2312" w:cs="楷体_GB2312"/>
          <w:color w:val="000000"/>
          <w:sz w:val="31"/>
          <w:szCs w:val="31"/>
        </w:rPr>
        <w:t>（牵头单位：县住建局）</w:t>
      </w:r>
      <w:r>
        <w:rPr>
          <w:rFonts w:hint="eastAsia" w:ascii="仿宋_GB2312" w:eastAsia="仿宋_GB2312" w:cs="仿宋_GB2312"/>
          <w:color w:val="000000"/>
          <w:sz w:val="31"/>
          <w:szCs w:val="31"/>
        </w:rPr>
        <w:t>、限额以上批零住餐业</w:t>
      </w:r>
      <w:r>
        <w:rPr>
          <w:rFonts w:hint="eastAsia" w:ascii="楷体_GB2312" w:eastAsia="楷体_GB2312" w:cs="楷体_GB2312"/>
          <w:color w:val="000000"/>
          <w:sz w:val="31"/>
          <w:szCs w:val="31"/>
        </w:rPr>
        <w:t>（牵头单位：县商务局、县文旅局）</w:t>
      </w:r>
      <w:r>
        <w:rPr>
          <w:rFonts w:hint="eastAsia" w:ascii="仿宋_GB2312" w:eastAsia="仿宋_GB2312" w:cs="仿宋_GB2312"/>
          <w:color w:val="000000"/>
          <w:sz w:val="31"/>
          <w:szCs w:val="31"/>
        </w:rPr>
        <w:t>、规模以上服务业企业情况</w:t>
      </w:r>
      <w:r>
        <w:rPr>
          <w:rFonts w:hint="eastAsia" w:ascii="楷体_GB2312" w:eastAsia="楷体_GB2312" w:cs="楷体_GB2312"/>
          <w:color w:val="000000"/>
          <w:sz w:val="31"/>
          <w:szCs w:val="31"/>
        </w:rPr>
        <w:t>（牵头单位：县发改委）</w:t>
      </w:r>
      <w:r>
        <w:rPr>
          <w:rFonts w:hint="eastAsia" w:ascii="仿宋_GB2312" w:eastAsia="仿宋_GB2312" w:cs="仿宋_GB2312"/>
          <w:color w:val="000000"/>
          <w:sz w:val="31"/>
          <w:szCs w:val="31"/>
        </w:rPr>
        <w:t>（以下简称“五上”企业）。</w:t>
      </w:r>
    </w:p>
    <w:p w14:paraId="621B4737">
      <w:pPr>
        <w:pStyle w:val="2"/>
        <w:keepNext w:val="0"/>
        <w:keepLines w:val="0"/>
        <w:widowControl/>
        <w:suppressLineNumbers w:val="0"/>
        <w:ind w:left="0" w:firstLine="640"/>
        <w:jc w:val="left"/>
        <w:rPr>
          <w:rFonts w:hint="eastAsia" w:ascii="黑体" w:hAnsi="黑体" w:eastAsia="黑体" w:cs="黑体"/>
          <w:b w:val="0"/>
          <w:bCs w:val="0"/>
          <w:color w:val="000000"/>
          <w:sz w:val="32"/>
          <w:szCs w:val="32"/>
        </w:rPr>
      </w:pPr>
      <w:r>
        <w:rPr>
          <w:rFonts w:hint="default" w:ascii="黑体" w:hAnsi="黑体" w:eastAsia="黑体" w:cs="黑体"/>
          <w:b w:val="0"/>
          <w:bCs w:val="0"/>
          <w:color w:val="000000"/>
          <w:sz w:val="32"/>
          <w:szCs w:val="32"/>
        </w:rPr>
        <w:t>二、调度内容</w:t>
      </w:r>
    </w:p>
    <w:p w14:paraId="411D9673">
      <w:pPr>
        <w:pStyle w:val="2"/>
        <w:keepNext w:val="0"/>
        <w:keepLines w:val="0"/>
        <w:widowControl/>
        <w:suppressLineNumbers w:val="0"/>
        <w:ind w:left="0" w:firstLine="640"/>
      </w:pPr>
      <w:r>
        <w:rPr>
          <w:rFonts w:hint="eastAsia" w:ascii="仿宋_GB2312" w:eastAsia="仿宋_GB2312" w:cs="仿宋_GB2312"/>
          <w:color w:val="000000"/>
          <w:sz w:val="31"/>
          <w:szCs w:val="31"/>
        </w:rPr>
        <w:t>重点调度“五上”企业新增数、净增数，2025年培育目标、工作安排，以及三年培育招引行动计划、工作举措落实情况，协调解决企业招引、临规企业培育过程中遇到的困难以及“五上”企业生产经营中遇到的突出问题。</w:t>
      </w:r>
    </w:p>
    <w:p w14:paraId="51A780FF">
      <w:pPr>
        <w:pStyle w:val="2"/>
        <w:keepNext w:val="0"/>
        <w:keepLines w:val="0"/>
        <w:widowControl/>
        <w:suppressLineNumbers w:val="0"/>
        <w:ind w:left="0" w:firstLine="640"/>
        <w:jc w:val="left"/>
        <w:rPr>
          <w:rFonts w:hint="default" w:ascii="黑体" w:hAnsi="黑体" w:eastAsia="黑体" w:cs="黑体"/>
          <w:b w:val="0"/>
          <w:bCs w:val="0"/>
          <w:color w:val="000000"/>
          <w:sz w:val="32"/>
          <w:szCs w:val="32"/>
        </w:rPr>
      </w:pPr>
      <w:r>
        <w:rPr>
          <w:rFonts w:hint="default" w:ascii="黑体" w:hAnsi="黑体" w:eastAsia="黑体" w:cs="黑体"/>
          <w:b w:val="0"/>
          <w:bCs w:val="0"/>
          <w:color w:val="000000"/>
          <w:sz w:val="32"/>
          <w:szCs w:val="32"/>
        </w:rPr>
        <w:t>三、调度方式</w:t>
      </w:r>
    </w:p>
    <w:p w14:paraId="78FBCBCA">
      <w:pPr>
        <w:pStyle w:val="2"/>
        <w:keepNext w:val="0"/>
        <w:keepLines w:val="0"/>
        <w:widowControl/>
        <w:suppressLineNumbers w:val="0"/>
        <w:ind w:left="0" w:firstLine="640"/>
      </w:pPr>
      <w:r>
        <w:rPr>
          <w:rFonts w:hint="eastAsia" w:ascii="楷体_GB2312" w:eastAsia="楷体_GB2312" w:cs="楷体_GB2312"/>
          <w:b/>
          <w:bCs/>
          <w:color w:val="000000"/>
          <w:sz w:val="31"/>
          <w:szCs w:val="31"/>
        </w:rPr>
        <w:t>（一）县政府月调度。</w:t>
      </w:r>
      <w:r>
        <w:rPr>
          <w:rFonts w:hint="eastAsia" w:ascii="仿宋_GB2312" w:eastAsia="仿宋_GB2312" w:cs="仿宋_GB2312"/>
          <w:color w:val="000000"/>
          <w:sz w:val="31"/>
          <w:szCs w:val="31"/>
        </w:rPr>
        <w:t>县政府主要负责同志或负责县政府常务工作的负责同志原则上每月中旬调度，听取县统计局关于当年度“五上”企业培育招引、临退规、存在问题情况，各责任单位关于“五上”企业培育招引工作开展、目标完成情况汇报，并研究需要县政府协调解决的重大问题。</w:t>
      </w:r>
    </w:p>
    <w:p w14:paraId="66D5A612">
      <w:pPr>
        <w:pStyle w:val="2"/>
        <w:keepNext w:val="0"/>
        <w:keepLines w:val="0"/>
        <w:widowControl/>
        <w:suppressLineNumbers w:val="0"/>
        <w:ind w:left="0" w:firstLine="640"/>
      </w:pPr>
      <w:r>
        <w:rPr>
          <w:rFonts w:hint="eastAsia" w:ascii="楷体_GB2312" w:eastAsia="楷体_GB2312" w:cs="楷体_GB2312"/>
          <w:b/>
          <w:bCs/>
          <w:color w:val="000000"/>
          <w:sz w:val="31"/>
          <w:szCs w:val="31"/>
        </w:rPr>
        <w:t>（二）分管县长专题调度。</w:t>
      </w:r>
      <w:r>
        <w:rPr>
          <w:rFonts w:hint="eastAsia" w:ascii="仿宋_GB2312" w:eastAsia="仿宋_GB2312" w:cs="仿宋_GB2312"/>
          <w:color w:val="000000"/>
          <w:sz w:val="31"/>
          <w:szCs w:val="31"/>
        </w:rPr>
        <w:t>县政府分管负责同志定期对分管领域“五上”企业培育、招引情况调度，重点协调解决“五上”企业培育招引过程中存在的问题，对临规、退规及产值下降企业提出具体帮扶措施，推动“五上”企业提质扩量增效。</w:t>
      </w:r>
    </w:p>
    <w:p w14:paraId="6C5BBEDF">
      <w:pPr>
        <w:pStyle w:val="2"/>
        <w:keepNext w:val="0"/>
        <w:keepLines w:val="0"/>
        <w:widowControl/>
        <w:suppressLineNumbers w:val="0"/>
        <w:ind w:left="0" w:firstLine="640"/>
      </w:pPr>
      <w:r>
        <w:rPr>
          <w:rFonts w:hint="eastAsia" w:ascii="楷体_GB2312" w:eastAsia="楷体_GB2312" w:cs="楷体_GB2312"/>
          <w:b/>
          <w:bCs/>
          <w:color w:val="000000"/>
          <w:sz w:val="31"/>
          <w:szCs w:val="31"/>
        </w:rPr>
        <w:t>（三）主管部门常态调度。</w:t>
      </w:r>
      <w:r>
        <w:rPr>
          <w:rFonts w:hint="eastAsia" w:ascii="仿宋_GB2312" w:eastAsia="仿宋_GB2312" w:cs="仿宋_GB2312"/>
          <w:color w:val="000000"/>
          <w:sz w:val="31"/>
          <w:szCs w:val="31"/>
        </w:rPr>
        <w:t>各行业主管部门主要负责同志对各自领域“五上”企业培育招引工作常态化进行调度，定期汇总相关工作进展情况，确保年度目标任务按时间节点有力有序推进。</w:t>
      </w:r>
    </w:p>
    <w:p w14:paraId="469D8D57">
      <w:pPr>
        <w:pStyle w:val="2"/>
        <w:keepNext w:val="0"/>
        <w:keepLines w:val="0"/>
        <w:widowControl/>
        <w:suppressLineNumbers w:val="0"/>
        <w:ind w:left="0" w:firstLine="640"/>
      </w:pPr>
      <w:r>
        <w:rPr>
          <w:rFonts w:hint="default" w:ascii="黑体" w:hAnsi="黑体" w:eastAsia="黑体" w:cs="黑体"/>
          <w:color w:val="000000"/>
          <w:sz w:val="32"/>
          <w:szCs w:val="32"/>
        </w:rPr>
        <w:t>四、有关要求</w:t>
      </w:r>
    </w:p>
    <w:p w14:paraId="34CB9AD0">
      <w:pPr>
        <w:pStyle w:val="2"/>
        <w:keepNext w:val="0"/>
        <w:keepLines w:val="0"/>
        <w:widowControl/>
        <w:suppressLineNumbers w:val="0"/>
        <w:ind w:left="0" w:firstLine="640"/>
      </w:pPr>
      <w:r>
        <w:rPr>
          <w:rFonts w:hint="eastAsia" w:ascii="仿宋_GB2312" w:eastAsia="仿宋_GB2312" w:cs="仿宋_GB2312"/>
          <w:color w:val="000000"/>
          <w:sz w:val="31"/>
          <w:szCs w:val="31"/>
        </w:rPr>
        <w:t>（一）县统计局负责定期汇总梳理“五上”企业培育情况，对目标任务进度滞后的行业、存在退规风险的企业提出预警，并第一时间报告县政府；根据各责任单位上报情况，每月滚动汇总建立“五上”企业培育清单，在县政府每月调度会上逐个调度推进；同时，梳理存在突出问题，及时提交县发改委协调。</w:t>
      </w:r>
    </w:p>
    <w:p w14:paraId="5037517F">
      <w:pPr>
        <w:pStyle w:val="2"/>
        <w:keepNext w:val="0"/>
        <w:keepLines w:val="0"/>
        <w:widowControl/>
        <w:suppressLineNumbers w:val="0"/>
        <w:ind w:left="0" w:firstLine="640"/>
      </w:pPr>
      <w:r>
        <w:rPr>
          <w:rFonts w:hint="eastAsia" w:ascii="仿宋_GB2312" w:eastAsia="仿宋_GB2312" w:cs="仿宋_GB2312"/>
          <w:color w:val="000000"/>
          <w:sz w:val="31"/>
          <w:szCs w:val="31"/>
        </w:rPr>
        <w:t>（二）县商务局负责定期汇总梳理“五上”项目招引情况，对目标任务进度滞后的行业、项目落户存在的突出问题提出预警，并第一时间报告县政府；根据各责任单位上报情况，每月滚动汇总建立“五上”项目招引清单，在县政府每月调度会上逐个调度推进。同时，梳理存在的突出问题，及时提交县发改委协调。</w:t>
      </w:r>
    </w:p>
    <w:p w14:paraId="15F4AB37">
      <w:pPr>
        <w:pStyle w:val="2"/>
        <w:keepNext w:val="0"/>
        <w:keepLines w:val="0"/>
        <w:widowControl/>
        <w:suppressLineNumbers w:val="0"/>
        <w:ind w:left="0" w:firstLine="640"/>
      </w:pPr>
      <w:r>
        <w:rPr>
          <w:rFonts w:hint="eastAsia" w:ascii="仿宋_GB2312" w:eastAsia="仿宋_GB2312" w:cs="仿宋_GB2312"/>
          <w:color w:val="000000"/>
          <w:sz w:val="31"/>
          <w:szCs w:val="31"/>
        </w:rPr>
        <w:t>（三）县发改委对需要县级协调解决的问题，及时交办相关部门研究落实；针对各单位落实情况，每周跟踪督导，对重大问题、共性问题及时提请县政府专题研究，对各单位问题解决成效及情况，在县政府每月调度会上进行通报。</w:t>
      </w:r>
    </w:p>
    <w:p w14:paraId="1B17747D">
      <w:pPr>
        <w:pStyle w:val="2"/>
        <w:keepNext w:val="0"/>
        <w:keepLines w:val="0"/>
        <w:widowControl/>
        <w:suppressLineNumbers w:val="0"/>
        <w:ind w:left="0" w:firstLine="640"/>
      </w:pPr>
      <w:r>
        <w:rPr>
          <w:rFonts w:hint="eastAsia" w:ascii="仿宋_GB2312" w:eastAsia="仿宋_GB2312" w:cs="仿宋_GB2312"/>
          <w:color w:val="000000"/>
          <w:sz w:val="31"/>
          <w:szCs w:val="31"/>
        </w:rPr>
        <w:t>（四）各行业主管部门主要负责人是“五上”企业培育招引的第一责任人，要统筹用好现有政策，积极争取中央和省级层面资金，加大对“五上”企业培育招引工作支持力度；各单位要对各自领域“五上”企业培育、招引情况进行滚动梳理摸排，动态更新完善“五上”企业培育清单、项目招引清单以及存在问题清单，及时报县统计局、县商务局。</w:t>
      </w:r>
    </w:p>
    <w:p w14:paraId="3964A498">
      <w:pPr>
        <w:pStyle w:val="2"/>
        <w:keepNext w:val="0"/>
        <w:keepLines w:val="0"/>
        <w:widowControl/>
        <w:suppressLineNumbers w:val="0"/>
        <w:ind w:left="0" w:firstLine="640"/>
      </w:pPr>
      <w:r>
        <w:rPr>
          <w:rFonts w:hint="eastAsia" w:ascii="仿宋_GB2312" w:eastAsia="仿宋_GB2312" w:cs="仿宋_GB2312"/>
          <w:color w:val="000000"/>
          <w:sz w:val="31"/>
          <w:szCs w:val="31"/>
        </w:rPr>
        <w:t>（五）各乡镇政府、县开发区管委会要进一步压实属地责任，扎实做好各自区域内“五上”企业培育招引工作，帮助企业解决生产经营实际困难。同时，要及时梳理各自区域“五上”企业培育、项目招引进展情况、存在问题，及时报县直相关部门。</w:t>
      </w:r>
    </w:p>
    <w:p w14:paraId="46D20DFF">
      <w:pPr>
        <w:pStyle w:val="2"/>
        <w:keepNext w:val="0"/>
        <w:keepLines w:val="0"/>
        <w:widowControl/>
        <w:suppressLineNumbers w:val="0"/>
        <w:ind w:left="0" w:firstLine="640"/>
        <w:rPr>
          <w:rFonts w:hint="eastAsia" w:ascii="仿宋_GB2312" w:eastAsia="仿宋_GB2312" w:cs="仿宋_GB2312"/>
          <w:color w:val="000000"/>
          <w:sz w:val="31"/>
          <w:szCs w:val="31"/>
        </w:rPr>
      </w:pPr>
      <w:r>
        <w:rPr>
          <w:rFonts w:hint="eastAsia" w:ascii="仿宋_GB2312" w:eastAsia="仿宋_GB2312" w:cs="仿宋_GB2312"/>
          <w:color w:val="000000"/>
          <w:sz w:val="31"/>
          <w:szCs w:val="31"/>
        </w:rPr>
        <w:t>附件：各相关单位主管的规上服务业行业一览表</w:t>
      </w:r>
    </w:p>
    <w:p w14:paraId="0FCA94C5">
      <w:pPr>
        <w:pStyle w:val="2"/>
        <w:keepNext w:val="0"/>
        <w:keepLines w:val="0"/>
        <w:widowControl/>
        <w:suppressLineNumbers w:val="0"/>
        <w:ind w:left="0" w:firstLine="640"/>
        <w:rPr>
          <w:rFonts w:hint="eastAsia" w:ascii="仿宋_GB2312" w:eastAsia="仿宋_GB2312" w:cs="仿宋_GB2312"/>
          <w:color w:val="000000"/>
          <w:sz w:val="31"/>
          <w:szCs w:val="31"/>
        </w:rPr>
      </w:pPr>
    </w:p>
    <w:p w14:paraId="6F0224E3">
      <w:pPr>
        <w:pStyle w:val="2"/>
        <w:keepNext w:val="0"/>
        <w:keepLines w:val="0"/>
        <w:widowControl/>
        <w:suppressLineNumbers w:val="0"/>
      </w:pPr>
      <w:r>
        <w:t>               </w:t>
      </w:r>
      <w:r>
        <w:rPr>
          <w:rFonts w:hint="eastAsia" w:ascii="仿宋_GB2312" w:eastAsia="仿宋_GB2312" w:cs="仿宋_GB2312"/>
          <w:color w:val="000000"/>
          <w:sz w:val="31"/>
          <w:szCs w:val="31"/>
        </w:rPr>
        <w:t>青阳县人民政府办公室</w:t>
      </w:r>
    </w:p>
    <w:p w14:paraId="31AF9784">
      <w:pPr>
        <w:pStyle w:val="2"/>
        <w:keepNext w:val="0"/>
        <w:keepLines w:val="0"/>
        <w:widowControl/>
        <w:suppressLineNumbers w:val="0"/>
        <w:rPr>
          <w:rFonts w:hint="default" w:ascii="方正黑体_GBK" w:hAnsi="方正黑体_GBK" w:eastAsia="方正黑体_GBK" w:cs="方正黑体_GBK"/>
          <w:color w:val="000000"/>
          <w:sz w:val="31"/>
          <w:szCs w:val="31"/>
        </w:rPr>
      </w:pPr>
      <w:r>
        <w:t>                  </w:t>
      </w:r>
      <w:r>
        <w:rPr>
          <w:rFonts w:hint="eastAsia" w:ascii="仿宋_GB2312" w:eastAsia="仿宋_GB2312" w:cs="仿宋_GB2312"/>
          <w:color w:val="000000"/>
          <w:sz w:val="31"/>
          <w:szCs w:val="31"/>
        </w:rPr>
        <w:t>2025年1月 26日</w:t>
      </w:r>
    </w:p>
    <w:p w14:paraId="43D73BFE">
      <w:pPr>
        <w:pStyle w:val="2"/>
        <w:keepNext w:val="0"/>
        <w:keepLines w:val="0"/>
        <w:widowControl/>
        <w:suppressLineNumbers w:val="0"/>
      </w:pPr>
      <w:r>
        <w:rPr>
          <w:rFonts w:hint="default" w:ascii="方正黑体_GBK" w:hAnsi="方正黑体_GBK" w:eastAsia="方正黑体_GBK" w:cs="方正黑体_GBK"/>
          <w:color w:val="000000"/>
          <w:sz w:val="31"/>
          <w:szCs w:val="31"/>
        </w:rPr>
        <w:t>附件</w:t>
      </w:r>
    </w:p>
    <w:p w14:paraId="14824F70">
      <w:pPr>
        <w:keepNext w:val="0"/>
        <w:keepLines w:val="0"/>
        <w:widowControl/>
        <w:suppressLineNumbers w:val="0"/>
        <w:jc w:val="center"/>
      </w:pPr>
      <w:r>
        <w:rPr>
          <w:rFonts w:hint="eastAsia" w:ascii="方正小标宋简体" w:hAnsi="方正小标宋简体" w:eastAsia="方正小标宋简体" w:cs="方正小标宋简体"/>
          <w:color w:val="000000"/>
          <w:kern w:val="0"/>
          <w:sz w:val="43"/>
          <w:szCs w:val="43"/>
          <w:lang w:val="en-US" w:eastAsia="zh-CN" w:bidi="ar"/>
        </w:rPr>
        <w:t>各相关单位主管的规上服务业行业一览表</w:t>
      </w:r>
    </w:p>
    <w:p w14:paraId="268C7306">
      <w:pPr>
        <w:pStyle w:val="2"/>
        <w:keepNext w:val="0"/>
        <w:keepLines w:val="0"/>
        <w:widowControl/>
        <w:suppressLineNumbers w:val="0"/>
        <w:ind w:left="0" w:firstLine="640"/>
      </w:pPr>
      <w:r>
        <w:rPr>
          <w:rFonts w:hint="default" w:ascii="方正黑体_GBK" w:hAnsi="方正黑体_GBK" w:eastAsia="方正黑体_GBK" w:cs="方正黑体_GBK"/>
          <w:color w:val="000000"/>
          <w:sz w:val="31"/>
          <w:szCs w:val="31"/>
        </w:rPr>
        <w:t>主管部门</w:t>
      </w:r>
      <w:r>
        <w:t>      </w:t>
      </w:r>
      <w:r>
        <w:rPr>
          <w:rFonts w:hint="default" w:ascii="方正黑体_GBK" w:hAnsi="方正黑体_GBK" w:eastAsia="方正黑体_GBK" w:cs="方正黑体_GBK"/>
          <w:color w:val="000000"/>
          <w:sz w:val="31"/>
          <w:szCs w:val="31"/>
        </w:rPr>
        <w:t>规上服务业主要行业或业务活动</w:t>
      </w:r>
    </w:p>
    <w:p w14:paraId="79A84080">
      <w:pPr>
        <w:pStyle w:val="2"/>
        <w:keepNext w:val="0"/>
        <w:keepLines w:val="0"/>
        <w:widowControl/>
        <w:suppressLineNumbers w:val="0"/>
        <w:ind w:left="2867" w:leftChars="302" w:hanging="2233" w:hangingChars="700"/>
        <w:rPr>
          <w:rFonts w:hint="eastAsia" w:ascii="仿宋_GB2312" w:eastAsia="仿宋_GB2312" w:cs="仿宋_GB2312"/>
          <w:color w:val="000000"/>
          <w:sz w:val="31"/>
          <w:szCs w:val="31"/>
        </w:rPr>
      </w:pPr>
      <w:r>
        <w:rPr>
          <w:rFonts w:hint="eastAsia" w:ascii="仿宋_GB2312" w:eastAsia="仿宋_GB2312" w:cs="仿宋_GB2312"/>
          <w:color w:val="000000"/>
          <w:sz w:val="31"/>
          <w:szCs w:val="31"/>
        </w:rPr>
        <w:t>县科技工信局</w:t>
      </w:r>
      <w:r>
        <w:t> </w:t>
      </w:r>
      <w:r>
        <w:rPr>
          <w:rFonts w:hint="eastAsia" w:ascii="仿宋_GB2312" w:eastAsia="仿宋_GB2312" w:cs="仿宋_GB2312"/>
          <w:color w:val="000000"/>
          <w:sz w:val="31"/>
          <w:szCs w:val="31"/>
        </w:rPr>
        <w:t>科学研究和技术服务业，软件和信息技术</w:t>
      </w:r>
      <w:r>
        <w:rPr>
          <w:rFonts w:hint="eastAsia" w:ascii="仿宋_GB2312" w:eastAsia="仿宋_GB2312" w:cs="仿宋_GB2312"/>
          <w:color w:val="000000"/>
          <w:sz w:val="31"/>
          <w:szCs w:val="31"/>
          <w:lang w:val="en-US" w:eastAsia="zh-CN"/>
        </w:rPr>
        <w:t xml:space="preserve">              </w:t>
      </w:r>
      <w:r>
        <w:rPr>
          <w:rFonts w:hint="eastAsia" w:ascii="仿宋_GB2312" w:eastAsia="仿宋_GB2312" w:cs="仿宋_GB2312"/>
          <w:color w:val="000000"/>
          <w:sz w:val="31"/>
          <w:szCs w:val="31"/>
        </w:rPr>
        <w:t>服务业</w:t>
      </w:r>
    </w:p>
    <w:p w14:paraId="42FD40B0">
      <w:pPr>
        <w:pStyle w:val="2"/>
        <w:keepNext w:val="0"/>
        <w:keepLines w:val="0"/>
        <w:widowControl/>
        <w:suppressLineNumbers w:val="0"/>
        <w:ind w:left="0" w:firstLine="640"/>
        <w:rPr>
          <w:rFonts w:hint="eastAsia" w:ascii="仿宋_GB2312" w:eastAsia="仿宋_GB2312" w:cs="仿宋_GB2312"/>
          <w:color w:val="000000"/>
          <w:sz w:val="31"/>
          <w:szCs w:val="31"/>
        </w:rPr>
      </w:pPr>
      <w:r>
        <w:rPr>
          <w:rFonts w:hint="eastAsia" w:ascii="仿宋_GB2312" w:eastAsia="仿宋_GB2312" w:cs="仿宋_GB2312"/>
          <w:color w:val="000000"/>
          <w:sz w:val="31"/>
          <w:szCs w:val="31"/>
        </w:rPr>
        <w:t>县住建局</w:t>
      </w:r>
      <w:r>
        <w:t>  </w:t>
      </w:r>
      <w:r>
        <w:rPr>
          <w:rFonts w:hint="eastAsia" w:ascii="仿宋_GB2312" w:eastAsia="仿宋_GB2312" w:cs="仿宋_GB2312"/>
          <w:color w:val="000000"/>
          <w:sz w:val="31"/>
          <w:szCs w:val="31"/>
        </w:rPr>
        <w:t>物业管理、建筑投资服务、工程监理、土地</w:t>
      </w:r>
    </w:p>
    <w:p w14:paraId="7663089E">
      <w:pPr>
        <w:pStyle w:val="2"/>
        <w:keepNext w:val="0"/>
        <w:keepLines w:val="0"/>
        <w:widowControl/>
        <w:suppressLineNumbers w:val="0"/>
        <w:ind w:firstLine="2552" w:firstLineChars="800"/>
      </w:pPr>
      <w:r>
        <w:rPr>
          <w:rFonts w:hint="eastAsia" w:ascii="仿宋_GB2312" w:eastAsia="仿宋_GB2312" w:cs="仿宋_GB2312"/>
          <w:color w:val="000000"/>
          <w:sz w:val="31"/>
          <w:szCs w:val="31"/>
        </w:rPr>
        <w:t>评估测绘、园林绿化、房产中介、房屋租赁</w:t>
      </w:r>
    </w:p>
    <w:p w14:paraId="44532236">
      <w:pPr>
        <w:pStyle w:val="2"/>
        <w:keepNext w:val="0"/>
        <w:keepLines w:val="0"/>
        <w:widowControl/>
        <w:suppressLineNumbers w:val="0"/>
        <w:ind w:left="0" w:firstLine="640"/>
      </w:pPr>
      <w:r>
        <w:rPr>
          <w:rFonts w:hint="eastAsia" w:ascii="仿宋_GB2312" w:eastAsia="仿宋_GB2312" w:cs="仿宋_GB2312"/>
          <w:color w:val="000000"/>
          <w:sz w:val="31"/>
          <w:szCs w:val="31"/>
        </w:rPr>
        <w:t>县商务局</w:t>
      </w:r>
      <w:r>
        <w:t>  </w:t>
      </w:r>
      <w:r>
        <w:rPr>
          <w:rFonts w:hint="eastAsia" w:ascii="仿宋_GB2312" w:eastAsia="仿宋_GB2312" w:cs="仿宋_GB2312"/>
          <w:color w:val="000000"/>
          <w:sz w:val="31"/>
          <w:szCs w:val="31"/>
        </w:rPr>
        <w:t>居民服务、修理和其他服务业</w:t>
      </w:r>
    </w:p>
    <w:p w14:paraId="79ACA54D">
      <w:pPr>
        <w:pStyle w:val="2"/>
        <w:keepNext w:val="0"/>
        <w:keepLines w:val="0"/>
        <w:widowControl/>
        <w:suppressLineNumbers w:val="0"/>
        <w:ind w:left="0" w:firstLine="640"/>
      </w:pPr>
      <w:r>
        <w:rPr>
          <w:rFonts w:hint="eastAsia" w:ascii="仿宋_GB2312" w:eastAsia="仿宋_GB2312" w:cs="仿宋_GB2312"/>
          <w:color w:val="000000"/>
          <w:sz w:val="31"/>
          <w:szCs w:val="31"/>
        </w:rPr>
        <w:t>县发改委</w:t>
      </w:r>
      <w:r>
        <w:t>  </w:t>
      </w:r>
      <w:r>
        <w:rPr>
          <w:rFonts w:hint="eastAsia" w:ascii="仿宋_GB2312" w:eastAsia="仿宋_GB2312" w:cs="仿宋_GB2312"/>
          <w:color w:val="000000"/>
          <w:sz w:val="31"/>
          <w:szCs w:val="31"/>
        </w:rPr>
        <w:t>其他营利性服务业</w:t>
      </w:r>
    </w:p>
    <w:p w14:paraId="40963A6F">
      <w:pPr>
        <w:pStyle w:val="2"/>
        <w:keepNext w:val="0"/>
        <w:keepLines w:val="0"/>
        <w:widowControl/>
        <w:suppressLineNumbers w:val="0"/>
        <w:ind w:left="0" w:firstLine="640"/>
      </w:pPr>
      <w:r>
        <w:rPr>
          <w:rFonts w:hint="eastAsia" w:ascii="仿宋_GB2312" w:eastAsia="仿宋_GB2312" w:cs="仿宋_GB2312"/>
          <w:color w:val="000000"/>
          <w:sz w:val="31"/>
          <w:szCs w:val="31"/>
        </w:rPr>
        <w:t>县交通运输局</w:t>
      </w:r>
      <w:r>
        <w:t> </w:t>
      </w:r>
      <w:r>
        <w:rPr>
          <w:rFonts w:hint="eastAsia" w:ascii="仿宋_GB2312" w:eastAsia="仿宋_GB2312" w:cs="仿宋_GB2312"/>
          <w:color w:val="000000"/>
          <w:sz w:val="31"/>
          <w:szCs w:val="31"/>
        </w:rPr>
        <w:t>交通运输、仓储物流、港口船务、驾校</w:t>
      </w:r>
    </w:p>
    <w:p w14:paraId="6478C26E">
      <w:pPr>
        <w:pStyle w:val="2"/>
        <w:keepNext w:val="0"/>
        <w:keepLines w:val="0"/>
        <w:widowControl/>
        <w:suppressLineNumbers w:val="0"/>
        <w:ind w:left="0" w:firstLine="640"/>
      </w:pPr>
      <w:r>
        <w:rPr>
          <w:rFonts w:hint="eastAsia" w:ascii="仿宋_GB2312" w:eastAsia="仿宋_GB2312" w:cs="仿宋_GB2312"/>
          <w:color w:val="000000"/>
          <w:sz w:val="31"/>
          <w:szCs w:val="31"/>
        </w:rPr>
        <w:t>县人社局</w:t>
      </w:r>
      <w:r>
        <w:t>  </w:t>
      </w:r>
      <w:r>
        <w:rPr>
          <w:rFonts w:hint="eastAsia" w:ascii="仿宋_GB2312" w:eastAsia="仿宋_GB2312" w:cs="仿宋_GB2312"/>
          <w:color w:val="000000"/>
          <w:sz w:val="31"/>
          <w:szCs w:val="31"/>
        </w:rPr>
        <w:t>人力资源管理</w:t>
      </w:r>
    </w:p>
    <w:p w14:paraId="70E4F48F">
      <w:pPr>
        <w:pStyle w:val="2"/>
        <w:keepNext w:val="0"/>
        <w:keepLines w:val="0"/>
        <w:widowControl/>
        <w:suppressLineNumbers w:val="0"/>
        <w:ind w:left="0" w:firstLine="640"/>
      </w:pPr>
      <w:r>
        <w:rPr>
          <w:rFonts w:hint="eastAsia" w:ascii="仿宋_GB2312" w:eastAsia="仿宋_GB2312" w:cs="仿宋_GB2312"/>
          <w:color w:val="000000"/>
          <w:sz w:val="31"/>
          <w:szCs w:val="31"/>
        </w:rPr>
        <w:t>县文旅局</w:t>
      </w:r>
      <w:r>
        <w:t>  </w:t>
      </w:r>
      <w:r>
        <w:rPr>
          <w:rFonts w:hint="eastAsia" w:ascii="仿宋_GB2312" w:eastAsia="仿宋_GB2312" w:cs="仿宋_GB2312"/>
          <w:color w:val="000000"/>
          <w:sz w:val="31"/>
          <w:szCs w:val="31"/>
        </w:rPr>
        <w:t>文化旅游、文化传播、电影院</w:t>
      </w:r>
    </w:p>
    <w:p w14:paraId="40CDA564">
      <w:pPr>
        <w:pStyle w:val="2"/>
        <w:keepNext w:val="0"/>
        <w:keepLines w:val="0"/>
        <w:widowControl/>
        <w:suppressLineNumbers w:val="0"/>
        <w:ind w:left="0" w:firstLine="640"/>
      </w:pPr>
      <w:r>
        <w:rPr>
          <w:rFonts w:hint="eastAsia" w:ascii="仿宋_GB2312" w:eastAsia="仿宋_GB2312" w:cs="仿宋_GB2312"/>
          <w:color w:val="000000"/>
          <w:sz w:val="31"/>
          <w:szCs w:val="31"/>
        </w:rPr>
        <w:t>县卫健委</w:t>
      </w:r>
      <w:r>
        <w:t>  </w:t>
      </w:r>
      <w:r>
        <w:rPr>
          <w:rFonts w:hint="eastAsia" w:ascii="仿宋_GB2312" w:eastAsia="仿宋_GB2312" w:cs="仿宋_GB2312"/>
          <w:color w:val="000000"/>
          <w:sz w:val="31"/>
          <w:szCs w:val="31"/>
        </w:rPr>
        <w:t>民营医院、康养产业</w:t>
      </w:r>
    </w:p>
    <w:p w14:paraId="2E01FFC9">
      <w:pPr>
        <w:pStyle w:val="2"/>
        <w:keepNext w:val="0"/>
        <w:keepLines w:val="0"/>
        <w:widowControl/>
        <w:suppressLineNumbers w:val="0"/>
        <w:ind w:left="0" w:firstLine="640"/>
      </w:pPr>
      <w:r>
        <w:rPr>
          <w:rFonts w:hint="eastAsia" w:ascii="仿宋_GB2312" w:eastAsia="仿宋_GB2312" w:cs="仿宋_GB2312"/>
          <w:color w:val="000000"/>
          <w:sz w:val="31"/>
          <w:szCs w:val="31"/>
        </w:rPr>
        <w:t>县城市管理局</w:t>
      </w:r>
      <w:r>
        <w:t> </w:t>
      </w:r>
      <w:r>
        <w:rPr>
          <w:rFonts w:hint="eastAsia" w:ascii="仿宋_GB2312" w:eastAsia="仿宋_GB2312" w:cs="仿宋_GB2312"/>
          <w:color w:val="000000"/>
          <w:sz w:val="31"/>
          <w:szCs w:val="31"/>
        </w:rPr>
        <w:t>环卫保洁</w:t>
      </w:r>
    </w:p>
    <w:p w14:paraId="3D0DE3BE">
      <w:pPr>
        <w:pStyle w:val="2"/>
        <w:keepNext w:val="0"/>
        <w:keepLines w:val="0"/>
        <w:widowControl/>
        <w:suppressLineNumbers w:val="0"/>
        <w:ind w:left="0" w:firstLine="640"/>
      </w:pPr>
      <w:r>
        <w:rPr>
          <w:rFonts w:hint="eastAsia" w:ascii="仿宋_GB2312" w:eastAsia="仿宋_GB2312" w:cs="仿宋_GB2312"/>
          <w:color w:val="000000"/>
          <w:sz w:val="31"/>
          <w:szCs w:val="31"/>
        </w:rPr>
        <w:t>县农业农村局</w:t>
      </w:r>
      <w:r>
        <w:t> </w:t>
      </w:r>
      <w:r>
        <w:rPr>
          <w:rFonts w:hint="eastAsia" w:ascii="仿宋_GB2312" w:eastAsia="仿宋_GB2312" w:cs="仿宋_GB2312"/>
          <w:color w:val="000000"/>
          <w:sz w:val="31"/>
          <w:szCs w:val="31"/>
        </w:rPr>
        <w:t>农业种植休闲观光旅游，农村冷链物流</w:t>
      </w:r>
    </w:p>
    <w:p w14:paraId="6CC2804F">
      <w:pPr>
        <w:pStyle w:val="2"/>
        <w:keepNext w:val="0"/>
        <w:keepLines w:val="0"/>
        <w:widowControl/>
        <w:suppressLineNumbers w:val="0"/>
        <w:ind w:left="0" w:firstLine="640"/>
      </w:pPr>
      <w:r>
        <w:rPr>
          <w:rFonts w:hint="eastAsia" w:ascii="仿宋_GB2312" w:eastAsia="仿宋_GB2312" w:cs="仿宋_GB2312"/>
          <w:color w:val="000000"/>
          <w:sz w:val="31"/>
          <w:szCs w:val="31"/>
        </w:rPr>
        <w:t>县民政局</w:t>
      </w:r>
      <w:r>
        <w:t>  </w:t>
      </w:r>
      <w:r>
        <w:rPr>
          <w:rFonts w:hint="eastAsia" w:ascii="仿宋_GB2312" w:eastAsia="仿宋_GB2312" w:cs="仿宋_GB2312"/>
          <w:color w:val="000000"/>
          <w:sz w:val="31"/>
          <w:szCs w:val="31"/>
        </w:rPr>
        <w:t>养老服务、殡葬服务、家政服务</w:t>
      </w:r>
    </w:p>
    <w:p w14:paraId="271C1E8F">
      <w:pPr>
        <w:pStyle w:val="2"/>
        <w:keepNext w:val="0"/>
        <w:keepLines w:val="0"/>
        <w:widowControl/>
        <w:suppressLineNumbers w:val="0"/>
        <w:ind w:left="0" w:firstLine="640"/>
      </w:pPr>
      <w:r>
        <w:rPr>
          <w:rFonts w:hint="eastAsia" w:ascii="仿宋_GB2312" w:eastAsia="仿宋_GB2312" w:cs="仿宋_GB2312"/>
          <w:color w:val="000000"/>
          <w:sz w:val="31"/>
          <w:szCs w:val="31"/>
        </w:rPr>
        <w:t>县司法局</w:t>
      </w:r>
      <w:r>
        <w:t>  </w:t>
      </w:r>
      <w:r>
        <w:rPr>
          <w:rFonts w:hint="eastAsia" w:ascii="仿宋_GB2312" w:eastAsia="仿宋_GB2312" w:cs="仿宋_GB2312"/>
          <w:color w:val="000000"/>
          <w:sz w:val="31"/>
          <w:szCs w:val="31"/>
        </w:rPr>
        <w:t>法律服务</w:t>
      </w:r>
    </w:p>
    <w:p w14:paraId="212515F8">
      <w:pPr>
        <w:pStyle w:val="2"/>
        <w:keepNext w:val="0"/>
        <w:keepLines w:val="0"/>
        <w:widowControl/>
        <w:suppressLineNumbers w:val="0"/>
        <w:ind w:left="0" w:firstLine="640"/>
      </w:pPr>
      <w:r>
        <w:rPr>
          <w:rFonts w:hint="eastAsia" w:ascii="仿宋_GB2312" w:eastAsia="仿宋_GB2312" w:cs="仿宋_GB2312"/>
          <w:color w:val="000000"/>
          <w:sz w:val="31"/>
          <w:szCs w:val="31"/>
        </w:rPr>
        <w:t>县财政局</w:t>
      </w:r>
      <w:r>
        <w:t>  </w:t>
      </w:r>
      <w:r>
        <w:rPr>
          <w:rFonts w:hint="eastAsia" w:ascii="仿宋_GB2312" w:eastAsia="仿宋_GB2312" w:cs="仿宋_GB2312"/>
          <w:color w:val="000000"/>
          <w:sz w:val="31"/>
          <w:szCs w:val="31"/>
        </w:rPr>
        <w:t>金融、会计、审计及税务服务</w:t>
      </w:r>
    </w:p>
    <w:p w14:paraId="1FF3911A">
      <w:pPr>
        <w:pStyle w:val="2"/>
        <w:keepNext w:val="0"/>
        <w:keepLines w:val="0"/>
        <w:widowControl/>
        <w:suppressLineNumbers w:val="0"/>
        <w:ind w:left="0" w:firstLine="640"/>
      </w:pPr>
      <w:r>
        <w:rPr>
          <w:rFonts w:hint="eastAsia" w:ascii="仿宋_GB2312" w:eastAsia="仿宋_GB2312" w:cs="仿宋_GB2312"/>
          <w:color w:val="000000"/>
          <w:sz w:val="31"/>
          <w:szCs w:val="31"/>
        </w:rPr>
        <w:t>县生态环境分局生态环境保护、管理服务及监测技术服务</w:t>
      </w:r>
    </w:p>
    <w:p w14:paraId="501F1E65">
      <w:pPr>
        <w:pStyle w:val="2"/>
        <w:keepNext w:val="0"/>
        <w:keepLines w:val="0"/>
        <w:widowControl/>
        <w:suppressLineNumbers w:val="0"/>
        <w:ind w:left="0" w:firstLine="640"/>
      </w:pPr>
      <w:r>
        <w:rPr>
          <w:rFonts w:hint="eastAsia" w:ascii="仿宋_GB2312" w:eastAsia="仿宋_GB2312" w:cs="仿宋_GB2312"/>
          <w:color w:val="000000"/>
          <w:sz w:val="31"/>
          <w:szCs w:val="31"/>
        </w:rPr>
        <w:t>县教体局</w:t>
      </w:r>
      <w:r>
        <w:t>  </w:t>
      </w:r>
      <w:r>
        <w:rPr>
          <w:rFonts w:hint="eastAsia" w:ascii="仿宋_GB2312" w:eastAsia="仿宋_GB2312" w:cs="仿宋_GB2312"/>
          <w:color w:val="000000"/>
          <w:sz w:val="31"/>
          <w:szCs w:val="31"/>
        </w:rPr>
        <w:t>民营学校、校外教育培训机构</w:t>
      </w:r>
    </w:p>
    <w:p w14:paraId="1853D1AF">
      <w:pPr>
        <w:pStyle w:val="2"/>
        <w:keepNext w:val="0"/>
        <w:keepLines w:val="0"/>
        <w:widowControl/>
        <w:suppressLineNumbers w:val="0"/>
        <w:ind w:left="0" w:firstLine="640"/>
      </w:pPr>
      <w:r>
        <w:rPr>
          <w:rFonts w:hint="eastAsia" w:ascii="仿宋_GB2312" w:eastAsia="仿宋_GB2312" w:cs="仿宋_GB2312"/>
          <w:color w:val="000000"/>
          <w:sz w:val="31"/>
          <w:szCs w:val="31"/>
        </w:rPr>
        <w:t>县公安局</w:t>
      </w:r>
      <w:r>
        <w:t>  </w:t>
      </w:r>
      <w:r>
        <w:rPr>
          <w:rFonts w:hint="eastAsia" w:ascii="仿宋_GB2312" w:eastAsia="仿宋_GB2312" w:cs="仿宋_GB2312"/>
          <w:color w:val="000000"/>
          <w:sz w:val="31"/>
          <w:szCs w:val="31"/>
        </w:rPr>
        <w:t>保安公司、爆破公司</w:t>
      </w:r>
    </w:p>
    <w:p w14:paraId="6DB63B27">
      <w:pPr>
        <w:pStyle w:val="2"/>
        <w:keepNext w:val="0"/>
        <w:keepLines w:val="0"/>
        <w:widowControl/>
        <w:suppressLineNumbers w:val="0"/>
        <w:ind w:left="0" w:firstLine="640"/>
      </w:pPr>
      <w:r>
        <w:rPr>
          <w:rFonts w:hint="eastAsia" w:ascii="仿宋_GB2312" w:eastAsia="仿宋_GB2312" w:cs="仿宋_GB2312"/>
          <w:color w:val="000000"/>
          <w:sz w:val="31"/>
          <w:szCs w:val="31"/>
        </w:rPr>
        <w:t>县水利局</w:t>
      </w:r>
      <w:r>
        <w:t>  </w:t>
      </w:r>
      <w:r>
        <w:rPr>
          <w:rFonts w:hint="eastAsia" w:ascii="仿宋_GB2312" w:eastAsia="仿宋_GB2312" w:cs="仿宋_GB2312"/>
          <w:color w:val="000000"/>
          <w:sz w:val="31"/>
          <w:szCs w:val="31"/>
        </w:rPr>
        <w:t>防洪除涝设施管理、水土保持技术咨询服务</w:t>
      </w:r>
    </w:p>
    <w:p w14:paraId="62B78757">
      <w:pPr>
        <w:pStyle w:val="2"/>
        <w:keepNext w:val="0"/>
        <w:keepLines w:val="0"/>
        <w:widowControl/>
        <w:suppressLineNumbers w:val="0"/>
        <w:ind w:left="0" w:firstLine="640"/>
      </w:pPr>
      <w:r>
        <w:rPr>
          <w:rFonts w:hint="eastAsia" w:ascii="仿宋_GB2312" w:eastAsia="仿宋_GB2312" w:cs="仿宋_GB2312"/>
          <w:color w:val="000000"/>
          <w:sz w:val="31"/>
          <w:szCs w:val="31"/>
        </w:rPr>
        <w:t>县邮政公司</w:t>
      </w:r>
      <w:r>
        <w:t> </w:t>
      </w:r>
      <w:r>
        <w:rPr>
          <w:rFonts w:hint="eastAsia" w:ascii="仿宋_GB2312" w:eastAsia="仿宋_GB2312" w:cs="仿宋_GB2312"/>
          <w:color w:val="000000"/>
          <w:sz w:val="31"/>
          <w:szCs w:val="31"/>
        </w:rPr>
        <w:t>邮政快递</w:t>
      </w:r>
    </w:p>
    <w:p w14:paraId="32CDE54D">
      <w:pPr>
        <w:pStyle w:val="2"/>
        <w:keepNext w:val="0"/>
        <w:keepLines w:val="0"/>
        <w:widowControl/>
        <w:suppressLineNumbers w:val="0"/>
        <w:ind w:left="0" w:firstLine="640"/>
      </w:pPr>
      <w:r>
        <w:rPr>
          <w:rFonts w:hint="eastAsia" w:ascii="仿宋_GB2312" w:eastAsia="仿宋_GB2312" w:cs="仿宋_GB2312"/>
          <w:color w:val="000000"/>
          <w:sz w:val="31"/>
          <w:szCs w:val="31"/>
        </w:rPr>
        <w:t>县供电公司</w:t>
      </w:r>
      <w:r>
        <w:t> </w:t>
      </w:r>
      <w:r>
        <w:rPr>
          <w:rFonts w:hint="eastAsia" w:ascii="仿宋_GB2312" w:eastAsia="仿宋_GB2312" w:cs="仿宋_GB2312"/>
          <w:color w:val="000000"/>
          <w:sz w:val="31"/>
          <w:szCs w:val="31"/>
        </w:rPr>
        <w:t>电力服务</w:t>
      </w:r>
    </w:p>
    <w:p w14:paraId="550287A3">
      <w:pPr>
        <w:pStyle w:val="2"/>
        <w:keepNext w:val="0"/>
        <w:keepLines w:val="0"/>
        <w:widowControl/>
        <w:suppressLineNumbers w:val="0"/>
        <w:ind w:left="0" w:firstLine="640"/>
      </w:pPr>
      <w:r>
        <w:rPr>
          <w:rFonts w:hint="eastAsia" w:ascii="仿宋_GB2312" w:eastAsia="仿宋_GB2312" w:cs="仿宋_GB2312"/>
          <w:color w:val="000000"/>
          <w:sz w:val="31"/>
          <w:szCs w:val="31"/>
        </w:rPr>
        <w:t>注：规上服务业纳规标准</w:t>
      </w:r>
    </w:p>
    <w:p w14:paraId="46037C64">
      <w:pPr>
        <w:pStyle w:val="2"/>
        <w:keepNext w:val="0"/>
        <w:keepLines w:val="0"/>
        <w:widowControl/>
        <w:suppressLineNumbers w:val="0"/>
        <w:ind w:left="0" w:firstLine="640"/>
      </w:pPr>
      <w:r>
        <w:rPr>
          <w:rFonts w:hint="eastAsia" w:ascii="仿宋_GB2312" w:eastAsia="仿宋_GB2312" w:cs="仿宋_GB2312"/>
          <w:color w:val="000000"/>
          <w:sz w:val="31"/>
          <w:szCs w:val="31"/>
        </w:rPr>
        <w:t>年营业收入2000万元及以上服务业法人单位。包括：交通运输、仓储和邮政业，信息传输、软件和信息技术服务业，水利、环境和公共设施管理业三个门类和卫生行业大类；</w:t>
      </w:r>
    </w:p>
    <w:p w14:paraId="71CBAED2">
      <w:pPr>
        <w:pStyle w:val="2"/>
        <w:keepNext w:val="0"/>
        <w:keepLines w:val="0"/>
        <w:widowControl/>
        <w:suppressLineNumbers w:val="0"/>
        <w:ind w:left="0" w:firstLine="640"/>
      </w:pPr>
      <w:r>
        <w:rPr>
          <w:rFonts w:hint="eastAsia" w:ascii="仿宋_GB2312" w:eastAsia="仿宋_GB2312" w:cs="仿宋_GB2312"/>
          <w:color w:val="000000"/>
          <w:sz w:val="31"/>
          <w:szCs w:val="31"/>
        </w:rPr>
        <w:t>年营业收入1000万元及以上服务业法人单位。包括：租赁和商务服务业，科学研究和技术服务业，教育三个门类，以及物业管理、房地产中介服务、房地产租赁经营和其他房地产业四个行业小类；年营业收入 500万元及以上服务业法人单位。包括：居民服务、修理和其他服务业，文化、体育和娱乐业两个门类，以及社会工作行业大类。</w:t>
      </w:r>
    </w:p>
    <w:p w14:paraId="2A2834EF">
      <w:pPr>
        <w:pStyle w:val="2"/>
        <w:keepNext w:val="0"/>
        <w:keepLines w:val="0"/>
        <w:widowControl/>
        <w:suppressLineNumbers w:val="0"/>
      </w:pPr>
      <w:r>
        <w:t>                              </w:t>
      </w:r>
    </w:p>
    <w:p w14:paraId="1BB2D39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altName w:val="微软雅黑"/>
    <w:panose1 w:val="00000000000000000000"/>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E44DC7"/>
    <w:rsid w:val="28E44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13</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2025-01-26T01:40:00Z</dcterms:created>
  <dc:creator>晏子</dc:creator>
  <cp:lastModifiedBy>晏子</cp:lastModifiedBy>
  <dcterms:modified xsi:type="dcterms:W3CDTF">2025-01-26T01:53:41Z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6902BB89E9D84E1F802C265ED6715B5D_11</vt:lpwstr>
  </property>
  <property fmtid="{D5CDD505-2E9C-101B-9397-08002B2CF9AE}" pid="4" name="KSOTemplateDocerSaveRecord">
    <vt:lpwstr>eyJoZGlkIjoiZjBlODA1MjQ3NjYwOWY0M2I1YmFkNzBkNWRhMmI1ZmQiLCJ1c2VySWQiOiIyNzIzMDU5NDEifQ==</vt:lpwstr>
  </property>
</Properties>
</file>