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2080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 xml:space="preserve">  2025年青阳县商务局政务公开工作总结</w:t>
      </w:r>
    </w:p>
    <w:p w14:paraId="724A1047">
      <w:pPr>
        <w:keepNext w:val="0"/>
        <w:keepLines w:val="0"/>
        <w:pageBreakBefore w:val="0"/>
        <w:widowControl/>
        <w:suppressLineNumbers w:val="0"/>
        <w:kinsoku/>
        <w:wordWrap/>
        <w:overflowPunct/>
        <w:topLinePunct w:val="0"/>
        <w:autoSpaceDE/>
        <w:autoSpaceDN/>
        <w:bidi w:val="0"/>
        <w:adjustRightInd/>
        <w:snapToGrid/>
        <w:spacing w:line="560" w:lineRule="exact"/>
        <w:ind w:firstLine="672" w:firstLineChars="200"/>
        <w:jc w:val="both"/>
        <w:textAlignment w:val="auto"/>
        <w:rPr>
          <w:rFonts w:ascii="仿宋_GB2312" w:hAnsi="Times New Roman" w:eastAsia="仿宋_GB2312" w:cs="仿宋_GB2312"/>
          <w:i w:val="0"/>
          <w:iCs w:val="0"/>
          <w:caps w:val="0"/>
          <w:spacing w:val="8"/>
          <w:sz w:val="32"/>
          <w:szCs w:val="32"/>
          <w:shd w:val="clear" w:fill="FFFFFF"/>
        </w:rPr>
      </w:pPr>
      <w:r>
        <w:rPr>
          <w:rFonts w:ascii="仿宋_GB2312" w:hAnsi="Times New Roman" w:eastAsia="仿宋_GB2312" w:cs="仿宋_GB2312"/>
          <w:i w:val="0"/>
          <w:iCs w:val="0"/>
          <w:caps w:val="0"/>
          <w:spacing w:val="8"/>
          <w:sz w:val="32"/>
          <w:szCs w:val="32"/>
          <w:shd w:val="clear" w:fill="FFFFFF"/>
        </w:rPr>
        <w:t>2</w:t>
      </w:r>
      <w:r>
        <w:rPr>
          <w:rFonts w:ascii="仿宋_GB2312" w:hAnsi="Times New Roman" w:eastAsia="仿宋_GB2312" w:cs="仿宋_GB2312"/>
          <w:i w:val="0"/>
          <w:iCs w:val="0"/>
          <w:caps w:val="0"/>
          <w:spacing w:val="8"/>
          <w:sz w:val="32"/>
          <w:szCs w:val="32"/>
          <w:shd w:val="clear" w:fill="FFFFFF"/>
          <w:lang w:val="en-US" w:eastAsia="zh-CN"/>
        </w:rPr>
        <w:t>025年，青阳县商务局在县委、县政府的</w:t>
      </w:r>
      <w:r>
        <w:rPr>
          <w:rFonts w:hint="eastAsia" w:ascii="仿宋_GB2312" w:hAnsi="Times New Roman" w:eastAsia="仿宋_GB2312" w:cs="仿宋_GB2312"/>
          <w:i w:val="0"/>
          <w:iCs w:val="0"/>
          <w:caps w:val="0"/>
          <w:spacing w:val="8"/>
          <w:sz w:val="32"/>
          <w:szCs w:val="32"/>
          <w:shd w:val="clear" w:fill="FFFFFF"/>
          <w:lang w:val="en-US" w:eastAsia="zh-CN"/>
        </w:rPr>
        <w:t>正确</w:t>
      </w:r>
      <w:r>
        <w:rPr>
          <w:rFonts w:ascii="仿宋_GB2312" w:hAnsi="Times New Roman" w:eastAsia="仿宋_GB2312" w:cs="仿宋_GB2312"/>
          <w:i w:val="0"/>
          <w:iCs w:val="0"/>
          <w:caps w:val="0"/>
          <w:spacing w:val="8"/>
          <w:sz w:val="32"/>
          <w:szCs w:val="32"/>
          <w:shd w:val="clear" w:fill="FFFFFF"/>
          <w:lang w:val="en-US" w:eastAsia="zh-CN"/>
        </w:rPr>
        <w:t>领导和县政务公开办的精准指导下，锚定“以公开促落实、以公开优服务、以公开强监管”核心目标，全面贯彻《中华人民共和国政府信息公开条例》及上级系列工作部署，将政务公开与商务核心业务深度融合，统筹谋划、系统推进、精准发力，不断提升政务公开制度化、规范化、精细化水平，为全县商务高质量发展营造了透明高效的政务环境。</w:t>
      </w:r>
    </w:p>
    <w:p w14:paraId="5752FA0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72" w:firstLineChars="200"/>
        <w:jc w:val="both"/>
        <w:textAlignment w:val="auto"/>
        <w:rPr>
          <w:rFonts w:hint="default" w:ascii="Times New Roman" w:hAnsi="Times New Roman" w:cs="Times New Roman"/>
          <w:i w:val="0"/>
          <w:iCs w:val="0"/>
          <w:caps w:val="0"/>
          <w:spacing w:val="8"/>
          <w:sz w:val="21"/>
          <w:szCs w:val="21"/>
        </w:rPr>
      </w:pPr>
      <w:r>
        <w:rPr>
          <w:rFonts w:ascii="黑体" w:hAnsi="宋体" w:eastAsia="黑体" w:cs="黑体"/>
          <w:i w:val="0"/>
          <w:iCs w:val="0"/>
          <w:caps w:val="0"/>
          <w:spacing w:val="8"/>
          <w:sz w:val="32"/>
          <w:szCs w:val="32"/>
          <w:shd w:val="clear" w:fill="FFFFFF"/>
        </w:rPr>
        <w:t>一、工作开展情况</w:t>
      </w:r>
    </w:p>
    <w:p w14:paraId="5FB75CC7">
      <w:pPr>
        <w:keepNext w:val="0"/>
        <w:keepLines w:val="0"/>
        <w:pageBreakBefore w:val="0"/>
        <w:widowControl/>
        <w:suppressLineNumbers w:val="0"/>
        <w:kinsoku/>
        <w:wordWrap/>
        <w:overflowPunct/>
        <w:topLinePunct w:val="0"/>
        <w:autoSpaceDE/>
        <w:autoSpaceDN/>
        <w:bidi w:val="0"/>
        <w:adjustRightInd/>
        <w:snapToGrid/>
        <w:spacing w:line="560" w:lineRule="exact"/>
        <w:ind w:firstLine="675" w:firstLineChars="200"/>
        <w:jc w:val="both"/>
        <w:textAlignment w:val="auto"/>
        <w:rPr>
          <w:rFonts w:hint="eastAsia" w:ascii="仿宋_GB2312" w:hAnsi="Times New Roman" w:eastAsia="仿宋_GB2312" w:cs="仿宋_GB2312"/>
          <w:i w:val="0"/>
          <w:iCs w:val="0"/>
          <w:caps w:val="0"/>
          <w:spacing w:val="8"/>
          <w:kern w:val="0"/>
          <w:sz w:val="32"/>
          <w:szCs w:val="32"/>
          <w:shd w:val="clear" w:fill="FFFFFF"/>
          <w:lang w:val="en-US" w:eastAsia="zh-CN" w:bidi="ar"/>
        </w:rPr>
      </w:pPr>
      <w:r>
        <w:rPr>
          <w:rFonts w:ascii="楷体" w:hAnsi="楷体" w:eastAsia="楷体" w:cs="楷体"/>
          <w:b/>
          <w:bCs/>
          <w:i w:val="0"/>
          <w:iCs w:val="0"/>
          <w:caps w:val="0"/>
          <w:spacing w:val="8"/>
          <w:sz w:val="32"/>
          <w:szCs w:val="32"/>
          <w:shd w:val="clear" w:fill="FFFFFF"/>
        </w:rPr>
        <w:t>（一）</w:t>
      </w:r>
      <w:r>
        <w:rPr>
          <w:rFonts w:hint="eastAsia" w:ascii="楷体" w:hAnsi="楷体" w:eastAsia="楷体" w:cs="楷体"/>
          <w:b/>
          <w:bCs/>
          <w:i w:val="0"/>
          <w:iCs w:val="0"/>
          <w:caps w:val="0"/>
          <w:spacing w:val="8"/>
          <w:sz w:val="32"/>
          <w:szCs w:val="32"/>
          <w:shd w:val="clear" w:fill="FFFFFF"/>
          <w:lang w:val="en-US" w:eastAsia="zh-CN"/>
        </w:rPr>
        <w:t>强化统筹规划，压实层级责任。</w:t>
      </w:r>
      <w:r>
        <w:rPr>
          <w:rFonts w:hint="eastAsia" w:ascii="仿宋_GB2312" w:hAnsi="Times New Roman" w:eastAsia="仿宋_GB2312" w:cs="仿宋_GB2312"/>
          <w:i w:val="0"/>
          <w:iCs w:val="0"/>
          <w:caps w:val="0"/>
          <w:spacing w:val="8"/>
          <w:kern w:val="0"/>
          <w:sz w:val="32"/>
          <w:szCs w:val="32"/>
          <w:shd w:val="clear" w:fill="FFFFFF"/>
          <w:lang w:val="en-US" w:eastAsia="zh-CN" w:bidi="ar"/>
        </w:rPr>
        <w:t>局党组把政务公开工作纳入年度重点工作部署，定期召开专题会议研究解决工作推进中的难点问题，结合年度商务工作目标，科学制定政务公开工作实施方案，明确重点公开领域、责任科室、完成时限和质量标准，形成“主要领导亲自抓、分管领导具体抓、各科室协同抓、专人负责落实”的责任体系。进一步优化政务公开工作领导小组运行机制，根据人员变动及时调整组成人员，细化领导小组办公室统筹协调、督促检查职责，建立“定期调度、季度督查、年度考核”工作机制，将政务公开工作成效与科室、个人评优评先挂钩，确保各项工作任务落地见效。</w:t>
      </w:r>
    </w:p>
    <w:p w14:paraId="77354E3A">
      <w:pPr>
        <w:keepNext w:val="0"/>
        <w:keepLines w:val="0"/>
        <w:pageBreakBefore w:val="0"/>
        <w:widowControl/>
        <w:suppressLineNumbers w:val="0"/>
        <w:kinsoku/>
        <w:wordWrap/>
        <w:overflowPunct/>
        <w:topLinePunct w:val="0"/>
        <w:autoSpaceDE/>
        <w:autoSpaceDN/>
        <w:bidi w:val="0"/>
        <w:adjustRightInd/>
        <w:snapToGrid/>
        <w:spacing w:line="560" w:lineRule="exact"/>
        <w:ind w:firstLine="675" w:firstLineChars="200"/>
        <w:jc w:val="both"/>
        <w:textAlignment w:val="auto"/>
        <w:rPr>
          <w:rFonts w:hint="eastAsia" w:ascii="仿宋_GB2312" w:hAnsi="Times New Roman" w:eastAsia="仿宋_GB2312" w:cs="仿宋_GB2312"/>
          <w:i w:val="0"/>
          <w:iCs w:val="0"/>
          <w:caps w:val="0"/>
          <w:spacing w:val="8"/>
          <w:kern w:val="0"/>
          <w:sz w:val="32"/>
          <w:szCs w:val="32"/>
          <w:shd w:val="clear" w:fill="FFFFFF"/>
          <w:lang w:val="en-US" w:eastAsia="zh-CN" w:bidi="ar"/>
        </w:rPr>
      </w:pPr>
      <w:r>
        <w:rPr>
          <w:rFonts w:hint="eastAsia" w:ascii="楷体" w:hAnsi="楷体" w:eastAsia="楷体" w:cs="楷体"/>
          <w:b/>
          <w:bCs/>
          <w:i w:val="0"/>
          <w:iCs w:val="0"/>
          <w:caps w:val="0"/>
          <w:spacing w:val="8"/>
          <w:sz w:val="32"/>
          <w:szCs w:val="32"/>
          <w:shd w:val="clear" w:fill="FFFFFF"/>
        </w:rPr>
        <w:t>（二）</w:t>
      </w:r>
      <w:r>
        <w:rPr>
          <w:rFonts w:hint="eastAsia" w:ascii="楷体" w:hAnsi="楷体" w:eastAsia="楷体" w:cs="楷体"/>
          <w:b/>
          <w:bCs/>
          <w:i w:val="0"/>
          <w:iCs w:val="0"/>
          <w:caps w:val="0"/>
          <w:spacing w:val="8"/>
          <w:sz w:val="32"/>
          <w:szCs w:val="32"/>
          <w:shd w:val="clear" w:fill="FFFFFF"/>
          <w:lang w:val="en-US" w:eastAsia="zh-CN"/>
        </w:rPr>
        <w:t>深化制度建设，规范运行流程。</w:t>
      </w:r>
      <w:r>
        <w:rPr>
          <w:rFonts w:hint="eastAsia" w:ascii="仿宋_GB2312" w:hAnsi="Times New Roman" w:eastAsia="仿宋_GB2312" w:cs="仿宋_GB2312"/>
          <w:i w:val="0"/>
          <w:iCs w:val="0"/>
          <w:caps w:val="0"/>
          <w:spacing w:val="8"/>
          <w:kern w:val="0"/>
          <w:sz w:val="32"/>
          <w:szCs w:val="32"/>
          <w:shd w:val="clear" w:fill="FFFFFF"/>
          <w:lang w:val="en-US" w:eastAsia="zh-CN" w:bidi="ar"/>
        </w:rPr>
        <w:t>以提升公开质量为核心，持续完善政务公开制度体系，重点规范核心业务信息公开流程、政策解读闭环管理、保密审查全流程把控等关键环节。严格执行“三审三校”审核机制，明确各审核环节责任，确保公开信息政治正确、内容准确、表述规范。建立政务公开与业务工作协同机制，将政务公开要求嵌入双招双引、消费促进、市场监管等核心业务流程，实现业务开展与信息公开同步推进。</w:t>
      </w:r>
    </w:p>
    <w:p w14:paraId="3F85E672">
      <w:pPr>
        <w:keepNext w:val="0"/>
        <w:keepLines w:val="0"/>
        <w:pageBreakBefore w:val="0"/>
        <w:widowControl/>
        <w:suppressLineNumbers w:val="0"/>
        <w:kinsoku/>
        <w:wordWrap/>
        <w:overflowPunct/>
        <w:topLinePunct w:val="0"/>
        <w:autoSpaceDE/>
        <w:autoSpaceDN/>
        <w:bidi w:val="0"/>
        <w:adjustRightInd/>
        <w:snapToGrid/>
        <w:spacing w:line="560" w:lineRule="exact"/>
        <w:ind w:firstLine="675" w:firstLineChars="200"/>
        <w:jc w:val="both"/>
        <w:textAlignment w:val="auto"/>
        <w:rPr>
          <w:rFonts w:hint="default" w:ascii="仿宋_GB2312" w:hAnsi="Times New Roman" w:eastAsia="仿宋_GB2312" w:cs="仿宋_GB2312"/>
          <w:i w:val="0"/>
          <w:iCs w:val="0"/>
          <w:caps w:val="0"/>
          <w:spacing w:val="8"/>
          <w:kern w:val="0"/>
          <w:sz w:val="32"/>
          <w:szCs w:val="32"/>
          <w:shd w:val="clear" w:fill="FFFFFF"/>
          <w:lang w:val="en-US" w:eastAsia="zh-CN" w:bidi="ar"/>
        </w:rPr>
      </w:pPr>
      <w:r>
        <w:rPr>
          <w:rFonts w:hint="eastAsia" w:ascii="楷体" w:hAnsi="楷体" w:eastAsia="楷体" w:cs="楷体"/>
          <w:b/>
          <w:bCs/>
          <w:i w:val="0"/>
          <w:iCs w:val="0"/>
          <w:caps w:val="0"/>
          <w:spacing w:val="8"/>
          <w:sz w:val="32"/>
          <w:szCs w:val="32"/>
          <w:shd w:val="clear" w:fill="FFFFFF"/>
        </w:rPr>
        <w:t>（三）</w:t>
      </w:r>
      <w:r>
        <w:rPr>
          <w:rFonts w:hint="eastAsia" w:ascii="楷体" w:hAnsi="楷体" w:eastAsia="楷体" w:cs="楷体"/>
          <w:b/>
          <w:bCs/>
          <w:i w:val="0"/>
          <w:iCs w:val="0"/>
          <w:caps w:val="0"/>
          <w:spacing w:val="8"/>
          <w:sz w:val="32"/>
          <w:szCs w:val="32"/>
          <w:shd w:val="clear" w:fill="FFFFFF"/>
          <w:lang w:val="en-US" w:eastAsia="zh-CN"/>
        </w:rPr>
        <w:t>聚焦核心领域，</w:t>
      </w:r>
      <w:bookmarkStart w:id="0" w:name="_GoBack"/>
      <w:bookmarkEnd w:id="0"/>
      <w:r>
        <w:rPr>
          <w:rFonts w:hint="eastAsia" w:ascii="楷体" w:hAnsi="楷体" w:eastAsia="楷体" w:cs="楷体"/>
          <w:b/>
          <w:bCs/>
          <w:i w:val="0"/>
          <w:iCs w:val="0"/>
          <w:caps w:val="0"/>
          <w:spacing w:val="8"/>
          <w:sz w:val="32"/>
          <w:szCs w:val="32"/>
          <w:shd w:val="clear" w:fill="FFFFFF"/>
          <w:lang w:val="en-US" w:eastAsia="zh-CN"/>
        </w:rPr>
        <w:t>提升公开实效。</w:t>
      </w:r>
      <w:r>
        <w:rPr>
          <w:rFonts w:hint="eastAsia" w:ascii="仿宋_GB2312" w:hAnsi="Times New Roman" w:eastAsia="仿宋_GB2312" w:cs="仿宋_GB2312"/>
          <w:i w:val="0"/>
          <w:iCs w:val="0"/>
          <w:caps w:val="0"/>
          <w:spacing w:val="8"/>
          <w:kern w:val="0"/>
          <w:sz w:val="32"/>
          <w:szCs w:val="32"/>
          <w:shd w:val="clear" w:fill="FFFFFF"/>
          <w:lang w:val="en-US" w:eastAsia="zh-CN" w:bidi="ar"/>
        </w:rPr>
        <w:t>围绕商务工作重点领域和群众关切，统筹规划公开内容体系，重点推进双招双引、消费券发放、惠企政策落实等核心领域信息公开。建立“政策原文+通俗解读+场景应用”的解读模式，通过线上平台推送、线下进企业进商圈宣讲等多种形式，提升政策知晓度和落地效率。优化公开渠道建设，整合政府网站专栏、新媒体平台等资源，构建多维度、全覆盖的信息公开矩阵，同时建立信息更新台账，强化对公开内容的动态管理，确保信息及时、精准触达企业和群众。</w:t>
      </w:r>
    </w:p>
    <w:p w14:paraId="44AEFD8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72" w:firstLineChars="200"/>
        <w:jc w:val="both"/>
        <w:textAlignment w:val="auto"/>
        <w:rPr>
          <w:rFonts w:hint="default" w:ascii="Times New Roman" w:hAnsi="Times New Roman" w:cs="Times New Roman"/>
          <w:i w:val="0"/>
          <w:iCs w:val="0"/>
          <w:caps w:val="0"/>
          <w:spacing w:val="8"/>
          <w:sz w:val="21"/>
          <w:szCs w:val="21"/>
        </w:rPr>
      </w:pPr>
      <w:r>
        <w:rPr>
          <w:rFonts w:hint="eastAsia" w:ascii="黑体" w:hAnsi="宋体" w:eastAsia="黑体" w:cs="黑体"/>
          <w:i w:val="0"/>
          <w:iCs w:val="0"/>
          <w:caps w:val="0"/>
          <w:spacing w:val="8"/>
          <w:sz w:val="32"/>
          <w:szCs w:val="32"/>
          <w:shd w:val="clear" w:fill="FFFFFF"/>
        </w:rPr>
        <w:t>二、存在的问题及下一步工作打算</w:t>
      </w:r>
    </w:p>
    <w:p w14:paraId="6E27F14B">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仿宋_GB2312" w:hAnsi="仿宋_GB2312" w:eastAsia="仿宋_GB2312" w:cs="仿宋_GB2312"/>
          <w:sz w:val="32"/>
          <w:szCs w:val="32"/>
          <w:lang w:val="en-US"/>
        </w:rPr>
      </w:pPr>
      <w:r>
        <w:rPr>
          <w:rFonts w:hint="eastAsia" w:ascii="仿宋_GB2312" w:hAnsi="仿宋_GB2312" w:eastAsia="仿宋_GB2312" w:cs="仿宋_GB2312"/>
          <w:color w:val="auto"/>
          <w:spacing w:val="-2"/>
          <w:sz w:val="32"/>
          <w:szCs w:val="32"/>
          <w:lang w:val="en-US" w:eastAsia="zh-CN"/>
        </w:rPr>
        <w:t>当前我们仍存在部分版块内容更新频次有待提升和公开形式较为单一等问题。下一步，我们将重点做好三方面工作：</w:t>
      </w:r>
    </w:p>
    <w:p w14:paraId="74E6D60E">
      <w:pPr>
        <w:keepNext w:val="0"/>
        <w:keepLines w:val="0"/>
        <w:pageBreakBefore w:val="0"/>
        <w:widowControl w:val="0"/>
        <w:kinsoku/>
        <w:wordWrap/>
        <w:overflowPunct/>
        <w:topLinePunct w:val="0"/>
        <w:autoSpaceDE/>
        <w:autoSpaceDN/>
        <w:bidi w:val="0"/>
        <w:adjustRightInd/>
        <w:snapToGrid/>
        <w:spacing w:line="560" w:lineRule="exact"/>
        <w:ind w:firstLine="675" w:firstLineChars="200"/>
        <w:textAlignment w:val="auto"/>
        <w:rPr>
          <w:rFonts w:hint="default" w:ascii="仿宋_GB2312" w:hAnsi="仿宋_GB2312" w:eastAsia="仿宋_GB2312" w:cs="仿宋_GB2312"/>
          <w:sz w:val="32"/>
          <w:szCs w:val="32"/>
          <w:lang w:val="en-US" w:eastAsia="zh-CN"/>
        </w:rPr>
      </w:pPr>
      <w:r>
        <w:rPr>
          <w:rFonts w:ascii="楷体" w:hAnsi="楷体" w:eastAsia="楷体" w:cs="楷体"/>
          <w:b/>
          <w:bCs/>
          <w:i w:val="0"/>
          <w:iCs w:val="0"/>
          <w:caps w:val="0"/>
          <w:spacing w:val="8"/>
          <w:sz w:val="32"/>
          <w:szCs w:val="32"/>
          <w:shd w:val="clear" w:fill="FFFFFF"/>
        </w:rPr>
        <w:t>（一）</w:t>
      </w:r>
      <w:r>
        <w:rPr>
          <w:rFonts w:hint="eastAsia" w:ascii="仿宋_GB2312" w:hAnsi="仿宋_GB2312" w:eastAsia="仿宋_GB2312" w:cs="仿宋_GB2312"/>
          <w:b/>
          <w:bCs/>
          <w:sz w:val="32"/>
          <w:szCs w:val="32"/>
          <w:lang w:val="en-US" w:eastAsia="zh-CN"/>
        </w:rPr>
        <w:t>夯实工作保障基础</w:t>
      </w:r>
      <w:r>
        <w:rPr>
          <w:rFonts w:hint="eastAsia" w:ascii="仿宋_GB2312" w:hAnsi="仿宋_GB2312" w:eastAsia="仿宋_GB2312" w:cs="仿宋_GB2312"/>
          <w:sz w:val="32"/>
          <w:szCs w:val="32"/>
          <w:lang w:val="en-US" w:eastAsia="zh-CN"/>
        </w:rPr>
        <w:t>。加强组织领导与科室责任落实，建立工作台账，加强专题培训，提升队伍专业能力。</w:t>
      </w:r>
    </w:p>
    <w:p w14:paraId="6B211ADA">
      <w:pPr>
        <w:keepNext w:val="0"/>
        <w:keepLines w:val="0"/>
        <w:pageBreakBefore w:val="0"/>
        <w:widowControl w:val="0"/>
        <w:kinsoku/>
        <w:wordWrap/>
        <w:overflowPunct/>
        <w:topLinePunct w:val="0"/>
        <w:autoSpaceDE/>
        <w:autoSpaceDN/>
        <w:bidi w:val="0"/>
        <w:adjustRightInd/>
        <w:snapToGrid/>
        <w:spacing w:line="560" w:lineRule="exact"/>
        <w:ind w:firstLine="675" w:firstLineChars="200"/>
        <w:textAlignment w:val="auto"/>
        <w:rPr>
          <w:rFonts w:hint="eastAsia" w:ascii="仿宋_GB2312" w:hAnsi="仿宋_GB2312" w:eastAsia="仿宋_GB2312" w:cs="仿宋_GB2312"/>
          <w:sz w:val="32"/>
          <w:szCs w:val="32"/>
        </w:rPr>
      </w:pPr>
      <w:r>
        <w:rPr>
          <w:rFonts w:hint="eastAsia" w:ascii="楷体" w:hAnsi="楷体" w:eastAsia="楷体" w:cs="楷体"/>
          <w:b/>
          <w:bCs/>
          <w:i w:val="0"/>
          <w:iCs w:val="0"/>
          <w:caps w:val="0"/>
          <w:spacing w:val="8"/>
          <w:sz w:val="32"/>
          <w:szCs w:val="32"/>
          <w:shd w:val="clear" w:fill="FFFFFF"/>
        </w:rPr>
        <w:t>（二）</w:t>
      </w:r>
      <w:r>
        <w:rPr>
          <w:rFonts w:hint="eastAsia" w:ascii="仿宋_GB2312" w:hAnsi="仿宋_GB2312" w:eastAsia="仿宋_GB2312" w:cs="仿宋_GB2312"/>
          <w:b/>
          <w:bCs/>
          <w:sz w:val="32"/>
          <w:szCs w:val="32"/>
          <w:lang w:val="en-US" w:eastAsia="zh-CN"/>
        </w:rPr>
        <w:t>升级</w:t>
      </w:r>
      <w:r>
        <w:rPr>
          <w:rFonts w:hint="eastAsia" w:ascii="仿宋_GB2312" w:hAnsi="仿宋_GB2312" w:eastAsia="仿宋_GB2312" w:cs="仿宋_GB2312"/>
          <w:b/>
          <w:bCs/>
          <w:sz w:val="32"/>
          <w:szCs w:val="32"/>
        </w:rPr>
        <w:t>信息发布</w:t>
      </w:r>
      <w:r>
        <w:rPr>
          <w:rFonts w:hint="eastAsia" w:ascii="仿宋_GB2312" w:hAnsi="仿宋_GB2312" w:eastAsia="仿宋_GB2312" w:cs="仿宋_GB2312"/>
          <w:b/>
          <w:bCs/>
          <w:sz w:val="32"/>
          <w:szCs w:val="32"/>
          <w:lang w:val="en-US" w:eastAsia="zh-CN"/>
        </w:rPr>
        <w:t>形式。</w:t>
      </w:r>
      <w:r>
        <w:rPr>
          <w:rFonts w:hint="eastAsia" w:ascii="仿宋_GB2312" w:hAnsi="仿宋_GB2312" w:eastAsia="仿宋_GB2312" w:cs="仿宋_GB2312"/>
          <w:sz w:val="32"/>
          <w:szCs w:val="32"/>
          <w:lang w:val="en-US" w:eastAsia="zh-CN"/>
        </w:rPr>
        <w:t>增加直播解读、在线问答等互动环节</w:t>
      </w:r>
      <w:r>
        <w:rPr>
          <w:rFonts w:hint="eastAsia" w:ascii="仿宋_GB2312" w:hAnsi="仿宋_GB2312" w:eastAsia="仿宋_GB2312" w:cs="仿宋_GB2312"/>
          <w:sz w:val="32"/>
          <w:szCs w:val="32"/>
        </w:rPr>
        <w:t>，提升政策解读的生动性与传播力。</w:t>
      </w:r>
    </w:p>
    <w:p w14:paraId="55C42A7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75" w:firstLineChars="200"/>
        <w:jc w:val="both"/>
        <w:textAlignment w:val="auto"/>
        <w:rPr>
          <w:rFonts w:hint="default" w:ascii="仿宋_GB2312" w:hAnsi="Times New Roman" w:eastAsia="仿宋_GB2312" w:cs="仿宋_GB2312"/>
          <w:i w:val="0"/>
          <w:iCs w:val="0"/>
          <w:caps w:val="0"/>
          <w:spacing w:val="8"/>
          <w:sz w:val="32"/>
          <w:szCs w:val="32"/>
          <w:shd w:val="clear" w:fill="FFFFFF"/>
        </w:rPr>
      </w:pPr>
      <w:r>
        <w:rPr>
          <w:rFonts w:hint="eastAsia" w:ascii="楷体" w:hAnsi="楷体" w:eastAsia="楷体" w:cs="楷体"/>
          <w:b/>
          <w:bCs/>
          <w:i w:val="0"/>
          <w:iCs w:val="0"/>
          <w:caps w:val="0"/>
          <w:spacing w:val="8"/>
          <w:sz w:val="32"/>
          <w:szCs w:val="32"/>
          <w:shd w:val="clear" w:fill="FFFFFF"/>
        </w:rPr>
        <w:t>（三）</w:t>
      </w:r>
      <w:r>
        <w:rPr>
          <w:rFonts w:hint="eastAsia" w:ascii="仿宋_GB2312" w:hAnsi="仿宋_GB2312" w:eastAsia="仿宋_GB2312" w:cs="仿宋_GB2312"/>
          <w:b/>
          <w:bCs/>
          <w:sz w:val="32"/>
          <w:szCs w:val="32"/>
          <w:lang w:val="en-US" w:eastAsia="zh-CN"/>
        </w:rPr>
        <w:t>强化招商信息精准推送机制。</w:t>
      </w:r>
      <w:r>
        <w:rPr>
          <w:rFonts w:hint="eastAsia" w:ascii="仿宋_GB2312" w:hAnsi="仿宋_GB2312" w:eastAsia="仿宋_GB2312" w:cs="仿宋_GB2312"/>
          <w:sz w:val="32"/>
          <w:szCs w:val="32"/>
        </w:rPr>
        <w:t>将更加注重产业图谱的绘制与精准推介，提升</w:t>
      </w:r>
      <w:r>
        <w:rPr>
          <w:rFonts w:hint="eastAsia" w:ascii="仿宋_GB2312" w:hAnsi="仿宋_GB2312" w:eastAsia="仿宋_GB2312" w:cs="仿宋_GB2312"/>
          <w:sz w:val="32"/>
          <w:szCs w:val="32"/>
          <w:lang w:val="en-US" w:eastAsia="zh-CN"/>
        </w:rPr>
        <w:t>双招双引</w:t>
      </w:r>
      <w:r>
        <w:rPr>
          <w:rFonts w:hint="eastAsia" w:ascii="仿宋_GB2312" w:hAnsi="仿宋_GB2312" w:eastAsia="仿宋_GB2312" w:cs="仿宋_GB2312"/>
          <w:sz w:val="32"/>
          <w:szCs w:val="32"/>
        </w:rPr>
        <w:t>的专业化和精细化水平。</w:t>
      </w:r>
    </w:p>
    <w:p w14:paraId="4F4DE1E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439EEF50">
    <w:panose1 w:val="02000000000000000000"/>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733754"/>
    <w:rsid w:val="228E6EBB"/>
    <w:rsid w:val="43923B90"/>
    <w:rsid w:val="53733754"/>
    <w:rsid w:val="638142FF"/>
    <w:rsid w:val="63A17090"/>
    <w:rsid w:val="78B553DC"/>
    <w:rsid w:val="7A9E31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1081</Words>
  <Characters>1087</Characters>
  <Lines>0</Lines>
  <Paragraphs>0</Paragraphs>
  <TotalTime>2</TotalTime>
  <ScaleCrop>false</ScaleCrop>
  <LinksUpToDate>false</LinksUpToDate>
  <CharactersWithSpaces>1089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2024-12-20T07:42:00Z</dcterms:created>
  <dc:creator>198----5671</dc:creator>
  <cp:lastModifiedBy>~拉伊~</cp:lastModifiedBy>
  <dcterms:modified xsi:type="dcterms:W3CDTF">2025-12-19T03:03:35Z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6C4C032AC9F1461485802E1A029E9042_11</vt:lpwstr>
  </property>
  <property fmtid="{D5CDD505-2E9C-101B-9397-08002B2CF9AE}" pid="4" name="KSOTemplateDocerSaveRecord">
    <vt:lpwstr>eyJoZGlkIjoiZTUzNGZhZDViZTQ2MmJkMGZkNmVlMDAzY2ZjMjBlNzYiLCJ1c2VySWQiOiIyNDA4MzM2NDAifQ==</vt:lpwstr>
  </property>
</Properties>
</file>