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D4D7E8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80" w:lineRule="exact"/>
        <w:ind w:left="648"/>
        <w:textAlignment w:val="baseline"/>
        <w:outlineLvl w:val="0"/>
        <w:rPr>
          <w:rFonts w:hint="eastAsia" w:ascii="方正小标宋简体" w:hAnsi="方正小标宋简体" w:eastAsia="方正小标宋简体" w:cs="方正小标宋简体"/>
          <w:spacing w:val="11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pacing w:val="11"/>
          <w:sz w:val="44"/>
          <w:szCs w:val="44"/>
        </w:rPr>
        <w:t>《青阳县地震应急预案（征求意见稿）》</w:t>
      </w:r>
    </w:p>
    <w:p w14:paraId="7FC53E73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80" w:lineRule="exact"/>
        <w:ind w:left="175"/>
        <w:jc w:val="center"/>
        <w:textAlignment w:val="baseline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pacing w:val="11"/>
          <w:sz w:val="44"/>
          <w:szCs w:val="44"/>
        </w:rPr>
        <w:t>的修订说明</w:t>
      </w:r>
    </w:p>
    <w:p w14:paraId="2F1E94E1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after="0" w:line="560" w:lineRule="exact"/>
        <w:ind w:firstLine="640" w:firstLineChars="200"/>
        <w:jc w:val="both"/>
        <w:textAlignment w:val="auto"/>
        <w:rPr>
          <w:rFonts w:hint="eastAsia" w:ascii="仿宋_GB2312" w:eastAsia="仿宋_GB2312" w:cs="方正仿宋_GBK"/>
          <w:color w:val="auto"/>
          <w:sz w:val="32"/>
          <w:szCs w:val="32"/>
        </w:rPr>
      </w:pPr>
    </w:p>
    <w:p w14:paraId="2E719F38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after="0" w:line="560" w:lineRule="exact"/>
        <w:ind w:firstLine="640" w:firstLineChars="200"/>
        <w:jc w:val="both"/>
        <w:textAlignment w:val="auto"/>
        <w:rPr>
          <w:rFonts w:hint="eastAsia" w:ascii="仿宋_GB2312" w:eastAsia="仿宋_GB2312" w:cs="方正仿宋_GBK"/>
          <w:color w:val="auto"/>
          <w:sz w:val="32"/>
          <w:szCs w:val="32"/>
        </w:rPr>
      </w:pPr>
      <w:r>
        <w:rPr>
          <w:rFonts w:hint="eastAsia" w:ascii="仿宋_GB2312" w:eastAsia="仿宋_GB2312" w:cs="方正仿宋_GBK"/>
          <w:color w:val="auto"/>
          <w:sz w:val="32"/>
          <w:szCs w:val="32"/>
        </w:rPr>
        <w:t>为适应新形势下防震减灾和抗震救灾工作需要，完善应急预案体系，县应急局起草了《青阳县地震应急预案（征求意见稿）》，现将相关情况说明如下：</w:t>
      </w:r>
    </w:p>
    <w:p w14:paraId="2141C342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646"/>
        <w:jc w:val="both"/>
        <w:textAlignment w:val="baseline"/>
        <w:outlineLvl w:val="0"/>
        <w:rPr>
          <w:rFonts w:ascii="黑体" w:hAnsi="黑体" w:eastAsia="黑体" w:cs="黑体"/>
          <w:sz w:val="32"/>
          <w:szCs w:val="32"/>
        </w:rPr>
      </w:pPr>
      <w:r>
        <w:rPr>
          <w:rFonts w:ascii="黑体" w:hAnsi="黑体" w:eastAsia="黑体" w:cs="黑体"/>
          <w:spacing w:val="6"/>
          <w:sz w:val="32"/>
          <w:szCs w:val="32"/>
        </w:rPr>
        <w:t>一、</w:t>
      </w:r>
      <w:r>
        <w:rPr>
          <w:rFonts w:hint="eastAsia" w:ascii="黑体" w:hAnsi="黑体" w:eastAsia="黑体" w:cs="黑体"/>
          <w:spacing w:val="6"/>
          <w:sz w:val="32"/>
          <w:szCs w:val="32"/>
        </w:rPr>
        <w:t>修订背景和必要性</w:t>
      </w:r>
    </w:p>
    <w:p w14:paraId="7CFA75C2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after="0" w:line="560" w:lineRule="exact"/>
        <w:ind w:firstLine="640" w:firstLineChars="200"/>
        <w:jc w:val="both"/>
        <w:textAlignment w:val="auto"/>
        <w:rPr>
          <w:rFonts w:hint="eastAsia" w:ascii="仿宋_GB2312" w:eastAsia="仿宋_GB2312" w:cs="方正仿宋_GBK"/>
          <w:color w:val="auto"/>
          <w:sz w:val="32"/>
          <w:szCs w:val="32"/>
        </w:rPr>
      </w:pPr>
      <w:r>
        <w:rPr>
          <w:rFonts w:hint="eastAsia" w:ascii="仿宋_GB2312" w:eastAsia="仿宋_GB2312" w:cs="方正仿宋_GBK"/>
          <w:color w:val="auto"/>
          <w:sz w:val="32"/>
          <w:szCs w:val="32"/>
          <w:lang w:val="en-US" w:eastAsia="zh-CN"/>
        </w:rPr>
        <w:t>地震</w:t>
      </w:r>
      <w:r>
        <w:rPr>
          <w:rFonts w:hint="eastAsia" w:ascii="仿宋_GB2312" w:eastAsia="仿宋_GB2312" w:cs="方正仿宋_GBK"/>
          <w:color w:val="auto"/>
          <w:sz w:val="32"/>
          <w:szCs w:val="32"/>
        </w:rPr>
        <w:t>应急预案是</w:t>
      </w:r>
      <w:r>
        <w:rPr>
          <w:rFonts w:hint="eastAsia" w:ascii="仿宋_GB2312" w:eastAsia="仿宋_GB2312" w:cs="方正仿宋_GBK"/>
          <w:color w:val="auto"/>
          <w:sz w:val="32"/>
          <w:szCs w:val="32"/>
          <w:lang w:val="en-US" w:eastAsia="zh-CN"/>
        </w:rPr>
        <w:t>地震应急处置</w:t>
      </w:r>
      <w:r>
        <w:rPr>
          <w:rFonts w:hint="eastAsia" w:ascii="仿宋_GB2312" w:eastAsia="仿宋_GB2312" w:cs="方正仿宋_GBK"/>
          <w:color w:val="auto"/>
          <w:sz w:val="32"/>
          <w:szCs w:val="32"/>
        </w:rPr>
        <w:t>的重要指导性文件</w:t>
      </w:r>
      <w:r>
        <w:rPr>
          <w:rFonts w:hint="eastAsia" w:ascii="仿宋_GB2312" w:eastAsia="仿宋_GB2312" w:cs="方正仿宋_GBK"/>
          <w:color w:val="auto"/>
          <w:sz w:val="32"/>
          <w:szCs w:val="32"/>
          <w:lang w:eastAsia="zh-CN"/>
        </w:rPr>
        <w:t>。</w:t>
      </w:r>
      <w:r>
        <w:rPr>
          <w:rFonts w:hint="eastAsia" w:ascii="仿宋_GB2312" w:eastAsia="仿宋_GB2312" w:cs="方正仿宋_GBK"/>
          <w:color w:val="auto"/>
          <w:sz w:val="32"/>
          <w:szCs w:val="32"/>
        </w:rPr>
        <w:t>202</w:t>
      </w:r>
      <w:r>
        <w:rPr>
          <w:rFonts w:hint="eastAsia" w:ascii="仿宋_GB2312" w:eastAsia="仿宋_GB2312" w:cs="方正仿宋_GBK"/>
          <w:color w:val="auto"/>
          <w:sz w:val="32"/>
          <w:szCs w:val="32"/>
          <w:lang w:val="en-US" w:eastAsia="zh-CN"/>
        </w:rPr>
        <w:t>5</w:t>
      </w:r>
      <w:r>
        <w:rPr>
          <w:rFonts w:hint="eastAsia" w:ascii="仿宋_GB2312" w:eastAsia="仿宋_GB2312" w:cs="方正仿宋_GBK"/>
          <w:color w:val="auto"/>
          <w:sz w:val="32"/>
          <w:szCs w:val="32"/>
        </w:rPr>
        <w:t>年1</w:t>
      </w:r>
      <w:r>
        <w:rPr>
          <w:rFonts w:hint="eastAsia" w:ascii="仿宋_GB2312" w:eastAsia="仿宋_GB2312" w:cs="方正仿宋_GBK"/>
          <w:color w:val="auto"/>
          <w:sz w:val="32"/>
          <w:szCs w:val="32"/>
          <w:lang w:val="en-US" w:eastAsia="zh-CN"/>
        </w:rPr>
        <w:t>0</w:t>
      </w:r>
      <w:r>
        <w:rPr>
          <w:rFonts w:hint="eastAsia" w:ascii="仿宋_GB2312" w:eastAsia="仿宋_GB2312" w:cs="方正仿宋_GBK"/>
          <w:color w:val="auto"/>
          <w:sz w:val="32"/>
          <w:szCs w:val="32"/>
        </w:rPr>
        <w:t>月</w:t>
      </w:r>
      <w:r>
        <w:rPr>
          <w:rFonts w:hint="eastAsia" w:ascii="仿宋_GB2312" w:eastAsia="仿宋_GB2312" w:cs="方正仿宋_GBK"/>
          <w:color w:val="auto"/>
          <w:sz w:val="32"/>
          <w:szCs w:val="32"/>
          <w:lang w:val="en-US" w:eastAsia="zh-CN"/>
        </w:rPr>
        <w:t>11</w:t>
      </w:r>
      <w:r>
        <w:rPr>
          <w:rFonts w:hint="eastAsia" w:ascii="仿宋_GB2312" w:eastAsia="仿宋_GB2312" w:cs="方正仿宋_GBK"/>
          <w:color w:val="auto"/>
          <w:sz w:val="32"/>
          <w:szCs w:val="32"/>
        </w:rPr>
        <w:t>日，国务院办公厅修订印发了《国家</w:t>
      </w:r>
      <w:r>
        <w:rPr>
          <w:rFonts w:hint="eastAsia" w:ascii="仿宋_GB2312" w:eastAsia="仿宋_GB2312" w:cs="方正仿宋_GBK"/>
          <w:color w:val="auto"/>
          <w:sz w:val="32"/>
          <w:szCs w:val="32"/>
          <w:lang w:val="en-US" w:eastAsia="zh-CN"/>
        </w:rPr>
        <w:t>地震</w:t>
      </w:r>
      <w:r>
        <w:rPr>
          <w:rFonts w:hint="eastAsia" w:ascii="仿宋_GB2312" w:eastAsia="仿宋_GB2312" w:cs="方正仿宋_GBK"/>
          <w:color w:val="auto"/>
          <w:sz w:val="32"/>
          <w:szCs w:val="32"/>
        </w:rPr>
        <w:t>应急预案》（国办函〔202</w:t>
      </w:r>
      <w:r>
        <w:rPr>
          <w:rFonts w:hint="eastAsia" w:ascii="仿宋_GB2312" w:eastAsia="仿宋_GB2312" w:cs="方正仿宋_GBK"/>
          <w:color w:val="auto"/>
          <w:sz w:val="32"/>
          <w:szCs w:val="32"/>
          <w:lang w:val="en-US" w:eastAsia="zh-CN"/>
        </w:rPr>
        <w:t>5</w:t>
      </w:r>
      <w:r>
        <w:rPr>
          <w:rFonts w:hint="eastAsia" w:ascii="仿宋_GB2312" w:eastAsia="仿宋_GB2312" w:cs="方正仿宋_GBK"/>
          <w:color w:val="auto"/>
          <w:sz w:val="32"/>
          <w:szCs w:val="32"/>
        </w:rPr>
        <w:t>〕1</w:t>
      </w:r>
      <w:r>
        <w:rPr>
          <w:rFonts w:hint="eastAsia" w:ascii="仿宋_GB2312" w:eastAsia="仿宋_GB2312" w:cs="方正仿宋_GBK"/>
          <w:color w:val="auto"/>
          <w:sz w:val="32"/>
          <w:szCs w:val="32"/>
          <w:lang w:val="en-US" w:eastAsia="zh-CN"/>
        </w:rPr>
        <w:t>02</w:t>
      </w:r>
      <w:r>
        <w:rPr>
          <w:rFonts w:hint="eastAsia" w:ascii="仿宋_GB2312" w:eastAsia="仿宋_GB2312" w:cs="方正仿宋_GBK"/>
          <w:color w:val="auto"/>
          <w:sz w:val="32"/>
          <w:szCs w:val="32"/>
        </w:rPr>
        <w:t>号）</w:t>
      </w:r>
      <w:r>
        <w:rPr>
          <w:rFonts w:hint="eastAsia" w:ascii="仿宋_GB2312" w:eastAsia="仿宋_GB2312" w:cs="方正仿宋_GBK"/>
          <w:color w:val="auto"/>
          <w:sz w:val="32"/>
          <w:szCs w:val="32"/>
          <w:lang w:eastAsia="zh-CN"/>
        </w:rPr>
        <w:t>。</w:t>
      </w:r>
      <w:r>
        <w:rPr>
          <w:rFonts w:hint="eastAsia" w:ascii="仿宋_GB2312" w:eastAsia="仿宋_GB2312" w:cs="方正仿宋_GBK"/>
          <w:color w:val="auto"/>
          <w:sz w:val="32"/>
          <w:szCs w:val="32"/>
        </w:rPr>
        <w:t>我县上一版《</w:t>
      </w:r>
      <w:r>
        <w:rPr>
          <w:rFonts w:hint="eastAsia" w:ascii="仿宋_GB2312" w:eastAsia="仿宋_GB2312" w:cs="方正仿宋_GBK"/>
          <w:color w:val="auto"/>
          <w:sz w:val="32"/>
          <w:szCs w:val="32"/>
          <w:lang w:val="en-US" w:eastAsia="zh-CN"/>
        </w:rPr>
        <w:t>青阳</w:t>
      </w:r>
      <w:r>
        <w:rPr>
          <w:rFonts w:hint="eastAsia" w:ascii="仿宋_GB2312" w:eastAsia="仿宋_GB2312" w:cs="方正仿宋_GBK"/>
          <w:color w:val="auto"/>
          <w:sz w:val="32"/>
          <w:szCs w:val="32"/>
        </w:rPr>
        <w:t>县</w:t>
      </w:r>
      <w:r>
        <w:rPr>
          <w:rFonts w:hint="eastAsia" w:ascii="仿宋_GB2312" w:eastAsia="仿宋_GB2312" w:cs="方正仿宋_GBK"/>
          <w:color w:val="auto"/>
          <w:sz w:val="32"/>
          <w:szCs w:val="32"/>
          <w:lang w:val="en-US" w:eastAsia="zh-CN"/>
        </w:rPr>
        <w:t>地震</w:t>
      </w:r>
      <w:r>
        <w:rPr>
          <w:rFonts w:hint="eastAsia" w:ascii="仿宋_GB2312" w:eastAsia="仿宋_GB2312" w:cs="方正仿宋_GBK"/>
          <w:color w:val="auto"/>
          <w:sz w:val="32"/>
          <w:szCs w:val="32"/>
        </w:rPr>
        <w:t>应急预案》（</w:t>
      </w:r>
      <w:r>
        <w:rPr>
          <w:rFonts w:hint="eastAsia" w:ascii="仿宋_GB2312" w:eastAsia="仿宋_GB2312" w:cs="方正仿宋_GBK"/>
          <w:color w:val="auto"/>
          <w:sz w:val="32"/>
          <w:szCs w:val="32"/>
          <w:lang w:val="en-US" w:eastAsia="zh-CN"/>
        </w:rPr>
        <w:t>青抗震指〔2022〕1号</w:t>
      </w:r>
      <w:r>
        <w:rPr>
          <w:rFonts w:hint="eastAsia" w:ascii="仿宋_GB2312" w:eastAsia="仿宋_GB2312" w:cs="方正仿宋_GBK"/>
          <w:color w:val="auto"/>
          <w:sz w:val="32"/>
          <w:szCs w:val="32"/>
        </w:rPr>
        <w:t>）距今已有三年多时间，《突发事件应急预案管理办法》（国办发〔2024〕5号）第三十四条</w:t>
      </w:r>
      <w:r>
        <w:rPr>
          <w:rFonts w:hint="eastAsia" w:ascii="仿宋_GB2312" w:eastAsia="仿宋_GB2312" w:cs="方正仿宋_GBK"/>
          <w:color w:val="auto"/>
          <w:sz w:val="32"/>
          <w:szCs w:val="32"/>
          <w:lang w:val="en-US" w:eastAsia="zh-CN"/>
        </w:rPr>
        <w:t>规定</w:t>
      </w:r>
      <w:r>
        <w:rPr>
          <w:rFonts w:hint="eastAsia" w:ascii="仿宋_GB2312" w:eastAsia="仿宋_GB2312" w:cs="方正仿宋_GBK"/>
          <w:color w:val="auto"/>
          <w:sz w:val="32"/>
          <w:szCs w:val="32"/>
        </w:rPr>
        <w:t>“县级以上地方人民政府及其有关部门应急预案原则上每3年评估一次”</w:t>
      </w:r>
      <w:r>
        <w:rPr>
          <w:rFonts w:hint="eastAsia" w:ascii="仿宋_GB2312" w:eastAsia="仿宋_GB2312" w:cs="方正仿宋_GBK"/>
          <w:color w:val="auto"/>
          <w:sz w:val="32"/>
          <w:szCs w:val="32"/>
          <w:lang w:eastAsia="zh-CN"/>
        </w:rPr>
        <w:t>。与此同时，我县应急管理体制持续深化改革，应急指挥机构职能调整到位，应急救援力量布局、物资储备能力和科技支撑水平显著提升，</w:t>
      </w:r>
      <w:r>
        <w:rPr>
          <w:rFonts w:hint="eastAsia" w:ascii="仿宋_GB2312" w:eastAsia="仿宋_GB2312" w:cs="方正仿宋_GBK"/>
          <w:color w:val="auto"/>
          <w:sz w:val="32"/>
          <w:szCs w:val="32"/>
          <w:lang w:val="en-US" w:eastAsia="zh-CN"/>
        </w:rPr>
        <w:t>地震灾害</w:t>
      </w:r>
      <w:r>
        <w:rPr>
          <w:rFonts w:hint="eastAsia" w:ascii="仿宋_GB2312" w:eastAsia="仿宋_GB2312" w:cs="方正仿宋_GBK"/>
          <w:color w:val="auto"/>
          <w:sz w:val="32"/>
          <w:szCs w:val="32"/>
          <w:lang w:eastAsia="zh-CN"/>
        </w:rPr>
        <w:t>风险呈现新特征、新趋势，</w:t>
      </w:r>
      <w:r>
        <w:rPr>
          <w:rFonts w:hint="eastAsia" w:ascii="仿宋_GB2312" w:eastAsia="仿宋_GB2312" w:cs="方正仿宋_GBK"/>
          <w:color w:val="auto"/>
          <w:sz w:val="32"/>
          <w:szCs w:val="32"/>
          <w:lang w:val="en-US" w:eastAsia="zh-CN"/>
        </w:rPr>
        <w:t>抗震救灾</w:t>
      </w:r>
      <w:r>
        <w:rPr>
          <w:rFonts w:hint="eastAsia" w:ascii="仿宋_GB2312" w:eastAsia="仿宋_GB2312" w:cs="方正仿宋_GBK"/>
          <w:color w:val="auto"/>
          <w:sz w:val="32"/>
          <w:szCs w:val="32"/>
          <w:lang w:eastAsia="zh-CN"/>
        </w:rPr>
        <w:t>面临新形势、新挑战。</w:t>
      </w:r>
      <w:r>
        <w:rPr>
          <w:rFonts w:hint="eastAsia" w:ascii="仿宋_GB2312" w:eastAsia="仿宋_GB2312" w:cs="仿宋_GB2312"/>
          <w:color w:val="auto"/>
          <w:sz w:val="32"/>
          <w:szCs w:val="32"/>
        </w:rPr>
        <w:t>县应急管理局</w:t>
      </w:r>
      <w:r>
        <w:rPr>
          <w:rFonts w:hint="eastAsia" w:ascii="仿宋_GB2312" w:eastAsia="仿宋_GB2312" w:cs="仿宋_GB2312"/>
          <w:color w:val="auto"/>
          <w:sz w:val="32"/>
          <w:szCs w:val="32"/>
          <w:lang w:eastAsia="zh-CN"/>
        </w:rPr>
        <w:t>对</w:t>
      </w:r>
      <w:r>
        <w:rPr>
          <w:rFonts w:hint="eastAsia" w:ascii="仿宋_GB2312" w:eastAsia="仿宋_GB2312" w:cs="仿宋_GB2312"/>
          <w:color w:val="auto"/>
          <w:sz w:val="32"/>
          <w:szCs w:val="32"/>
        </w:rPr>
        <w:t>照省、市《预案》要求</w:t>
      </w:r>
      <w:r>
        <w:rPr>
          <w:rFonts w:hint="eastAsia" w:ascii="仿宋_GB2312" w:eastAsia="仿宋_GB2312" w:cs="仿宋_GB2312"/>
          <w:color w:val="auto"/>
          <w:sz w:val="32"/>
          <w:szCs w:val="32"/>
          <w:lang w:eastAsia="zh-CN"/>
        </w:rPr>
        <w:t>并</w:t>
      </w:r>
      <w:r>
        <w:rPr>
          <w:rFonts w:hint="eastAsia" w:ascii="仿宋_GB2312" w:eastAsia="仿宋_GB2312" w:cs="仿宋_GB2312"/>
          <w:color w:val="auto"/>
          <w:sz w:val="32"/>
          <w:szCs w:val="32"/>
        </w:rPr>
        <w:t>结合我县实际</w:t>
      </w:r>
      <w:r>
        <w:rPr>
          <w:rFonts w:hint="eastAsia" w:ascii="仿宋_GB2312" w:eastAsia="仿宋_GB2312" w:cs="仿宋_GB2312"/>
          <w:color w:val="auto"/>
          <w:sz w:val="32"/>
          <w:szCs w:val="32"/>
          <w:lang w:eastAsia="zh-CN"/>
        </w:rPr>
        <w:t>，</w:t>
      </w:r>
      <w:r>
        <w:rPr>
          <w:rFonts w:hint="eastAsia" w:ascii="仿宋_GB2312" w:eastAsia="仿宋_GB2312" w:cs="方正仿宋_GBK"/>
          <w:color w:val="auto"/>
          <w:sz w:val="32"/>
          <w:szCs w:val="32"/>
        </w:rPr>
        <w:t>按照管用实用的原则认真组织修订</w:t>
      </w:r>
      <w:r>
        <w:rPr>
          <w:rFonts w:hint="eastAsia" w:ascii="仿宋_GB2312" w:eastAsia="仿宋_GB2312" w:cs="仿宋_GB2312"/>
          <w:color w:val="auto"/>
          <w:sz w:val="32"/>
          <w:szCs w:val="32"/>
          <w:lang w:eastAsia="zh-CN"/>
        </w:rPr>
        <w:t>，</w:t>
      </w:r>
      <w:r>
        <w:rPr>
          <w:rFonts w:hint="eastAsia" w:ascii="仿宋_GB2312" w:eastAsia="仿宋_GB2312" w:cs="方正仿宋_GBK"/>
          <w:color w:val="auto"/>
          <w:sz w:val="32"/>
          <w:szCs w:val="32"/>
        </w:rPr>
        <w:t>起草了《</w:t>
      </w:r>
      <w:r>
        <w:rPr>
          <w:rFonts w:hint="eastAsia" w:ascii="仿宋_GB2312" w:eastAsia="仿宋_GB2312" w:cs="方正仿宋_GBK"/>
          <w:color w:val="auto"/>
          <w:sz w:val="32"/>
          <w:szCs w:val="32"/>
          <w:lang w:val="en-US" w:eastAsia="zh-CN"/>
        </w:rPr>
        <w:t>青阳</w:t>
      </w:r>
      <w:r>
        <w:rPr>
          <w:rFonts w:hint="eastAsia" w:ascii="仿宋_GB2312" w:eastAsia="仿宋_GB2312" w:cs="方正仿宋_GBK"/>
          <w:color w:val="auto"/>
          <w:sz w:val="32"/>
          <w:szCs w:val="32"/>
          <w:lang w:eastAsia="zh-CN"/>
        </w:rPr>
        <w:t>县</w:t>
      </w:r>
      <w:r>
        <w:rPr>
          <w:rFonts w:hint="eastAsia" w:ascii="仿宋_GB2312" w:eastAsia="仿宋_GB2312" w:cs="方正仿宋_GBK"/>
          <w:color w:val="auto"/>
          <w:sz w:val="32"/>
          <w:szCs w:val="32"/>
          <w:lang w:val="en-US" w:eastAsia="zh-CN"/>
        </w:rPr>
        <w:t>地震</w:t>
      </w:r>
      <w:r>
        <w:rPr>
          <w:rFonts w:hint="eastAsia" w:ascii="仿宋_GB2312" w:eastAsia="仿宋_GB2312" w:cs="方正仿宋_GBK"/>
          <w:color w:val="auto"/>
          <w:sz w:val="32"/>
          <w:szCs w:val="32"/>
        </w:rPr>
        <w:t>应急预案（</w:t>
      </w:r>
      <w:r>
        <w:rPr>
          <w:rFonts w:hint="eastAsia" w:eastAsia="仿宋_GB2312" w:cs="仿宋_GB2312"/>
          <w:color w:val="auto"/>
          <w:sz w:val="32"/>
          <w:szCs w:val="32"/>
          <w:lang w:val="en-US" w:eastAsia="zh-CN"/>
        </w:rPr>
        <w:t>征求意见稿</w:t>
      </w:r>
      <w:r>
        <w:rPr>
          <w:rFonts w:hint="eastAsia" w:ascii="仿宋_GB2312" w:eastAsia="仿宋_GB2312" w:cs="方正仿宋_GBK"/>
          <w:color w:val="auto"/>
          <w:sz w:val="32"/>
          <w:szCs w:val="32"/>
        </w:rPr>
        <w:t>）》。</w:t>
      </w:r>
    </w:p>
    <w:p w14:paraId="775D194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646"/>
        <w:textAlignment w:val="baseline"/>
        <w:outlineLvl w:val="0"/>
        <w:rPr>
          <w:rFonts w:ascii="黑体" w:hAnsi="黑体" w:eastAsia="黑体" w:cs="黑体"/>
          <w:spacing w:val="6"/>
          <w:sz w:val="32"/>
          <w:szCs w:val="32"/>
        </w:rPr>
      </w:pPr>
      <w:r>
        <w:rPr>
          <w:rFonts w:ascii="黑体" w:hAnsi="黑体" w:eastAsia="黑体" w:cs="黑体"/>
          <w:spacing w:val="6"/>
          <w:sz w:val="32"/>
          <w:szCs w:val="32"/>
        </w:rPr>
        <w:t>二、文件</w:t>
      </w:r>
      <w:r>
        <w:rPr>
          <w:rFonts w:hint="eastAsia" w:ascii="黑体" w:hAnsi="黑体" w:eastAsia="黑体" w:cs="黑体"/>
          <w:spacing w:val="6"/>
          <w:sz w:val="32"/>
          <w:szCs w:val="32"/>
          <w:lang w:val="en-US" w:eastAsia="zh-CN"/>
        </w:rPr>
        <w:t>修订</w:t>
      </w:r>
      <w:r>
        <w:rPr>
          <w:rFonts w:ascii="黑体" w:hAnsi="黑体" w:eastAsia="黑体" w:cs="黑体"/>
          <w:spacing w:val="6"/>
          <w:sz w:val="32"/>
          <w:szCs w:val="32"/>
        </w:rPr>
        <w:t>过程</w:t>
      </w:r>
    </w:p>
    <w:p w14:paraId="647C9859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after="0" w:line="560" w:lineRule="exact"/>
        <w:ind w:firstLine="640" w:firstLineChars="200"/>
        <w:jc w:val="both"/>
        <w:textAlignment w:val="auto"/>
        <w:rPr>
          <w:rFonts w:hint="default" w:ascii="仿宋_GB2312" w:hAnsi="Times New Roman" w:eastAsia="仿宋_GB2312" w:cs="方正仿宋_GBK"/>
          <w:color w:val="auto"/>
          <w:sz w:val="32"/>
          <w:szCs w:val="32"/>
          <w:lang w:val="en-US" w:eastAsia="zh-CN"/>
        </w:rPr>
      </w:pPr>
      <w:r>
        <w:rPr>
          <w:rFonts w:hint="eastAsia" w:ascii="仿宋_GB2312" w:eastAsia="仿宋_GB2312" w:cs="方正仿宋_GBK"/>
          <w:color w:val="auto"/>
          <w:sz w:val="32"/>
          <w:szCs w:val="32"/>
          <w:lang w:val="en-US" w:eastAsia="zh-CN"/>
        </w:rPr>
        <w:t>《青阳县地震应急预案（征求意见稿）》由青阳县应急管理局组织编制，</w:t>
      </w:r>
      <w:r>
        <w:rPr>
          <w:rFonts w:hint="default" w:ascii="仿宋_GB2312" w:eastAsia="仿宋_GB2312" w:cs="方正仿宋_GBK"/>
          <w:color w:val="auto"/>
          <w:sz w:val="32"/>
          <w:szCs w:val="32"/>
          <w:lang w:val="en-US" w:eastAsia="zh-CN"/>
        </w:rPr>
        <w:t>起草</w:t>
      </w:r>
      <w:r>
        <w:rPr>
          <w:rFonts w:hint="eastAsia" w:ascii="仿宋_GB2312" w:eastAsia="仿宋_GB2312" w:cs="方正仿宋_GBK"/>
          <w:color w:val="auto"/>
          <w:sz w:val="32"/>
          <w:szCs w:val="32"/>
          <w:lang w:val="en-US" w:eastAsia="zh-CN"/>
        </w:rPr>
        <w:t>过程大致为：</w:t>
      </w:r>
      <w:r>
        <w:rPr>
          <w:rFonts w:hint="default" w:ascii="仿宋_GB2312" w:eastAsia="仿宋_GB2312" w:cs="方正仿宋_GBK"/>
          <w:color w:val="auto"/>
          <w:sz w:val="32"/>
          <w:szCs w:val="32"/>
          <w:lang w:val="en-US" w:eastAsia="zh-CN"/>
        </w:rPr>
        <w:t>一是根据</w:t>
      </w:r>
      <w:r>
        <w:rPr>
          <w:rFonts w:hint="eastAsia" w:ascii="仿宋_GB2312" w:eastAsia="仿宋_GB2312" w:cs="方正仿宋_GBK"/>
          <w:color w:val="auto"/>
          <w:sz w:val="32"/>
          <w:szCs w:val="32"/>
          <w:lang w:val="en-US" w:eastAsia="zh-CN"/>
        </w:rPr>
        <w:t>上级文件</w:t>
      </w:r>
      <w:r>
        <w:rPr>
          <w:rFonts w:hint="default" w:ascii="仿宋_GB2312" w:eastAsia="仿宋_GB2312" w:cs="方正仿宋_GBK"/>
          <w:color w:val="auto"/>
          <w:sz w:val="32"/>
          <w:szCs w:val="32"/>
          <w:lang w:val="en-US" w:eastAsia="zh-CN"/>
        </w:rPr>
        <w:t>要求，认真组织修订，起草《</w:t>
      </w:r>
      <w:r>
        <w:rPr>
          <w:rFonts w:hint="eastAsia" w:ascii="仿宋_GB2312" w:eastAsia="仿宋_GB2312" w:cs="方正仿宋_GBK"/>
          <w:color w:val="auto"/>
          <w:sz w:val="32"/>
          <w:szCs w:val="32"/>
          <w:lang w:val="en-US" w:eastAsia="zh-CN"/>
        </w:rPr>
        <w:t>青阳县地震应急预案（征求意见稿）</w:t>
      </w:r>
      <w:r>
        <w:rPr>
          <w:rFonts w:hint="default" w:ascii="仿宋_GB2312" w:eastAsia="仿宋_GB2312" w:cs="方正仿宋_GBK"/>
          <w:color w:val="auto"/>
          <w:sz w:val="32"/>
          <w:szCs w:val="32"/>
          <w:lang w:val="en-US" w:eastAsia="zh-CN"/>
        </w:rPr>
        <w:t>》</w:t>
      </w:r>
      <w:r>
        <w:rPr>
          <w:rFonts w:hint="eastAsia" w:ascii="仿宋_GB2312" w:eastAsia="仿宋_GB2312" w:cs="方正仿宋_GBK"/>
          <w:color w:val="auto"/>
          <w:sz w:val="32"/>
          <w:szCs w:val="32"/>
          <w:lang w:val="en-US" w:eastAsia="zh-CN"/>
        </w:rPr>
        <w:t>（初稿）</w:t>
      </w:r>
      <w:r>
        <w:rPr>
          <w:rFonts w:hint="default" w:ascii="仿宋_GB2312" w:eastAsia="仿宋_GB2312" w:cs="方正仿宋_GBK"/>
          <w:color w:val="auto"/>
          <w:sz w:val="32"/>
          <w:szCs w:val="32"/>
          <w:lang w:val="en-US" w:eastAsia="zh-CN"/>
        </w:rPr>
        <w:t>。二是</w:t>
      </w:r>
      <w:r>
        <w:rPr>
          <w:rFonts w:hint="eastAsia" w:ascii="仿宋_GB2312" w:eastAsia="仿宋_GB2312" w:cs="方正仿宋_GBK"/>
          <w:color w:val="auto"/>
          <w:sz w:val="32"/>
          <w:szCs w:val="32"/>
          <w:lang w:val="en-US" w:eastAsia="zh-CN"/>
        </w:rPr>
        <w:t>向各乡镇和各有关单位征求意见，组织专家评审，</w:t>
      </w:r>
      <w:r>
        <w:rPr>
          <w:rFonts w:hint="default" w:ascii="仿宋_GB2312" w:eastAsia="仿宋_GB2312" w:cs="方正仿宋_GBK"/>
          <w:color w:val="auto"/>
          <w:sz w:val="32"/>
          <w:szCs w:val="32"/>
          <w:lang w:val="en-US" w:eastAsia="zh-CN"/>
        </w:rPr>
        <w:t>对初稿内容</w:t>
      </w:r>
      <w:r>
        <w:rPr>
          <w:rFonts w:hint="eastAsia" w:ascii="仿宋_GB2312" w:eastAsia="仿宋_GB2312" w:cs="方正仿宋_GBK"/>
          <w:color w:val="auto"/>
          <w:sz w:val="32"/>
          <w:szCs w:val="32"/>
          <w:lang w:val="en-US" w:eastAsia="zh-CN"/>
        </w:rPr>
        <w:t>进行了</w:t>
      </w:r>
      <w:r>
        <w:rPr>
          <w:rFonts w:hint="default" w:ascii="仿宋_GB2312" w:eastAsia="仿宋_GB2312" w:cs="方正仿宋_GBK"/>
          <w:color w:val="auto"/>
          <w:sz w:val="32"/>
          <w:szCs w:val="32"/>
          <w:lang w:val="en-US" w:eastAsia="zh-CN"/>
        </w:rPr>
        <w:t>修改完善，</w:t>
      </w:r>
      <w:r>
        <w:rPr>
          <w:rFonts w:hint="eastAsia" w:ascii="仿宋_GB2312" w:eastAsia="仿宋_GB2312" w:cs="方正仿宋_GBK"/>
          <w:color w:val="auto"/>
          <w:sz w:val="32"/>
          <w:szCs w:val="32"/>
          <w:lang w:val="en-US" w:eastAsia="zh-CN"/>
        </w:rPr>
        <w:t>现向</w:t>
      </w:r>
      <w:r>
        <w:rPr>
          <w:rFonts w:hint="default" w:ascii="仿宋_GB2312" w:eastAsia="仿宋_GB2312" w:cs="方正仿宋_GBK"/>
          <w:color w:val="auto"/>
          <w:sz w:val="32"/>
          <w:szCs w:val="32"/>
          <w:lang w:val="en-US" w:eastAsia="zh-CN"/>
        </w:rPr>
        <w:t>社会公众征求意见建议</w:t>
      </w:r>
      <w:r>
        <w:rPr>
          <w:rFonts w:hint="eastAsia" w:ascii="仿宋_GB2312" w:eastAsia="仿宋_GB2312" w:cs="方正仿宋_GBK"/>
          <w:color w:val="auto"/>
          <w:sz w:val="32"/>
          <w:szCs w:val="32"/>
          <w:lang w:val="en-US" w:eastAsia="zh-CN"/>
        </w:rPr>
        <w:t>。</w:t>
      </w:r>
    </w:p>
    <w:p w14:paraId="76D21D10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646"/>
        <w:textAlignment w:val="baseline"/>
        <w:outlineLvl w:val="0"/>
        <w:rPr>
          <w:rFonts w:ascii="黑体" w:hAnsi="黑体" w:eastAsia="黑体" w:cs="黑体"/>
          <w:spacing w:val="6"/>
          <w:sz w:val="32"/>
          <w:szCs w:val="32"/>
        </w:rPr>
      </w:pPr>
      <w:r>
        <w:rPr>
          <w:rFonts w:ascii="黑体" w:hAnsi="黑体" w:eastAsia="黑体" w:cs="黑体"/>
          <w:spacing w:val="6"/>
          <w:sz w:val="32"/>
          <w:szCs w:val="32"/>
        </w:rPr>
        <w:t>三、</w:t>
      </w:r>
      <w:r>
        <w:rPr>
          <w:rFonts w:hint="eastAsia" w:ascii="黑体" w:hAnsi="黑体" w:eastAsia="黑体" w:cs="黑体"/>
          <w:spacing w:val="6"/>
          <w:sz w:val="32"/>
          <w:szCs w:val="32"/>
        </w:rPr>
        <w:t>主要内容和特点</w:t>
      </w:r>
    </w:p>
    <w:p w14:paraId="3EE9F31C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仿宋_GB2312" w:eastAsia="仿宋_GB2312" w:cs="方正仿宋_GBK"/>
          <w:color w:val="auto"/>
          <w:sz w:val="32"/>
          <w:szCs w:val="32"/>
          <w:lang w:val="en-US" w:eastAsia="zh-CN"/>
        </w:rPr>
      </w:pPr>
      <w:r>
        <w:rPr>
          <w:rFonts w:hint="eastAsia" w:ascii="仿宋_GB2312" w:eastAsia="仿宋_GB2312" w:cs="方正仿宋_GBK"/>
          <w:color w:val="auto"/>
          <w:sz w:val="32"/>
          <w:szCs w:val="32"/>
          <w:lang w:val="en-US" w:eastAsia="zh-CN"/>
        </w:rPr>
        <w:t>本预案参照省、市相关预案体例，结合我县实际工作实际编制而成，正文共设总则、组织体系、响应机制、信息报告、应急响应、灾后处置、应急保障、其他地震事件处理、附则9个部分，主要有以下特点</w:t>
      </w:r>
      <w:bookmarkStart w:id="0" w:name="_GoBack"/>
      <w:bookmarkEnd w:id="0"/>
      <w:r>
        <w:rPr>
          <w:rFonts w:hint="eastAsia" w:ascii="仿宋_GB2312" w:eastAsia="仿宋_GB2312" w:cs="方正仿宋_GBK"/>
          <w:color w:val="auto"/>
          <w:sz w:val="32"/>
          <w:szCs w:val="32"/>
          <w:lang w:val="en-US" w:eastAsia="zh-CN"/>
        </w:rPr>
        <w:t>：</w:t>
      </w:r>
    </w:p>
    <w:p w14:paraId="1AFE2EDF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43" w:firstLineChars="200"/>
        <w:jc w:val="both"/>
        <w:textAlignment w:val="auto"/>
        <w:rPr>
          <w:rFonts w:hint="eastAsia" w:ascii="仿宋_GB2312" w:eastAsia="仿宋_GB2312" w:cs="方正仿宋_GBK"/>
          <w:color w:val="auto"/>
          <w:sz w:val="32"/>
          <w:szCs w:val="32"/>
          <w:lang w:val="en-US" w:eastAsia="zh-CN"/>
        </w:rPr>
      </w:pPr>
      <w:r>
        <w:rPr>
          <w:rFonts w:hint="eastAsia" w:ascii="仿宋_GB2312" w:eastAsia="仿宋_GB2312" w:cs="方正仿宋_GBK"/>
          <w:b/>
          <w:bCs/>
          <w:color w:val="auto"/>
          <w:sz w:val="32"/>
          <w:szCs w:val="32"/>
          <w:lang w:val="en-US" w:eastAsia="zh-CN"/>
        </w:rPr>
        <w:t>一是调整地震灾害分级标准。</w:t>
      </w:r>
      <w:r>
        <w:rPr>
          <w:rFonts w:hint="eastAsia" w:ascii="仿宋_GB2312" w:eastAsia="仿宋_GB2312" w:cs="方正仿宋_GBK"/>
          <w:color w:val="auto"/>
          <w:sz w:val="32"/>
          <w:szCs w:val="32"/>
          <w:lang w:val="en-US" w:eastAsia="zh-CN"/>
        </w:rPr>
        <w:t>依据最新发布的《国家地震应急预案》（国办函〔2025〕102号），对地震灾害等级划分进行更新：特别重大地震灾害调整为“造成200人以上死亡（含失踪）或特别重大经济损失”；重大地震灾害为“造成30人以上、200人以下死亡（含失踪）或重大经济损失”；较大地震灾害为“造成10人以上、30人以下死亡（含失踪）或较大经济损失”；一般地震灾害为“造成10人以下死亡（含失踪）或一定经济损失”，保持与国家预案一致。</w:t>
      </w:r>
    </w:p>
    <w:p w14:paraId="7FB4C764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43" w:firstLineChars="200"/>
        <w:jc w:val="both"/>
        <w:textAlignment w:val="auto"/>
        <w:rPr>
          <w:rFonts w:hint="eastAsia" w:ascii="仿宋_GB2312" w:eastAsia="仿宋_GB2312" w:cs="方正仿宋_GBK"/>
          <w:color w:val="auto"/>
          <w:sz w:val="32"/>
          <w:szCs w:val="32"/>
          <w:lang w:val="en-US" w:eastAsia="zh-CN"/>
        </w:rPr>
      </w:pPr>
      <w:r>
        <w:rPr>
          <w:rFonts w:hint="eastAsia" w:ascii="仿宋_GB2312" w:eastAsia="仿宋_GB2312" w:cs="方正仿宋_GBK"/>
          <w:b/>
          <w:bCs/>
          <w:color w:val="auto"/>
          <w:sz w:val="32"/>
          <w:szCs w:val="32"/>
          <w:lang w:val="en-US" w:eastAsia="zh-CN"/>
        </w:rPr>
        <w:t>二是优化应急响应机制。</w:t>
      </w:r>
      <w:r>
        <w:rPr>
          <w:rFonts w:hint="eastAsia" w:ascii="仿宋_GB2312" w:eastAsia="仿宋_GB2312" w:cs="方正仿宋_GBK"/>
          <w:color w:val="auto"/>
          <w:sz w:val="32"/>
          <w:szCs w:val="32"/>
          <w:lang w:val="en-US" w:eastAsia="zh-CN"/>
        </w:rPr>
        <w:t>结合我县抗震救灾实际应急处置能力，科学调整了应急响应启动门槛。根据省、市地震应急预案的相关规定，突出县级层面处理一般地震、有感地震的应急处置工作。</w:t>
      </w:r>
    </w:p>
    <w:p w14:paraId="0D5E8680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43" w:firstLineChars="200"/>
        <w:jc w:val="both"/>
        <w:textAlignment w:val="auto"/>
        <w:rPr>
          <w:rFonts w:hint="eastAsia" w:ascii="仿宋_GB2312" w:eastAsia="仿宋_GB2312" w:cs="方正仿宋_GBK"/>
          <w:color w:val="auto"/>
          <w:sz w:val="32"/>
          <w:szCs w:val="32"/>
          <w:lang w:val="en-US" w:eastAsia="zh-CN"/>
        </w:rPr>
      </w:pPr>
      <w:r>
        <w:rPr>
          <w:rFonts w:hint="eastAsia" w:ascii="仿宋_GB2312" w:eastAsia="仿宋_GB2312" w:cs="方正仿宋_GBK"/>
          <w:b/>
          <w:bCs/>
          <w:color w:val="auto"/>
          <w:sz w:val="32"/>
          <w:szCs w:val="32"/>
          <w:lang w:val="en-US" w:eastAsia="zh-CN"/>
        </w:rPr>
        <w:t>三是细化应急救援处置流程。</w:t>
      </w:r>
      <w:r>
        <w:rPr>
          <w:rFonts w:hint="eastAsia" w:ascii="仿宋_GB2312" w:eastAsia="仿宋_GB2312" w:cs="方正仿宋_GBK"/>
          <w:color w:val="auto"/>
          <w:sz w:val="32"/>
          <w:szCs w:val="32"/>
          <w:lang w:val="en-US" w:eastAsia="zh-CN"/>
        </w:rPr>
        <w:t>围绕震后72小时关键救援窗口期，明确县级层面在0.5小时、1小时、4小时、12小时、24小时、48小时、72小时等时间节点应完成的信息报送、灾情初判、群众疏散、医疗救治、生命搜救、基础设施抢通等各项应急救援处置措施，第一时间组织开展自救互救工作，最大限度减少人员伤亡。</w:t>
      </w:r>
    </w:p>
    <w:sectPr>
      <w:headerReference r:id="rId5" w:type="default"/>
      <w:footerReference r:id="rId6" w:type="default"/>
      <w:pgSz w:w="11906" w:h="16838"/>
      <w:pgMar w:top="2098" w:right="1474" w:bottom="1984" w:left="1587" w:header="0" w:footer="1644" w:gutter="0"/>
      <w:pgNumType w:fmt="numberInDash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39DC41C5-CC70-4235-B746-6F6AC4B12E2A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A718CDA3-441A-4AF4-ABE9-272C1E336EF5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094072E4-97F8-4672-BAFC-18D0143BBBF8}"/>
  </w:font>
  <w:font w:name="FangSong_GB2312">
    <w:altName w:val="仿宋_GB2312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9" w:usb3="00000000" w:csb0="000001FF" w:csb1="00000000"/>
  </w:font>
  <w:font w:name="方正仿宋_GBK">
    <w:panose1 w:val="02000000000000000000"/>
    <w:charset w:val="86"/>
    <w:family w:val="script"/>
    <w:pitch w:val="default"/>
    <w:sig w:usb0="A00002BF" w:usb1="38CF7CFA" w:usb2="00082016" w:usb3="00000000" w:csb0="00040001" w:csb1="00000000"/>
    <w:embedRegular r:id="rId4" w:fontKey="{08119097-A8EB-4156-9C3A-32D7197C41FD}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5" w:fontKey="{05382D90-0080-4B89-8E1C-D6A49324098E}"/>
  </w:font>
  <w:font w:name="新宋体">
    <w:panose1 w:val="02010609030101010101"/>
    <w:charset w:val="86"/>
    <w:family w:val="auto"/>
    <w:pitch w:val="default"/>
    <w:sig w:usb0="00000203" w:usb1="288F0000" w:usb2="00000006" w:usb3="00000000" w:csb0="00040001" w:csb1="00000000"/>
    <w:embedRegular r:id="rId6" w:fontKey="{7A8773F1-2E60-4729-9E47-17BA95FDB6B4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1CEE8F2">
    <w:pPr>
      <w:spacing w:before="1" w:line="233" w:lineRule="auto"/>
      <w:ind w:right="25"/>
      <w:jc w:val="right"/>
      <w:rPr>
        <w:rFonts w:ascii="新宋体" w:hAnsi="新宋体" w:eastAsia="新宋体" w:cs="新宋体"/>
        <w:spacing w:val="-2"/>
        <w:sz w:val="28"/>
        <w:szCs w:val="28"/>
      </w:rPr>
    </w:pPr>
    <w:r>
      <w:rPr>
        <w:rFonts w:ascii="新宋体" w:hAnsi="新宋体" w:eastAsia="新宋体" w:cs="新宋体"/>
        <w:spacing w:val="-2"/>
        <w:sz w:val="28"/>
        <w:szCs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77156B9">
                          <w:pPr>
                            <w:spacing w:before="1" w:line="233" w:lineRule="auto"/>
                            <w:ind w:right="25"/>
                            <w:jc w:val="right"/>
                            <w:rPr>
                              <w:rFonts w:ascii="新宋体" w:hAnsi="新宋体" w:eastAsia="新宋体" w:cs="新宋体"/>
                              <w:spacing w:val="-2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新宋体" w:hAnsi="新宋体" w:eastAsia="新宋体" w:cs="新宋体"/>
                              <w:spacing w:val="-2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="新宋体" w:hAnsi="新宋体" w:eastAsia="新宋体" w:cs="新宋体"/>
                              <w:spacing w:val="-2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新宋体" w:hAnsi="新宋体" w:eastAsia="新宋体" w:cs="新宋体"/>
                              <w:spacing w:val="-2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新宋体" w:hAnsi="新宋体" w:eastAsia="新宋体" w:cs="新宋体"/>
                              <w:spacing w:val="-2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ascii="新宋体" w:hAnsi="新宋体" w:eastAsia="新宋体" w:cs="新宋体"/>
                              <w:spacing w:val="-2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77156B9">
                    <w:pPr>
                      <w:spacing w:before="1" w:line="233" w:lineRule="auto"/>
                      <w:ind w:right="25"/>
                      <w:jc w:val="right"/>
                      <w:rPr>
                        <w:rFonts w:ascii="新宋体" w:hAnsi="新宋体" w:eastAsia="新宋体" w:cs="新宋体"/>
                        <w:spacing w:val="-2"/>
                        <w:sz w:val="28"/>
                        <w:szCs w:val="28"/>
                      </w:rPr>
                    </w:pPr>
                    <w:r>
                      <w:rPr>
                        <w:rFonts w:ascii="新宋体" w:hAnsi="新宋体" w:eastAsia="新宋体" w:cs="新宋体"/>
                        <w:spacing w:val="-2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="新宋体" w:hAnsi="新宋体" w:eastAsia="新宋体" w:cs="新宋体"/>
                        <w:spacing w:val="-2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ascii="新宋体" w:hAnsi="新宋体" w:eastAsia="新宋体" w:cs="新宋体"/>
                        <w:spacing w:val="-2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新宋体" w:hAnsi="新宋体" w:eastAsia="新宋体" w:cs="新宋体"/>
                        <w:spacing w:val="-2"/>
                        <w:sz w:val="28"/>
                        <w:szCs w:val="28"/>
                      </w:rPr>
                      <w:t>1</w:t>
                    </w:r>
                    <w:r>
                      <w:rPr>
                        <w:rFonts w:ascii="新宋体" w:hAnsi="新宋体" w:eastAsia="新宋体" w:cs="新宋体"/>
                        <w:spacing w:val="-2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9958BF">
    <w:pPr>
      <w:spacing w:line="14" w:lineRule="auto"/>
      <w:rPr>
        <w:rFonts w:ascii="Arial"/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embedTrueTypeFonts/>
  <w:saveSubsetFonts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compatSetting w:name="compatibilityMode" w:uri="http://schemas.microsoft.com/office/word" w:val="14"/>
  </w:compat>
  <w:rsids>
    <w:rsidRoot w:val="00000000"/>
    <w:rsid w:val="00093D7F"/>
    <w:rsid w:val="043D4F04"/>
    <w:rsid w:val="04A647CA"/>
    <w:rsid w:val="06F061D0"/>
    <w:rsid w:val="0A211347"/>
    <w:rsid w:val="0B0E4E77"/>
    <w:rsid w:val="0B324867"/>
    <w:rsid w:val="0FE95EB3"/>
    <w:rsid w:val="100F5919"/>
    <w:rsid w:val="110018B9"/>
    <w:rsid w:val="143962BD"/>
    <w:rsid w:val="15187809"/>
    <w:rsid w:val="15B80948"/>
    <w:rsid w:val="173043C7"/>
    <w:rsid w:val="19EF6D97"/>
    <w:rsid w:val="1B416B39"/>
    <w:rsid w:val="1D716CE1"/>
    <w:rsid w:val="20B816B5"/>
    <w:rsid w:val="21374CD0"/>
    <w:rsid w:val="22CC769A"/>
    <w:rsid w:val="2550753F"/>
    <w:rsid w:val="27FC13A7"/>
    <w:rsid w:val="28657B53"/>
    <w:rsid w:val="28762B50"/>
    <w:rsid w:val="29936A0A"/>
    <w:rsid w:val="2A2E29E8"/>
    <w:rsid w:val="2B1C0A93"/>
    <w:rsid w:val="2DD92C6B"/>
    <w:rsid w:val="30801AC4"/>
    <w:rsid w:val="35971A38"/>
    <w:rsid w:val="38064FA4"/>
    <w:rsid w:val="391F5588"/>
    <w:rsid w:val="3A1E15E9"/>
    <w:rsid w:val="3B0000FA"/>
    <w:rsid w:val="3B390EFB"/>
    <w:rsid w:val="3C4A598C"/>
    <w:rsid w:val="3D662F4F"/>
    <w:rsid w:val="41286718"/>
    <w:rsid w:val="43915F5B"/>
    <w:rsid w:val="449000D0"/>
    <w:rsid w:val="49BF33F1"/>
    <w:rsid w:val="4B6F2660"/>
    <w:rsid w:val="4C176F4A"/>
    <w:rsid w:val="4EFB083B"/>
    <w:rsid w:val="4FD72B23"/>
    <w:rsid w:val="510D2AA8"/>
    <w:rsid w:val="54002FEC"/>
    <w:rsid w:val="57701A1C"/>
    <w:rsid w:val="5ABE78FA"/>
    <w:rsid w:val="5E1B6804"/>
    <w:rsid w:val="5E3E4C2D"/>
    <w:rsid w:val="614D5EC2"/>
    <w:rsid w:val="645C17EF"/>
    <w:rsid w:val="64CD47D8"/>
    <w:rsid w:val="68234360"/>
    <w:rsid w:val="691724F7"/>
    <w:rsid w:val="69411F22"/>
    <w:rsid w:val="6CD34FEE"/>
    <w:rsid w:val="6CE10C19"/>
    <w:rsid w:val="70AF3CC9"/>
    <w:rsid w:val="7A74136B"/>
    <w:rsid w:val="7D6E0813"/>
    <w:rsid w:val="7E356E1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9" w:semiHidden="0" w:name="heading 2"/>
    <w:lsdException w:qFormat="1" w:uiPriority="0" w:name="heading 3"/>
    <w:lsdException w:qFormat="1" w:uiPriority="0" w:name="heading 4"/>
    <w:lsdException w:qFormat="1" w:uiPriority="9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paragraph" w:styleId="3">
    <w:name w:val="heading 1"/>
    <w:basedOn w:val="1"/>
    <w:next w:val="1"/>
    <w:link w:val="17"/>
    <w:qFormat/>
    <w:uiPriority w:val="0"/>
    <w:pPr>
      <w:spacing w:beforeAutospacing="0" w:afterAutospacing="0" w:line="560" w:lineRule="exact"/>
      <w:ind w:firstLine="372" w:firstLineChars="200"/>
      <w:jc w:val="left"/>
      <w:outlineLvl w:val="0"/>
    </w:pPr>
    <w:rPr>
      <w:rFonts w:hint="eastAsia" w:ascii="宋体" w:hAnsi="宋体" w:eastAsia="黑体" w:cs="宋体"/>
      <w:b/>
      <w:bCs/>
      <w:kern w:val="44"/>
      <w:sz w:val="32"/>
      <w:szCs w:val="48"/>
      <w:lang w:bidi="ar"/>
    </w:rPr>
  </w:style>
  <w:style w:type="paragraph" w:styleId="4">
    <w:name w:val="heading 2"/>
    <w:basedOn w:val="1"/>
    <w:next w:val="1"/>
    <w:unhideWhenUsed/>
    <w:qFormat/>
    <w:uiPriority w:val="9"/>
    <w:pPr>
      <w:keepNext/>
      <w:keepLines/>
      <w:spacing w:beforeLines="0" w:beforeAutospacing="0" w:afterLines="0" w:afterAutospacing="0" w:line="560" w:lineRule="exact"/>
      <w:ind w:firstLine="643" w:firstLineChars="200"/>
      <w:outlineLvl w:val="1"/>
    </w:pPr>
    <w:rPr>
      <w:rFonts w:ascii="Arial" w:hAnsi="Arial" w:eastAsia="仿宋_GB2312"/>
      <w:b/>
      <w:sz w:val="32"/>
    </w:rPr>
  </w:style>
  <w:style w:type="paragraph" w:styleId="2">
    <w:name w:val="heading 5"/>
    <w:basedOn w:val="1"/>
    <w:next w:val="1"/>
    <w:unhideWhenUsed/>
    <w:qFormat/>
    <w:uiPriority w:val="9"/>
    <w:pPr>
      <w:outlineLvl w:val="4"/>
    </w:pPr>
    <w:rPr>
      <w:rFonts w:cs="Times New Roman"/>
    </w:rPr>
  </w:style>
  <w:style w:type="character" w:default="1" w:styleId="14">
    <w:name w:val="Default Paragraph Font"/>
    <w:semiHidden/>
    <w:qFormat/>
    <w:uiPriority w:val="0"/>
  </w:style>
  <w:style w:type="table" w:default="1" w:styleId="1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semiHidden/>
    <w:qFormat/>
    <w:uiPriority w:val="0"/>
    <w:rPr>
      <w:rFonts w:ascii="FangSong_GB2312" w:hAnsi="FangSong_GB2312" w:eastAsia="FangSong_GB2312" w:cs="FangSong_GB2312"/>
      <w:sz w:val="31"/>
      <w:szCs w:val="31"/>
      <w:lang w:val="en-US" w:eastAsia="en-US" w:bidi="ar-SA"/>
    </w:rPr>
  </w:style>
  <w:style w:type="paragraph" w:styleId="6">
    <w:name w:val="Body Text Indent"/>
    <w:basedOn w:val="1"/>
    <w:qFormat/>
    <w:uiPriority w:val="0"/>
    <w:pPr>
      <w:spacing w:line="580" w:lineRule="exact"/>
      <w:ind w:firstLine="600" w:firstLineChars="200"/>
    </w:pPr>
    <w:rPr>
      <w:rFonts w:ascii="Times" w:hAnsi="Times" w:eastAsia="方正仿宋_GBK"/>
      <w:sz w:val="30"/>
      <w:szCs w:val="24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9">
    <w:name w:val="toc 1"/>
    <w:basedOn w:val="1"/>
    <w:next w:val="1"/>
    <w:qFormat/>
    <w:uiPriority w:val="0"/>
  </w:style>
  <w:style w:type="paragraph" w:styleId="10">
    <w:name w:val="toc 2"/>
    <w:basedOn w:val="1"/>
    <w:next w:val="1"/>
    <w:qFormat/>
    <w:uiPriority w:val="0"/>
    <w:pPr>
      <w:ind w:left="420" w:leftChars="200"/>
    </w:pPr>
  </w:style>
  <w:style w:type="paragraph" w:styleId="11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2">
    <w:name w:val="Body Text First Indent 2"/>
    <w:basedOn w:val="6"/>
    <w:qFormat/>
    <w:uiPriority w:val="0"/>
    <w:pPr>
      <w:spacing w:after="0"/>
      <w:ind w:firstLine="420" w:firstLineChars="200"/>
    </w:pPr>
  </w:style>
  <w:style w:type="table" w:customStyle="1" w:styleId="1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6">
    <w:name w:val="Table Text"/>
    <w:basedOn w:val="1"/>
    <w:semiHidden/>
    <w:qFormat/>
    <w:uiPriority w:val="0"/>
    <w:rPr>
      <w:rFonts w:ascii="FangSong_GB2312" w:hAnsi="FangSong_GB2312" w:eastAsia="FangSong_GB2312" w:cs="FangSong_GB2312"/>
      <w:sz w:val="31"/>
      <w:szCs w:val="31"/>
      <w:lang w:val="en-US" w:eastAsia="en-US" w:bidi="ar-SA"/>
    </w:rPr>
  </w:style>
  <w:style w:type="character" w:customStyle="1" w:styleId="17">
    <w:name w:val="标题 1 Char"/>
    <w:link w:val="3"/>
    <w:qFormat/>
    <w:uiPriority w:val="0"/>
    <w:rPr>
      <w:rFonts w:hint="eastAsia" w:ascii="宋体" w:hAnsi="宋体" w:eastAsia="黑体" w:cs="宋体"/>
      <w:b/>
      <w:bCs/>
      <w:kern w:val="44"/>
      <w:sz w:val="32"/>
      <w:szCs w:val="48"/>
      <w:lang w:bidi="ar"/>
    </w:rPr>
  </w:style>
  <w:style w:type="paragraph" w:customStyle="1" w:styleId="18">
    <w:name w:val="正文-公1"/>
    <w:basedOn w:val="1"/>
    <w:qFormat/>
    <w:uiPriority w:val="0"/>
    <w:pPr>
      <w:ind w:firstLine="200" w:firstLineChars="200"/>
    </w:pPr>
    <w:rPr>
      <w:rFonts w:eastAsia="宋体" w:cs="Calibri"/>
      <w:color w:val="00000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contractReview xmlns="http://schemas.wps.cn/vas-ai-hub/contract-review">
  <reviewItems/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d550cc2-27c7-4fd3-b2da-a02336ea6bc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1077</Words>
  <Characters>1110</Characters>
  <TotalTime>23</TotalTime>
  <ScaleCrop>false</ScaleCrop>
  <LinksUpToDate>false</LinksUpToDate>
  <CharactersWithSpaces>1111</CharactersWithSpaces>
  <Application>WPS Office_12.1.0.25225_F1E327BC-269C-435d-A152-05C5408002CA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2026-03-11T09:40:00Z</dcterms:created>
  <dc:creator>dddddd</dc:creator>
  <cp:lastModifiedBy>姚佩英</cp:lastModifiedBy>
  <dcterms:modified xsi:type="dcterms:W3CDTF">2026-04-01T01:40:54Z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wqlLaW5nc29mdCBQREYgdG8gV1BTIDExNQ</vt:lpwstr>
  </property>
  <property fmtid="{D5CDD505-2E9C-101B-9397-08002B2CF9AE}" pid="3" name="Created">
    <vt:filetime>2026-03-11T15:51:03Z</vt:filetime>
  </property>
  <property fmtid="{D5CDD505-2E9C-101B-9397-08002B2CF9AE}" pid="4" name="KSOTemplateDocerSaveRecord">
    <vt:lpwstr>eyJoZGlkIjoiOTNiNGMzOTE3ODFjMjkzMTUzYTg1ZWNmZDM1ZDZlM2EiLCJ1c2VySWQiOiIxNzIyNjEzNDEyIn0=</vt:lpwstr>
  </property>
  <property fmtid="{D5CDD505-2E9C-101B-9397-08002B2CF9AE}" pid="5" name="KSOProductBuildVer">
    <vt:lpwstr>2052-12.1.0.25225</vt:lpwstr>
  </property>
  <property fmtid="{D5CDD505-2E9C-101B-9397-08002B2CF9AE}" pid="6" name="ICV">
    <vt:lpwstr>CDC77EC45C5248C5AD3837926AB28F3D_12</vt:lpwstr>
  </property>
</Properties>
</file>