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C53E73">
      <w:pPr>
        <w:tabs>
          <w:tab w:val="left" w:pos="8820"/>
        </w:tabs>
        <w:spacing w:before="167" w:line="208" w:lineRule="auto"/>
        <w:ind w:left="175"/>
        <w:jc w:val="center"/>
        <w:rPr>
          <w:rFonts w:ascii="方正小标宋简体" w:hAnsi="方正小标宋简体" w:eastAsia="方正小标宋简体" w:cs="方正小标宋简体"/>
          <w:sz w:val="43"/>
          <w:szCs w:val="43"/>
        </w:rPr>
      </w:pPr>
      <w:r>
        <w:rPr>
          <w:rFonts w:hint="eastAsia" w:ascii="方正小标宋简体" w:hAnsi="方正小标宋简体" w:eastAsia="方正小标宋简体" w:cs="方正小标宋简体"/>
          <w:spacing w:val="11"/>
          <w:sz w:val="43"/>
          <w:szCs w:val="43"/>
        </w:rPr>
        <w:t>《青阳县防汛抗旱应急预案（征求意见稿）》的修订说明</w:t>
      </w:r>
    </w:p>
    <w:p w14:paraId="45F5F4FB">
      <w:pPr>
        <w:keepNext w:val="0"/>
        <w:keepLines w:val="0"/>
        <w:pageBreakBefore w:val="0"/>
        <w:widowControl/>
        <w:kinsoku/>
        <w:wordWrap/>
        <w:overflowPunct/>
        <w:topLinePunct w:val="0"/>
        <w:autoSpaceDE w:val="0"/>
        <w:autoSpaceDN w:val="0"/>
        <w:bidi w:val="0"/>
        <w:adjustRightInd w:val="0"/>
        <w:snapToGrid w:val="0"/>
        <w:spacing w:after="0" w:line="560" w:lineRule="exact"/>
        <w:ind w:firstLine="640" w:firstLineChars="200"/>
        <w:jc w:val="both"/>
        <w:textAlignment w:val="auto"/>
        <w:rPr>
          <w:rFonts w:hint="eastAsia" w:ascii="仿宋_GB2312" w:eastAsia="仿宋_GB2312" w:cs="方正仿宋_GBK"/>
          <w:color w:val="auto"/>
          <w:sz w:val="32"/>
          <w:szCs w:val="32"/>
          <w:lang w:val="en-US" w:eastAsia="zh-CN"/>
        </w:rPr>
      </w:pPr>
    </w:p>
    <w:p w14:paraId="2E719F38">
      <w:pPr>
        <w:keepNext w:val="0"/>
        <w:keepLines w:val="0"/>
        <w:pageBreakBefore w:val="0"/>
        <w:widowControl/>
        <w:kinsoku/>
        <w:wordWrap/>
        <w:overflowPunct/>
        <w:topLinePunct w:val="0"/>
        <w:autoSpaceDE w:val="0"/>
        <w:autoSpaceDN w:val="0"/>
        <w:bidi w:val="0"/>
        <w:adjustRightInd w:val="0"/>
        <w:snapToGrid w:val="0"/>
        <w:spacing w:after="0" w:line="560" w:lineRule="exact"/>
        <w:ind w:firstLine="640" w:firstLineChars="200"/>
        <w:jc w:val="both"/>
        <w:textAlignment w:val="auto"/>
        <w:rPr>
          <w:rFonts w:hint="eastAsia" w:ascii="仿宋_GB2312" w:eastAsia="仿宋_GB2312" w:cs="方正仿宋_GBK"/>
          <w:color w:val="auto"/>
          <w:sz w:val="32"/>
          <w:szCs w:val="32"/>
          <w:lang w:val="en-US" w:eastAsia="zh-CN"/>
        </w:rPr>
      </w:pPr>
      <w:r>
        <w:rPr>
          <w:rFonts w:hint="eastAsia" w:ascii="仿宋_GB2312" w:eastAsia="仿宋_GB2312" w:cs="方正仿宋_GBK"/>
          <w:color w:val="auto"/>
          <w:sz w:val="32"/>
          <w:szCs w:val="32"/>
          <w:lang w:val="en-US" w:eastAsia="zh-CN"/>
        </w:rPr>
        <w:t>为了做好全县防汛抗旱工作，完善应急预案体系，县应急局起草了《青阳县防汛抗旱应急预案（征求意见稿）》，</w:t>
      </w:r>
      <w:r>
        <w:rPr>
          <w:rFonts w:hint="eastAsia" w:ascii="仿宋_GB2312" w:hAnsi="仿宋_GB2312" w:eastAsia="仿宋_GB2312" w:cs="仿宋_GB2312"/>
          <w:sz w:val="32"/>
          <w:szCs w:val="32"/>
        </w:rPr>
        <w:t>现将相关情况说明如下：</w:t>
      </w:r>
    </w:p>
    <w:p w14:paraId="6FC1B3E5">
      <w:pPr>
        <w:keepNext w:val="0"/>
        <w:keepLines w:val="0"/>
        <w:pageBreakBefore w:val="0"/>
        <w:widowControl/>
        <w:kinsoku/>
        <w:wordWrap/>
        <w:overflowPunct/>
        <w:topLinePunct w:val="0"/>
        <w:autoSpaceDE w:val="0"/>
        <w:autoSpaceDN w:val="0"/>
        <w:bidi w:val="0"/>
        <w:adjustRightInd w:val="0"/>
        <w:snapToGrid w:val="0"/>
        <w:spacing w:after="0" w:line="560" w:lineRule="exact"/>
        <w:ind w:firstLine="644" w:firstLineChars="200"/>
        <w:jc w:val="both"/>
        <w:textAlignment w:val="auto"/>
        <w:rPr>
          <w:rFonts w:hint="eastAsia" w:ascii="黑体" w:hAnsi="黑体" w:eastAsia="黑体" w:cs="黑体"/>
          <w:spacing w:val="6"/>
          <w:sz w:val="31"/>
          <w:szCs w:val="31"/>
        </w:rPr>
      </w:pPr>
      <w:r>
        <w:rPr>
          <w:rFonts w:hint="eastAsia" w:ascii="黑体" w:hAnsi="黑体" w:eastAsia="黑体" w:cs="黑体"/>
          <w:spacing w:val="6"/>
          <w:sz w:val="31"/>
          <w:szCs w:val="31"/>
        </w:rPr>
        <w:t>一、修订背景和必要性</w:t>
      </w:r>
    </w:p>
    <w:p w14:paraId="4061865D">
      <w:pPr>
        <w:keepNext w:val="0"/>
        <w:keepLines w:val="0"/>
        <w:pageBreakBefore w:val="0"/>
        <w:widowControl/>
        <w:kinsoku/>
        <w:wordWrap/>
        <w:overflowPunct/>
        <w:topLinePunct w:val="0"/>
        <w:autoSpaceDE w:val="0"/>
        <w:autoSpaceDN w:val="0"/>
        <w:bidi w:val="0"/>
        <w:adjustRightInd w:val="0"/>
        <w:snapToGrid w:val="0"/>
        <w:spacing w:after="0" w:line="560" w:lineRule="exact"/>
        <w:ind w:firstLine="640" w:firstLineChars="200"/>
        <w:jc w:val="both"/>
        <w:textAlignment w:val="auto"/>
        <w:rPr>
          <w:rFonts w:hint="eastAsia" w:ascii="仿宋_GB2312" w:eastAsia="仿宋_GB2312" w:cs="仿宋_GB2312"/>
          <w:color w:val="auto"/>
          <w:sz w:val="32"/>
          <w:szCs w:val="32"/>
        </w:rPr>
      </w:pPr>
      <w:r>
        <w:rPr>
          <w:rFonts w:hint="eastAsia" w:ascii="仿宋_GB2312" w:eastAsia="仿宋_GB2312" w:cs="方正仿宋_GBK"/>
          <w:color w:val="auto"/>
          <w:sz w:val="32"/>
          <w:szCs w:val="32"/>
        </w:rPr>
        <w:t>2022年5月30日，国务院办公厅修订印发了《国家防汛抗旱应急预案》（国办函〔2022〕48号），</w:t>
      </w:r>
      <w:r>
        <w:rPr>
          <w:rFonts w:hint="eastAsia" w:ascii="仿宋_GB2312" w:eastAsia="仿宋_GB2312" w:cs="仿宋_GB2312"/>
          <w:color w:val="auto"/>
          <w:sz w:val="32"/>
          <w:szCs w:val="32"/>
        </w:rPr>
        <w:t>2022年12月21日，安徽省人民政府办公厅</w:t>
      </w:r>
      <w:r>
        <w:rPr>
          <w:rFonts w:hint="eastAsia" w:ascii="仿宋_GB2312" w:eastAsia="仿宋_GB2312" w:cs="仿宋_GB2312"/>
          <w:color w:val="auto"/>
          <w:sz w:val="32"/>
          <w:szCs w:val="32"/>
          <w:lang w:val="en-US" w:eastAsia="zh-CN"/>
        </w:rPr>
        <w:t>修订印发</w:t>
      </w:r>
      <w:r>
        <w:rPr>
          <w:rFonts w:hint="eastAsia" w:ascii="仿宋_GB2312" w:eastAsia="仿宋_GB2312" w:cs="仿宋_GB2312"/>
          <w:color w:val="auto"/>
          <w:sz w:val="32"/>
          <w:szCs w:val="32"/>
        </w:rPr>
        <w:t>了《安徽省防汛抗旱应急预案》（皖政办秘〔2022〕66号）</w:t>
      </w:r>
      <w:r>
        <w:rPr>
          <w:rFonts w:hint="eastAsia" w:ascii="仿宋_GB2312" w:eastAsia="仿宋_GB2312" w:cs="方正仿宋_GBK"/>
          <w:color w:val="auto"/>
          <w:sz w:val="32"/>
          <w:szCs w:val="32"/>
          <w:lang w:eastAsia="zh-CN"/>
        </w:rPr>
        <w:t>，</w:t>
      </w:r>
      <w:r>
        <w:rPr>
          <w:rFonts w:hint="eastAsia" w:ascii="仿宋_GB2312" w:eastAsia="仿宋_GB2312" w:cs="仿宋_GB2312"/>
          <w:color w:val="auto"/>
          <w:sz w:val="32"/>
          <w:szCs w:val="32"/>
        </w:rPr>
        <w:t>2023年4月23日，池州市人民政府办公室发布了《池州市</w:t>
      </w:r>
      <w:r>
        <w:rPr>
          <w:rFonts w:hint="eastAsia" w:ascii="仿宋_GB2312" w:eastAsia="仿宋_GB2312" w:cs="仿宋_GB2312"/>
          <w:color w:val="auto"/>
          <w:sz w:val="32"/>
          <w:szCs w:val="32"/>
          <w:lang w:val="en-US" w:eastAsia="zh-CN"/>
        </w:rPr>
        <w:t>防汛抗旱</w:t>
      </w:r>
      <w:r>
        <w:rPr>
          <w:rFonts w:hint="eastAsia" w:ascii="仿宋_GB2312" w:eastAsia="仿宋_GB2312" w:cs="仿宋_GB2312"/>
          <w:color w:val="auto"/>
          <w:sz w:val="32"/>
          <w:szCs w:val="32"/>
        </w:rPr>
        <w:t>应急预案》（池政办秘〔2023〕52号）</w:t>
      </w:r>
      <w:r>
        <w:rPr>
          <w:rFonts w:hint="eastAsia" w:ascii="仿宋_GB2312" w:eastAsia="仿宋_GB2312" w:cs="仿宋_GB2312"/>
          <w:color w:val="auto"/>
          <w:sz w:val="32"/>
          <w:szCs w:val="32"/>
          <w:lang w:eastAsia="zh-CN"/>
        </w:rPr>
        <w:t>。</w:t>
      </w:r>
    </w:p>
    <w:p w14:paraId="5E976D1F">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560" w:lineRule="exact"/>
        <w:ind w:firstLine="640" w:firstLineChars="200"/>
        <w:jc w:val="both"/>
        <w:textAlignment w:val="auto"/>
        <w:rPr>
          <w:rFonts w:hint="default" w:ascii="仿宋_GB2312" w:eastAsia="仿宋_GB2312" w:cs="仿宋_GB2312"/>
          <w:color w:val="auto"/>
          <w:sz w:val="32"/>
          <w:szCs w:val="32"/>
          <w:lang w:val="en-US" w:eastAsia="zh-CN"/>
        </w:rPr>
      </w:pPr>
      <w:r>
        <w:rPr>
          <w:rFonts w:hint="eastAsia" w:ascii="仿宋_GB2312" w:eastAsia="仿宋_GB2312" w:cs="仿宋_GB2312"/>
          <w:color w:val="auto"/>
          <w:sz w:val="32"/>
          <w:szCs w:val="32"/>
          <w:lang w:val="en-US" w:eastAsia="zh-CN"/>
        </w:rPr>
        <w:t>根据《突发事件应急预案管理办法》（国办发〔2024〕5号）有关应急预案评估、修订的规定，县级以上地方人民政府及其有关部门应急预案原则上每3年评估一次，当发生有关法律、法规、规章、标准、上位预案中的有关规定发生重大变化，应急指挥机构及其职责发生重大调整等情况，应当及时修订应急预案。</w:t>
      </w:r>
    </w:p>
    <w:p w14:paraId="7CFA75C2">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560" w:lineRule="exact"/>
        <w:ind w:firstLine="640" w:firstLineChars="200"/>
        <w:jc w:val="both"/>
        <w:textAlignment w:val="auto"/>
        <w:rPr>
          <w:rFonts w:hint="eastAsia" w:ascii="仿宋_GB2312" w:eastAsia="仿宋_GB2312" w:cs="方正仿宋_GBK"/>
          <w:color w:val="auto"/>
          <w:sz w:val="32"/>
          <w:szCs w:val="32"/>
        </w:rPr>
      </w:pPr>
      <w:r>
        <w:rPr>
          <w:rFonts w:hint="eastAsia" w:ascii="仿宋_GB2312" w:eastAsia="仿宋_GB2312" w:cs="仿宋_GB2312"/>
          <w:color w:val="auto"/>
          <w:sz w:val="32"/>
          <w:szCs w:val="32"/>
        </w:rPr>
        <w:t>此前，我县于2021年6月21日印发了《青阳县防汛抗旱应急预案》（青政办秘〔2021〕30号）</w:t>
      </w:r>
      <w:r>
        <w:rPr>
          <w:rFonts w:hint="eastAsia" w:ascii="仿宋_GB2312" w:eastAsia="仿宋_GB2312" w:cs="仿宋_GB2312"/>
          <w:color w:val="auto"/>
          <w:sz w:val="32"/>
          <w:szCs w:val="32"/>
          <w:lang w:eastAsia="zh-CN"/>
        </w:rPr>
        <w:t>。</w:t>
      </w:r>
      <w:r>
        <w:rPr>
          <w:rFonts w:hint="eastAsia" w:ascii="仿宋_GB2312" w:eastAsia="仿宋_GB2312" w:cs="仿宋_GB2312"/>
          <w:color w:val="auto"/>
          <w:sz w:val="32"/>
          <w:szCs w:val="32"/>
        </w:rPr>
        <w:t>县应急管理局</w:t>
      </w:r>
      <w:r>
        <w:rPr>
          <w:rFonts w:hint="eastAsia" w:ascii="仿宋_GB2312" w:eastAsia="仿宋_GB2312" w:cs="仿宋_GB2312"/>
          <w:color w:val="auto"/>
          <w:sz w:val="32"/>
          <w:szCs w:val="32"/>
          <w:lang w:eastAsia="zh-CN"/>
        </w:rPr>
        <w:t>对</w:t>
      </w:r>
      <w:r>
        <w:rPr>
          <w:rFonts w:hint="eastAsia" w:ascii="仿宋_GB2312" w:eastAsia="仿宋_GB2312" w:cs="仿宋_GB2312"/>
          <w:color w:val="auto"/>
          <w:sz w:val="32"/>
          <w:szCs w:val="32"/>
        </w:rPr>
        <w:t>照省、市《预案》要求</w:t>
      </w:r>
      <w:r>
        <w:rPr>
          <w:rFonts w:hint="eastAsia" w:ascii="仿宋_GB2312" w:eastAsia="仿宋_GB2312" w:cs="仿宋_GB2312"/>
          <w:color w:val="auto"/>
          <w:sz w:val="32"/>
          <w:szCs w:val="32"/>
          <w:lang w:eastAsia="zh-CN"/>
        </w:rPr>
        <w:t>并</w:t>
      </w:r>
      <w:r>
        <w:rPr>
          <w:rFonts w:hint="eastAsia" w:ascii="仿宋_GB2312" w:eastAsia="仿宋_GB2312" w:cs="仿宋_GB2312"/>
          <w:color w:val="auto"/>
          <w:sz w:val="32"/>
          <w:szCs w:val="32"/>
        </w:rPr>
        <w:t>结合我县实际</w:t>
      </w:r>
      <w:r>
        <w:rPr>
          <w:rFonts w:hint="eastAsia" w:ascii="仿宋_GB2312" w:eastAsia="仿宋_GB2312" w:cs="仿宋_GB2312"/>
          <w:color w:val="auto"/>
          <w:sz w:val="32"/>
          <w:szCs w:val="32"/>
          <w:lang w:eastAsia="zh-CN"/>
        </w:rPr>
        <w:t>，</w:t>
      </w:r>
      <w:r>
        <w:rPr>
          <w:rFonts w:hint="eastAsia" w:ascii="仿宋_GB2312" w:eastAsia="仿宋_GB2312" w:cs="方正仿宋_GBK"/>
          <w:color w:val="auto"/>
          <w:sz w:val="32"/>
          <w:szCs w:val="32"/>
        </w:rPr>
        <w:t>按照管用实用的原则认真组织修订</w:t>
      </w:r>
      <w:r>
        <w:rPr>
          <w:rFonts w:hint="eastAsia" w:ascii="仿宋_GB2312" w:eastAsia="仿宋_GB2312" w:cs="仿宋_GB2312"/>
          <w:color w:val="auto"/>
          <w:sz w:val="32"/>
          <w:szCs w:val="32"/>
          <w:lang w:eastAsia="zh-CN"/>
        </w:rPr>
        <w:t>，</w:t>
      </w:r>
      <w:r>
        <w:rPr>
          <w:rFonts w:hint="eastAsia" w:ascii="仿宋_GB2312" w:eastAsia="仿宋_GB2312" w:cs="方正仿宋_GBK"/>
          <w:color w:val="auto"/>
          <w:sz w:val="32"/>
          <w:szCs w:val="32"/>
        </w:rPr>
        <w:t>起草了《</w:t>
      </w:r>
      <w:r>
        <w:rPr>
          <w:rFonts w:hint="eastAsia" w:ascii="仿宋_GB2312" w:eastAsia="仿宋_GB2312" w:cs="方正仿宋_GBK"/>
          <w:color w:val="auto"/>
          <w:sz w:val="32"/>
          <w:szCs w:val="32"/>
          <w:lang w:val="en-US" w:eastAsia="zh-CN"/>
        </w:rPr>
        <w:t>青阳</w:t>
      </w:r>
      <w:r>
        <w:rPr>
          <w:rFonts w:hint="eastAsia" w:ascii="仿宋_GB2312" w:eastAsia="仿宋_GB2312" w:cs="方正仿宋_GBK"/>
          <w:color w:val="auto"/>
          <w:sz w:val="32"/>
          <w:szCs w:val="32"/>
          <w:lang w:eastAsia="zh-CN"/>
        </w:rPr>
        <w:t>县</w:t>
      </w:r>
      <w:r>
        <w:rPr>
          <w:rFonts w:hint="eastAsia" w:ascii="仿宋_GB2312" w:eastAsia="仿宋_GB2312" w:cs="方正仿宋_GBK"/>
          <w:color w:val="auto"/>
          <w:sz w:val="32"/>
          <w:szCs w:val="32"/>
          <w:lang w:val="en-US" w:eastAsia="zh-CN"/>
        </w:rPr>
        <w:t>防汛抗旱</w:t>
      </w:r>
      <w:r>
        <w:rPr>
          <w:rFonts w:hint="eastAsia" w:ascii="仿宋_GB2312" w:eastAsia="仿宋_GB2312" w:cs="方正仿宋_GBK"/>
          <w:color w:val="auto"/>
          <w:sz w:val="32"/>
          <w:szCs w:val="32"/>
        </w:rPr>
        <w:t>应急预案（</w:t>
      </w:r>
      <w:r>
        <w:rPr>
          <w:rFonts w:hint="eastAsia" w:eastAsia="仿宋_GB2312" w:cs="仿宋_GB2312"/>
          <w:color w:val="auto"/>
          <w:sz w:val="32"/>
          <w:szCs w:val="32"/>
          <w:lang w:val="en-US" w:eastAsia="zh-CN"/>
        </w:rPr>
        <w:t>征求意见稿</w:t>
      </w:r>
      <w:r>
        <w:rPr>
          <w:rFonts w:hint="eastAsia" w:ascii="仿宋_GB2312" w:eastAsia="仿宋_GB2312" w:cs="方正仿宋_GBK"/>
          <w:color w:val="auto"/>
          <w:sz w:val="32"/>
          <w:szCs w:val="32"/>
        </w:rPr>
        <w:t>）》。</w:t>
      </w:r>
    </w:p>
    <w:p w14:paraId="775D194E">
      <w:pPr>
        <w:keepNext w:val="0"/>
        <w:keepLines w:val="0"/>
        <w:pageBreakBefore w:val="0"/>
        <w:widowControl/>
        <w:wordWrap/>
        <w:overflowPunct/>
        <w:topLinePunct w:val="0"/>
        <w:autoSpaceDE w:val="0"/>
        <w:autoSpaceDN w:val="0"/>
        <w:bidi w:val="0"/>
        <w:adjustRightInd w:val="0"/>
        <w:snapToGrid w:val="0"/>
        <w:spacing w:line="560" w:lineRule="exact"/>
        <w:ind w:left="648"/>
        <w:outlineLvl w:val="0"/>
        <w:rPr>
          <w:rFonts w:ascii="黑体" w:hAnsi="黑体" w:eastAsia="黑体" w:cs="黑体"/>
          <w:sz w:val="31"/>
          <w:szCs w:val="31"/>
        </w:rPr>
      </w:pPr>
      <w:r>
        <w:rPr>
          <w:rFonts w:ascii="黑体" w:hAnsi="黑体" w:eastAsia="黑体" w:cs="黑体"/>
          <w:spacing w:val="7"/>
          <w:sz w:val="31"/>
          <w:szCs w:val="31"/>
        </w:rPr>
        <w:t>二、</w:t>
      </w:r>
      <w:r>
        <w:rPr>
          <w:rFonts w:hint="eastAsia" w:ascii="黑体" w:hAnsi="黑体" w:eastAsia="黑体" w:cs="黑体"/>
          <w:spacing w:val="7"/>
          <w:sz w:val="31"/>
          <w:szCs w:val="31"/>
        </w:rPr>
        <w:t>文件修订过程</w:t>
      </w:r>
    </w:p>
    <w:p w14:paraId="647C9859">
      <w:pPr>
        <w:keepNext w:val="0"/>
        <w:keepLines w:val="0"/>
        <w:pageBreakBefore w:val="0"/>
        <w:widowControl/>
        <w:kinsoku/>
        <w:wordWrap/>
        <w:overflowPunct/>
        <w:topLinePunct w:val="0"/>
        <w:autoSpaceDE w:val="0"/>
        <w:autoSpaceDN w:val="0"/>
        <w:bidi w:val="0"/>
        <w:adjustRightInd w:val="0"/>
        <w:snapToGrid w:val="0"/>
        <w:spacing w:after="0" w:line="560" w:lineRule="exact"/>
        <w:ind w:firstLine="640" w:firstLineChars="200"/>
        <w:jc w:val="both"/>
        <w:textAlignment w:val="auto"/>
        <w:rPr>
          <w:rFonts w:hint="default" w:ascii="仿宋_GB2312" w:hAnsi="Times New Roman" w:eastAsia="仿宋_GB2312" w:cs="方正仿宋_GBK"/>
          <w:color w:val="auto"/>
          <w:sz w:val="32"/>
          <w:szCs w:val="32"/>
          <w:lang w:val="en-US" w:eastAsia="zh-CN"/>
        </w:rPr>
      </w:pPr>
      <w:r>
        <w:rPr>
          <w:rFonts w:hint="eastAsia" w:ascii="仿宋_GB2312" w:hAnsi="Times New Roman" w:eastAsia="仿宋_GB2312" w:cs="方正仿宋_GBK"/>
          <w:color w:val="auto"/>
          <w:sz w:val="32"/>
          <w:szCs w:val="32"/>
        </w:rPr>
        <w:t>《</w:t>
      </w:r>
      <w:r>
        <w:rPr>
          <w:rFonts w:hint="eastAsia" w:ascii="仿宋_GB2312" w:hAnsi="Times New Roman" w:eastAsia="仿宋_GB2312" w:cs="方正仿宋_GBK"/>
          <w:color w:val="auto"/>
          <w:sz w:val="32"/>
          <w:szCs w:val="32"/>
          <w:lang w:val="en-US" w:eastAsia="zh-CN"/>
        </w:rPr>
        <w:t>青阳</w:t>
      </w:r>
      <w:r>
        <w:rPr>
          <w:rFonts w:hint="eastAsia" w:ascii="仿宋_GB2312" w:hAnsi="Times New Roman" w:eastAsia="仿宋_GB2312" w:cs="方正仿宋_GBK"/>
          <w:color w:val="auto"/>
          <w:sz w:val="32"/>
          <w:szCs w:val="32"/>
          <w:lang w:eastAsia="zh-CN"/>
        </w:rPr>
        <w:t>县防汛抗旱</w:t>
      </w:r>
      <w:r>
        <w:rPr>
          <w:rFonts w:hint="eastAsia" w:ascii="仿宋_GB2312" w:hAnsi="Times New Roman" w:eastAsia="仿宋_GB2312" w:cs="方正仿宋_GBK"/>
          <w:color w:val="auto"/>
          <w:sz w:val="32"/>
          <w:szCs w:val="32"/>
        </w:rPr>
        <w:t>应急预案（</w:t>
      </w:r>
      <w:r>
        <w:rPr>
          <w:rFonts w:hint="eastAsia" w:eastAsia="仿宋_GB2312" w:cs="仿宋_GB2312"/>
          <w:color w:val="auto"/>
          <w:sz w:val="32"/>
          <w:szCs w:val="32"/>
          <w:lang w:val="en-US" w:eastAsia="zh-CN"/>
        </w:rPr>
        <w:t>征求意见稿</w:t>
      </w:r>
      <w:r>
        <w:rPr>
          <w:rFonts w:hint="eastAsia" w:ascii="仿宋_GB2312" w:hAnsi="Times New Roman" w:eastAsia="仿宋_GB2312" w:cs="方正仿宋_GBK"/>
          <w:color w:val="auto"/>
          <w:sz w:val="32"/>
          <w:szCs w:val="32"/>
        </w:rPr>
        <w:t>）》</w:t>
      </w:r>
      <w:r>
        <w:rPr>
          <w:rFonts w:hint="eastAsia" w:ascii="仿宋_GB2312" w:hAnsi="Times New Roman" w:eastAsia="仿宋_GB2312" w:cs="方正仿宋_GBK"/>
          <w:color w:val="auto"/>
          <w:sz w:val="32"/>
          <w:szCs w:val="32"/>
          <w:lang w:val="en-US" w:eastAsia="zh-CN"/>
        </w:rPr>
        <w:t>由青阳县应急管理局组织编制，</w:t>
      </w:r>
      <w:r>
        <w:rPr>
          <w:rFonts w:hint="default" w:ascii="仿宋_GB2312" w:hAnsi="Times New Roman" w:eastAsia="仿宋_GB2312" w:cs="方正仿宋_GBK"/>
          <w:color w:val="auto"/>
          <w:sz w:val="32"/>
          <w:szCs w:val="32"/>
          <w:lang w:val="en-US" w:eastAsia="zh-CN"/>
        </w:rPr>
        <w:t>起草</w:t>
      </w:r>
      <w:r>
        <w:rPr>
          <w:rFonts w:hint="eastAsia" w:ascii="仿宋_GB2312" w:hAnsi="Times New Roman" w:eastAsia="仿宋_GB2312" w:cs="方正仿宋_GBK"/>
          <w:color w:val="auto"/>
          <w:sz w:val="32"/>
          <w:szCs w:val="32"/>
          <w:lang w:val="en-US" w:eastAsia="zh-CN"/>
        </w:rPr>
        <w:t>过程大致为：</w:t>
      </w:r>
      <w:r>
        <w:rPr>
          <w:rFonts w:hint="default" w:ascii="仿宋_GB2312" w:hAnsi="Times New Roman" w:eastAsia="仿宋_GB2312" w:cs="方正仿宋_GBK"/>
          <w:color w:val="auto"/>
          <w:sz w:val="32"/>
          <w:szCs w:val="32"/>
          <w:lang w:val="en-US" w:eastAsia="zh-CN"/>
        </w:rPr>
        <w:t>一是根据上级文件要求，认真组织修订，</w:t>
      </w:r>
      <w:r>
        <w:rPr>
          <w:rFonts w:hint="eastAsia" w:ascii="仿宋_GB2312" w:hAnsi="Times New Roman" w:eastAsia="仿宋_GB2312" w:cs="方正仿宋_GBK"/>
          <w:color w:val="auto"/>
          <w:sz w:val="32"/>
          <w:szCs w:val="32"/>
          <w:lang w:val="en-US" w:eastAsia="zh-CN"/>
        </w:rPr>
        <w:t>结合我县防汛抗旱工作情况，</w:t>
      </w:r>
      <w:r>
        <w:rPr>
          <w:rFonts w:hint="default" w:ascii="仿宋_GB2312" w:hAnsi="Times New Roman" w:eastAsia="仿宋_GB2312" w:cs="方正仿宋_GBK"/>
          <w:color w:val="auto"/>
          <w:sz w:val="32"/>
          <w:szCs w:val="32"/>
          <w:lang w:val="en-US" w:eastAsia="zh-CN"/>
        </w:rPr>
        <w:t>起草《</w:t>
      </w:r>
      <w:r>
        <w:rPr>
          <w:rFonts w:hint="eastAsia" w:ascii="仿宋_GB2312" w:hAnsi="Times New Roman" w:eastAsia="仿宋_GB2312" w:cs="方正仿宋_GBK"/>
          <w:color w:val="auto"/>
          <w:sz w:val="32"/>
          <w:szCs w:val="32"/>
          <w:lang w:val="en-US" w:eastAsia="zh-CN"/>
        </w:rPr>
        <w:t>青阳县防汛抗旱应急预案（征求意见稿）</w:t>
      </w:r>
      <w:r>
        <w:rPr>
          <w:rFonts w:hint="default" w:ascii="仿宋_GB2312" w:hAnsi="Times New Roman" w:eastAsia="仿宋_GB2312" w:cs="方正仿宋_GBK"/>
          <w:color w:val="auto"/>
          <w:sz w:val="32"/>
          <w:szCs w:val="32"/>
          <w:lang w:val="en-US" w:eastAsia="zh-CN"/>
        </w:rPr>
        <w:t>》（初稿）。二是向各乡镇和各有关单位征求意见，组织专家评审，对初稿内容进行了修改完善，现向社会公众征求意见建议。</w:t>
      </w:r>
    </w:p>
    <w:p w14:paraId="76D21D10">
      <w:pPr>
        <w:keepNext w:val="0"/>
        <w:keepLines w:val="0"/>
        <w:pageBreakBefore w:val="0"/>
        <w:widowControl/>
        <w:wordWrap/>
        <w:overflowPunct/>
        <w:topLinePunct w:val="0"/>
        <w:autoSpaceDE w:val="0"/>
        <w:autoSpaceDN w:val="0"/>
        <w:bidi w:val="0"/>
        <w:adjustRightInd w:val="0"/>
        <w:snapToGrid w:val="0"/>
        <w:spacing w:line="560" w:lineRule="exact"/>
        <w:ind w:left="649"/>
        <w:outlineLvl w:val="0"/>
        <w:rPr>
          <w:rFonts w:ascii="黑体" w:hAnsi="黑体" w:eastAsia="黑体" w:cs="黑体"/>
          <w:sz w:val="31"/>
          <w:szCs w:val="31"/>
        </w:rPr>
      </w:pPr>
      <w:r>
        <w:rPr>
          <w:rFonts w:ascii="黑体" w:hAnsi="黑体" w:eastAsia="黑体" w:cs="黑体"/>
          <w:spacing w:val="7"/>
          <w:sz w:val="31"/>
          <w:szCs w:val="31"/>
        </w:rPr>
        <w:t>三、</w:t>
      </w:r>
      <w:r>
        <w:rPr>
          <w:rFonts w:hint="eastAsia" w:ascii="黑体" w:hAnsi="黑体" w:eastAsia="黑体" w:cs="黑体"/>
          <w:spacing w:val="7"/>
          <w:sz w:val="31"/>
          <w:szCs w:val="31"/>
        </w:rPr>
        <w:t>主要内容和特点</w:t>
      </w:r>
    </w:p>
    <w:p w14:paraId="3EE9F31C">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textAlignment w:val="auto"/>
        <w:rPr>
          <w:rFonts w:hint="eastAsia" w:ascii="仿宋_GB2312" w:hAnsi="仿宋" w:eastAsia="仿宋_GB2312" w:cs="仿宋"/>
          <w:b w:val="0"/>
          <w:bCs/>
          <w:color w:val="auto"/>
          <w:sz w:val="32"/>
          <w:szCs w:val="32"/>
        </w:rPr>
      </w:pPr>
      <w:r>
        <w:rPr>
          <w:rFonts w:hint="eastAsia" w:ascii="仿宋_GB2312" w:hAnsi="仿宋" w:eastAsia="仿宋_GB2312" w:cs="仿宋"/>
          <w:b w:val="0"/>
          <w:bCs/>
          <w:color w:val="auto"/>
          <w:sz w:val="32"/>
          <w:szCs w:val="32"/>
          <w:lang w:val="en-US" w:eastAsia="zh-CN"/>
        </w:rPr>
        <w:t>本预案参照省、市相关预案体例，结合我县实际工作实际编制而成，正文共设总则、组织指挥体系、应急准备、监测预警、应急处置、应急保障、后期处置、附则、附件9个部分，</w:t>
      </w:r>
      <w:r>
        <w:rPr>
          <w:rFonts w:hint="eastAsia" w:ascii="仿宋_GB2312" w:eastAsia="仿宋_GB2312" w:cs="方正仿宋_GBK"/>
          <w:color w:val="auto"/>
          <w:sz w:val="32"/>
          <w:szCs w:val="32"/>
          <w:lang w:val="en-US" w:eastAsia="zh-CN"/>
        </w:rPr>
        <w:t>主要有以下特点</w:t>
      </w:r>
      <w:bookmarkStart w:id="0" w:name="_GoBack"/>
      <w:bookmarkEnd w:id="0"/>
      <w:r>
        <w:rPr>
          <w:rFonts w:hint="eastAsia" w:ascii="仿宋_GB2312" w:eastAsia="仿宋_GB2312" w:cs="方正仿宋_GBK"/>
          <w:color w:val="auto"/>
          <w:sz w:val="32"/>
          <w:szCs w:val="32"/>
          <w:lang w:val="en-US" w:eastAsia="zh-CN"/>
        </w:rPr>
        <w:t>：</w:t>
      </w:r>
    </w:p>
    <w:p w14:paraId="79AAF722">
      <w:pPr>
        <w:keepNext w:val="0"/>
        <w:keepLines w:val="0"/>
        <w:pageBreakBefore w:val="0"/>
        <w:widowControl/>
        <w:kinsoku/>
        <w:wordWrap/>
        <w:overflowPunct/>
        <w:topLinePunct w:val="0"/>
        <w:autoSpaceDE w:val="0"/>
        <w:autoSpaceDN w:val="0"/>
        <w:bidi w:val="0"/>
        <w:adjustRightInd w:val="0"/>
        <w:snapToGrid w:val="0"/>
        <w:spacing w:line="560" w:lineRule="exact"/>
        <w:ind w:firstLine="643" w:firstLineChars="200"/>
        <w:textAlignment w:val="auto"/>
        <w:rPr>
          <w:rFonts w:hint="eastAsia" w:ascii="仿宋_GB2312" w:hAnsi="仿宋" w:eastAsia="仿宋_GB2312" w:cs="仿宋"/>
          <w:b w:val="0"/>
          <w:bCs/>
          <w:color w:val="auto"/>
          <w:sz w:val="32"/>
          <w:szCs w:val="32"/>
          <w:lang w:val="en-US" w:eastAsia="zh-CN"/>
        </w:rPr>
      </w:pPr>
      <w:r>
        <w:rPr>
          <w:rFonts w:hint="eastAsia" w:ascii="仿宋_GB2312" w:hAnsi="仿宋" w:eastAsia="仿宋_GB2312" w:cs="仿宋"/>
          <w:b/>
          <w:bCs w:val="0"/>
          <w:color w:val="auto"/>
          <w:sz w:val="32"/>
          <w:szCs w:val="32"/>
          <w:lang w:val="en-US" w:eastAsia="zh-CN"/>
        </w:rPr>
        <w:t>一是适应县安全生产和防灾减灾救灾机构设置。</w:t>
      </w:r>
      <w:r>
        <w:rPr>
          <w:rFonts w:hint="eastAsia" w:ascii="仿宋_GB2312" w:hAnsi="仿宋" w:eastAsia="仿宋_GB2312" w:cs="仿宋"/>
          <w:b w:val="0"/>
          <w:bCs/>
          <w:color w:val="auto"/>
          <w:sz w:val="32"/>
          <w:szCs w:val="32"/>
          <w:lang w:val="en-US" w:eastAsia="zh-CN"/>
        </w:rPr>
        <w:t>根据《关于印发〈青阳县安全生产和防灾减灾救灾委员会整合设立方案〉的通知》（青安〔2025〕2号）中青阳县安全生产和防灾减灾救灾委员会和县防汛抗旱指挥部设置的规定，对县防汛抗旱指挥部组成及主要职责进行了修订，突出了指挥部统一协调、成员单位相互配合的工作机制。</w:t>
      </w:r>
    </w:p>
    <w:p w14:paraId="0B0446B6">
      <w:pPr>
        <w:keepNext w:val="0"/>
        <w:keepLines w:val="0"/>
        <w:pageBreakBefore w:val="0"/>
        <w:widowControl/>
        <w:kinsoku/>
        <w:wordWrap/>
        <w:overflowPunct/>
        <w:topLinePunct w:val="0"/>
        <w:autoSpaceDE w:val="0"/>
        <w:autoSpaceDN w:val="0"/>
        <w:bidi w:val="0"/>
        <w:adjustRightInd w:val="0"/>
        <w:snapToGrid w:val="0"/>
        <w:spacing w:line="560" w:lineRule="exact"/>
        <w:ind w:firstLine="643" w:firstLineChars="200"/>
        <w:textAlignment w:val="auto"/>
        <w:rPr>
          <w:rFonts w:hint="eastAsia" w:ascii="仿宋_GB2312" w:hAnsi="仿宋" w:eastAsia="仿宋_GB2312" w:cs="仿宋"/>
          <w:b w:val="0"/>
          <w:bCs/>
          <w:color w:val="auto"/>
          <w:sz w:val="32"/>
          <w:szCs w:val="32"/>
          <w:lang w:val="en-US" w:eastAsia="zh-CN"/>
        </w:rPr>
      </w:pPr>
      <w:r>
        <w:rPr>
          <w:rFonts w:hint="eastAsia" w:ascii="仿宋_GB2312" w:hAnsi="仿宋" w:eastAsia="仿宋_GB2312" w:cs="仿宋"/>
          <w:b/>
          <w:bCs w:val="0"/>
          <w:color w:val="auto"/>
          <w:sz w:val="32"/>
          <w:szCs w:val="32"/>
          <w:lang w:val="en-US" w:eastAsia="zh-CN"/>
        </w:rPr>
        <w:t>二是突出防灾准备工作机制。</w:t>
      </w:r>
      <w:r>
        <w:rPr>
          <w:rFonts w:hint="eastAsia" w:ascii="仿宋_GB2312" w:hAnsi="仿宋" w:eastAsia="仿宋_GB2312" w:cs="仿宋"/>
          <w:b w:val="0"/>
          <w:bCs/>
          <w:color w:val="auto"/>
          <w:sz w:val="32"/>
          <w:szCs w:val="32"/>
          <w:lang w:val="en-US" w:eastAsia="zh-CN"/>
        </w:rPr>
        <w:t>根据青阳县历年来防汛抗旱工作经验，对防汛抗旱应急准备工作从责任落实，人员、物资、工程准备，宣传培训，汛前检查等方面提出举措，尤其结合近年来信息化技术在防汛抗旱工作中的应用，强化防灾要求。</w:t>
      </w:r>
    </w:p>
    <w:p w14:paraId="0D5E8680">
      <w:pPr>
        <w:keepNext w:val="0"/>
        <w:keepLines w:val="0"/>
        <w:pageBreakBefore w:val="0"/>
        <w:widowControl/>
        <w:kinsoku/>
        <w:wordWrap/>
        <w:overflowPunct/>
        <w:topLinePunct w:val="0"/>
        <w:autoSpaceDE w:val="0"/>
        <w:autoSpaceDN w:val="0"/>
        <w:bidi w:val="0"/>
        <w:adjustRightInd w:val="0"/>
        <w:snapToGrid w:val="0"/>
        <w:spacing w:line="560" w:lineRule="exact"/>
        <w:ind w:firstLine="643" w:firstLineChars="200"/>
        <w:textAlignment w:val="auto"/>
        <w:rPr>
          <w:rFonts w:hint="eastAsia" w:ascii="仿宋_GB2312" w:hAnsi="仿宋" w:eastAsia="仿宋_GB2312" w:cs="仿宋"/>
          <w:b w:val="0"/>
          <w:bCs/>
          <w:color w:val="auto"/>
          <w:sz w:val="32"/>
          <w:szCs w:val="32"/>
          <w:lang w:val="en-US" w:eastAsia="zh-CN"/>
        </w:rPr>
      </w:pPr>
      <w:r>
        <w:rPr>
          <w:rFonts w:hint="eastAsia" w:ascii="仿宋_GB2312" w:hAnsi="仿宋" w:eastAsia="仿宋_GB2312" w:cs="仿宋"/>
          <w:b/>
          <w:bCs w:val="0"/>
          <w:color w:val="auto"/>
          <w:sz w:val="32"/>
          <w:szCs w:val="32"/>
          <w:lang w:val="en-US" w:eastAsia="zh-CN"/>
        </w:rPr>
        <w:t>三是细化完善应急响应措施。</w:t>
      </w:r>
      <w:r>
        <w:rPr>
          <w:rFonts w:hint="eastAsia" w:ascii="仿宋_GB2312" w:hAnsi="仿宋" w:eastAsia="仿宋_GB2312" w:cs="仿宋"/>
          <w:b w:val="0"/>
          <w:bCs/>
          <w:color w:val="auto"/>
          <w:sz w:val="32"/>
          <w:szCs w:val="32"/>
          <w:lang w:val="en-US" w:eastAsia="zh-CN"/>
        </w:rPr>
        <w:t>结合县境内河流、水库和水利工程情况，细化分级响应条件和响应措施，并针对洪水、渍涝、山洪、溃坝等不同灾害风险，明确了不同灾害下的处置衔接机制。</w:t>
      </w:r>
    </w:p>
    <w:sectPr>
      <w:headerReference r:id="rId5" w:type="default"/>
      <w:footerReference r:id="rId6" w:type="default"/>
      <w:pgSz w:w="11906" w:h="16838"/>
      <w:pgMar w:top="2098" w:right="1079" w:bottom="1984" w:left="1587" w:header="0" w:footer="1644"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9ABADD8-E648-47A4-B0D0-37A9BAD2F028}"/>
  </w:font>
  <w:font w:name="黑体">
    <w:panose1 w:val="02010609060101010101"/>
    <w:charset w:val="86"/>
    <w:family w:val="auto"/>
    <w:pitch w:val="default"/>
    <w:sig w:usb0="800002BF" w:usb1="38CF7CFA" w:usb2="00000016" w:usb3="00000000" w:csb0="00040001" w:csb1="00000000"/>
    <w:embedRegular r:id="rId2" w:fontKey="{694FA54F-34B4-47C2-881F-89D5B349622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5DF5CA4A-D51B-48CF-A499-7783C8456833}"/>
  </w:font>
  <w:font w:name="FangSong_GB2312">
    <w:altName w:val="仿宋_GB2312"/>
    <w:panose1 w:val="02010609030101010101"/>
    <w:charset w:val="86"/>
    <w:family w:val="auto"/>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方正仿宋_GBK">
    <w:panose1 w:val="02000000000000000000"/>
    <w:charset w:val="86"/>
    <w:family w:val="script"/>
    <w:pitch w:val="default"/>
    <w:sig w:usb0="A00002BF" w:usb1="38CF7CFA" w:usb2="00082016" w:usb3="00000000" w:csb0="00040001" w:csb1="00000000"/>
    <w:embedRegular r:id="rId4" w:fontKey="{D9DC4885-AB14-4E71-B75E-9D9C9134B9AA}"/>
  </w:font>
  <w:font w:name="方正小标宋简体">
    <w:panose1 w:val="03000509000000000000"/>
    <w:charset w:val="86"/>
    <w:family w:val="auto"/>
    <w:pitch w:val="default"/>
    <w:sig w:usb0="00000001" w:usb1="080E0000" w:usb2="00000000" w:usb3="00000000" w:csb0="00040000" w:csb1="00000000"/>
    <w:embedRegular r:id="rId5" w:fontKey="{E5CACCFF-7466-4934-8C2D-04BB1452CEF5}"/>
  </w:font>
  <w:font w:name="仿宋">
    <w:panose1 w:val="02010609060101010101"/>
    <w:charset w:val="86"/>
    <w:family w:val="auto"/>
    <w:pitch w:val="default"/>
    <w:sig w:usb0="800002BF" w:usb1="38CF7CFA" w:usb2="00000016" w:usb3="00000000" w:csb0="00040001" w:csb1="00000000"/>
    <w:embedRegular r:id="rId6" w:fontKey="{772AA24D-FFDA-4A4C-B91E-C85FCEFA667F}"/>
  </w:font>
  <w:font w:name="新宋体">
    <w:panose1 w:val="02010609030101010101"/>
    <w:charset w:val="86"/>
    <w:family w:val="auto"/>
    <w:pitch w:val="default"/>
    <w:sig w:usb0="00000203" w:usb1="288F0000" w:usb2="00000006" w:usb3="00000000" w:csb0="00040001" w:csb1="00000000"/>
    <w:embedRegular r:id="rId7" w:fontKey="{BCBD841F-084F-4F6E-A132-35F71DD1D29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EE8F2">
    <w:pPr>
      <w:spacing w:before="1" w:line="233" w:lineRule="auto"/>
      <w:ind w:right="25"/>
      <w:jc w:val="right"/>
      <w:rPr>
        <w:rFonts w:ascii="新宋体" w:hAnsi="新宋体" w:eastAsia="新宋体" w:cs="新宋体"/>
        <w:spacing w:val="-2"/>
        <w:sz w:val="28"/>
        <w:szCs w:val="28"/>
      </w:rPr>
    </w:pPr>
    <w:r>
      <w:rPr>
        <w:rFonts w:ascii="新宋体" w:hAnsi="新宋体" w:eastAsia="新宋体" w:cs="新宋体"/>
        <w:spacing w:val="-2"/>
        <w:sz w:val="28"/>
        <w:szCs w:val="2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7156B9">
                          <w:pPr>
                            <w:spacing w:before="1" w:line="233" w:lineRule="auto"/>
                            <w:ind w:right="25"/>
                            <w:jc w:val="right"/>
                            <w:rPr>
                              <w:rFonts w:ascii="新宋体" w:hAnsi="新宋体" w:eastAsia="新宋体" w:cs="新宋体"/>
                              <w:spacing w:val="-2"/>
                              <w:sz w:val="28"/>
                              <w:szCs w:val="28"/>
                            </w:rPr>
                          </w:pPr>
                          <w:r>
                            <w:rPr>
                              <w:rFonts w:ascii="新宋体" w:hAnsi="新宋体" w:eastAsia="新宋体" w:cs="新宋体"/>
                              <w:spacing w:val="-2"/>
                              <w:sz w:val="28"/>
                              <w:szCs w:val="28"/>
                            </w:rPr>
                            <w:fldChar w:fldCharType="begin"/>
                          </w:r>
                          <w:r>
                            <w:rPr>
                              <w:rFonts w:ascii="新宋体" w:hAnsi="新宋体" w:eastAsia="新宋体" w:cs="新宋体"/>
                              <w:spacing w:val="-2"/>
                              <w:sz w:val="28"/>
                              <w:szCs w:val="28"/>
                            </w:rPr>
                            <w:instrText xml:space="preserve"> PAGE  \* MERGEFORMAT </w:instrText>
                          </w:r>
                          <w:r>
                            <w:rPr>
                              <w:rFonts w:ascii="新宋体" w:hAnsi="新宋体" w:eastAsia="新宋体" w:cs="新宋体"/>
                              <w:spacing w:val="-2"/>
                              <w:sz w:val="28"/>
                              <w:szCs w:val="28"/>
                            </w:rPr>
                            <w:fldChar w:fldCharType="separate"/>
                          </w:r>
                          <w:r>
                            <w:rPr>
                              <w:rFonts w:ascii="新宋体" w:hAnsi="新宋体" w:eastAsia="新宋体" w:cs="新宋体"/>
                              <w:spacing w:val="-2"/>
                              <w:sz w:val="28"/>
                              <w:szCs w:val="28"/>
                            </w:rPr>
                            <w:t>1</w:t>
                          </w:r>
                          <w:r>
                            <w:rPr>
                              <w:rFonts w:ascii="新宋体" w:hAnsi="新宋体" w:eastAsia="新宋体" w:cs="新宋体"/>
                              <w:spacing w:val="-2"/>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77156B9">
                    <w:pPr>
                      <w:spacing w:before="1" w:line="233" w:lineRule="auto"/>
                      <w:ind w:right="25"/>
                      <w:jc w:val="right"/>
                      <w:rPr>
                        <w:rFonts w:ascii="新宋体" w:hAnsi="新宋体" w:eastAsia="新宋体" w:cs="新宋体"/>
                        <w:spacing w:val="-2"/>
                        <w:sz w:val="28"/>
                        <w:szCs w:val="28"/>
                      </w:rPr>
                    </w:pPr>
                    <w:r>
                      <w:rPr>
                        <w:rFonts w:ascii="新宋体" w:hAnsi="新宋体" w:eastAsia="新宋体" w:cs="新宋体"/>
                        <w:spacing w:val="-2"/>
                        <w:sz w:val="28"/>
                        <w:szCs w:val="28"/>
                      </w:rPr>
                      <w:fldChar w:fldCharType="begin"/>
                    </w:r>
                    <w:r>
                      <w:rPr>
                        <w:rFonts w:ascii="新宋体" w:hAnsi="新宋体" w:eastAsia="新宋体" w:cs="新宋体"/>
                        <w:spacing w:val="-2"/>
                        <w:sz w:val="28"/>
                        <w:szCs w:val="28"/>
                      </w:rPr>
                      <w:instrText xml:space="preserve"> PAGE  \* MERGEFORMAT </w:instrText>
                    </w:r>
                    <w:r>
                      <w:rPr>
                        <w:rFonts w:ascii="新宋体" w:hAnsi="新宋体" w:eastAsia="新宋体" w:cs="新宋体"/>
                        <w:spacing w:val="-2"/>
                        <w:sz w:val="28"/>
                        <w:szCs w:val="28"/>
                      </w:rPr>
                      <w:fldChar w:fldCharType="separate"/>
                    </w:r>
                    <w:r>
                      <w:rPr>
                        <w:rFonts w:ascii="新宋体" w:hAnsi="新宋体" w:eastAsia="新宋体" w:cs="新宋体"/>
                        <w:spacing w:val="-2"/>
                        <w:sz w:val="28"/>
                        <w:szCs w:val="28"/>
                      </w:rPr>
                      <w:t>1</w:t>
                    </w:r>
                    <w:r>
                      <w:rPr>
                        <w:rFonts w:ascii="新宋体" w:hAnsi="新宋体" w:eastAsia="新宋体" w:cs="新宋体"/>
                        <w:spacing w:val="-2"/>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958BF">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093D7F"/>
    <w:rsid w:val="043D4F04"/>
    <w:rsid w:val="04A647CA"/>
    <w:rsid w:val="06D33870"/>
    <w:rsid w:val="0A211347"/>
    <w:rsid w:val="0B324867"/>
    <w:rsid w:val="0C4C20FB"/>
    <w:rsid w:val="0C4F1BEB"/>
    <w:rsid w:val="0C517711"/>
    <w:rsid w:val="0D002EE5"/>
    <w:rsid w:val="1C8A5806"/>
    <w:rsid w:val="2550753F"/>
    <w:rsid w:val="27A26C1B"/>
    <w:rsid w:val="27FC13A7"/>
    <w:rsid w:val="28657B53"/>
    <w:rsid w:val="2996418B"/>
    <w:rsid w:val="2AE72708"/>
    <w:rsid w:val="2E76495E"/>
    <w:rsid w:val="35971A38"/>
    <w:rsid w:val="375021F0"/>
    <w:rsid w:val="391F5588"/>
    <w:rsid w:val="3A1E15E9"/>
    <w:rsid w:val="3B0000FA"/>
    <w:rsid w:val="3B390EFB"/>
    <w:rsid w:val="3BAA5C47"/>
    <w:rsid w:val="3E584E32"/>
    <w:rsid w:val="3F43088C"/>
    <w:rsid w:val="449000D0"/>
    <w:rsid w:val="450E7246"/>
    <w:rsid w:val="494616A5"/>
    <w:rsid w:val="49BF33F1"/>
    <w:rsid w:val="4B6F2660"/>
    <w:rsid w:val="4C176F4A"/>
    <w:rsid w:val="4C7C6056"/>
    <w:rsid w:val="57BD5228"/>
    <w:rsid w:val="58D02D39"/>
    <w:rsid w:val="5E3E4C2D"/>
    <w:rsid w:val="614D5EC2"/>
    <w:rsid w:val="631F0BA7"/>
    <w:rsid w:val="645C17EF"/>
    <w:rsid w:val="64DE058B"/>
    <w:rsid w:val="691724F7"/>
    <w:rsid w:val="6BDD77EF"/>
    <w:rsid w:val="6CD34FEE"/>
    <w:rsid w:val="6F2D5C4C"/>
    <w:rsid w:val="708D6817"/>
    <w:rsid w:val="70AF3CC9"/>
    <w:rsid w:val="70FF5B11"/>
    <w:rsid w:val="729A4850"/>
    <w:rsid w:val="72A526E9"/>
    <w:rsid w:val="739F538A"/>
    <w:rsid w:val="77D84690"/>
    <w:rsid w:val="7A74136B"/>
    <w:rsid w:val="7D6E08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link w:val="17"/>
    <w:qFormat/>
    <w:uiPriority w:val="0"/>
    <w:pPr>
      <w:spacing w:beforeAutospacing="0" w:afterAutospacing="0" w:line="560" w:lineRule="exact"/>
      <w:ind w:firstLine="372" w:firstLineChars="200"/>
      <w:jc w:val="left"/>
      <w:outlineLvl w:val="0"/>
    </w:pPr>
    <w:rPr>
      <w:rFonts w:hint="eastAsia" w:ascii="宋体" w:hAnsi="宋体" w:eastAsia="黑体" w:cs="宋体"/>
      <w:b/>
      <w:bCs/>
      <w:kern w:val="44"/>
      <w:sz w:val="32"/>
      <w:szCs w:val="48"/>
      <w:lang w:bidi="ar"/>
    </w:rPr>
  </w:style>
  <w:style w:type="paragraph" w:styleId="4">
    <w:name w:val="heading 2"/>
    <w:basedOn w:val="1"/>
    <w:next w:val="1"/>
    <w:unhideWhenUsed/>
    <w:qFormat/>
    <w:uiPriority w:val="9"/>
    <w:pPr>
      <w:keepNext/>
      <w:keepLines/>
      <w:spacing w:beforeLines="0" w:beforeAutospacing="0" w:afterLines="0" w:afterAutospacing="0" w:line="560" w:lineRule="exact"/>
      <w:ind w:firstLine="643" w:firstLineChars="200"/>
      <w:outlineLvl w:val="1"/>
    </w:pPr>
    <w:rPr>
      <w:rFonts w:ascii="Arial" w:hAnsi="Arial" w:eastAsia="仿宋_GB2312"/>
      <w:b/>
      <w:sz w:val="32"/>
    </w:rPr>
  </w:style>
  <w:style w:type="paragraph" w:styleId="2">
    <w:name w:val="heading 5"/>
    <w:basedOn w:val="1"/>
    <w:next w:val="1"/>
    <w:unhideWhenUsed/>
    <w:qFormat/>
    <w:uiPriority w:val="9"/>
    <w:pPr>
      <w:outlineLvl w:val="4"/>
    </w:pPr>
    <w:rPr>
      <w:rFonts w:cs="Times New Roman"/>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6">
    <w:name w:val="Body Text Indent"/>
    <w:basedOn w:val="1"/>
    <w:qFormat/>
    <w:uiPriority w:val="0"/>
    <w:pPr>
      <w:spacing w:line="580" w:lineRule="exact"/>
      <w:ind w:firstLine="600" w:firstLineChars="200"/>
    </w:pPr>
    <w:rPr>
      <w:rFonts w:ascii="Times" w:hAnsi="Times" w:eastAsia="方正仿宋_GBK"/>
      <w:sz w:val="30"/>
      <w:szCs w:val="24"/>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2"/>
    <w:basedOn w:val="6"/>
    <w:qFormat/>
    <w:uiPriority w:val="0"/>
    <w:pPr>
      <w:spacing w:after="0"/>
      <w:ind w:firstLine="420" w:firstLineChars="200"/>
    </w:p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FangSong_GB2312" w:hAnsi="FangSong_GB2312" w:eastAsia="FangSong_GB2312" w:cs="FangSong_GB2312"/>
      <w:sz w:val="31"/>
      <w:szCs w:val="31"/>
      <w:lang w:val="en-US" w:eastAsia="en-US" w:bidi="ar-SA"/>
    </w:rPr>
  </w:style>
  <w:style w:type="character" w:customStyle="1" w:styleId="17">
    <w:name w:val="标题 1 Char"/>
    <w:link w:val="3"/>
    <w:qFormat/>
    <w:uiPriority w:val="0"/>
    <w:rPr>
      <w:rFonts w:hint="eastAsia" w:ascii="宋体" w:hAnsi="宋体" w:eastAsia="黑体" w:cs="宋体"/>
      <w:b/>
      <w:bCs/>
      <w:kern w:val="44"/>
      <w:sz w:val="32"/>
      <w:szCs w:val="48"/>
      <w:lang w:bidi="ar"/>
    </w:rPr>
  </w:style>
  <w:style w:type="paragraph" w:customStyle="1" w:styleId="18">
    <w:name w:val="正文-公1"/>
    <w:basedOn w:val="1"/>
    <w:qFormat/>
    <w:uiPriority w:val="0"/>
    <w:pPr>
      <w:ind w:firstLine="200" w:firstLineChars="200"/>
    </w:pPr>
    <w:rPr>
      <w:rFonts w:eastAsia="宋体" w:cs="Calibri"/>
      <w:color w:val="000000"/>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9c74345a-3c08-43dc-991b-921c4cbe9bb9</errorID>
      <errorWord>法律、法规</errorWord>
      <group>L1_Word</group>
      <groupName>字词问题</groupName>
      <ability>L2_Typo</ability>
      <abilityName>字词错误</abilityName>
      <candidateList>
        <item>法律法规</item>
      </candidateList>
      <explain/>
      <paraID>5E976D1F</paraID>
      <start>80</start>
      <end>85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daea1d-9415-4965-a40d-bdd94ff4b21a}">
  <ds:schemaRefs/>
</ds:datastoreItem>
</file>

<file path=docProps/app.xml><?xml version="1.0" encoding="utf-8"?>
<Properties xmlns="http://schemas.openxmlformats.org/officeDocument/2006/extended-properties" xmlns:vt="http://schemas.openxmlformats.org/officeDocument/2006/docPropsVTypes">
  <Pages>3</Pages>
  <Words>1077</Words>
  <Characters>1116</Characters>
  <TotalTime>4</TotalTime>
  <ScaleCrop>false</ScaleCrop>
  <LinksUpToDate>false</LinksUpToDate>
  <CharactersWithSpaces>1118</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2026-03-11T09:40:00Z</dcterms:created>
  <dc:creator>dddddd</dc:creator>
  <cp:lastModifiedBy>姚佩英</cp:lastModifiedBy>
  <dcterms:modified xsi:type="dcterms:W3CDTF">2026-04-01T01:40:48Z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2026-03-11T15:51:03Z</vt:filetime>
  </property>
  <property fmtid="{D5CDD505-2E9C-101B-9397-08002B2CF9AE}" pid="4" name="KSOTemplateDocerSaveRecord">
    <vt:lpwstr>eyJoZGlkIjoiOTNiNGMzOTE3ODFjMjkzMTUzYTg1ZWNmZDM1ZDZlM2EiLCJ1c2VySWQiOiIxNzIyNjEzNDEyIn0=</vt:lpwstr>
  </property>
  <property fmtid="{D5CDD505-2E9C-101B-9397-08002B2CF9AE}" pid="5" name="KSOProductBuildVer">
    <vt:lpwstr>2052-12.1.0.25225</vt:lpwstr>
  </property>
  <property fmtid="{D5CDD505-2E9C-101B-9397-08002B2CF9AE}" pid="6" name="ICV">
    <vt:lpwstr>CDC77EC45C5248C5AD3837926AB28F3D_12</vt:lpwstr>
  </property>
</Properties>
</file>