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6B21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176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11"/>
          <w:sz w:val="43"/>
          <w:szCs w:val="43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3"/>
          <w:szCs w:val="43"/>
        </w:rPr>
        <w:t>《青阳县森林草原火灾应急预案</w:t>
      </w:r>
    </w:p>
    <w:p w14:paraId="7FC53E7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176"/>
        <w:jc w:val="center"/>
        <w:textAlignment w:val="baseline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3"/>
          <w:szCs w:val="43"/>
        </w:rPr>
        <w:t>（征求意见稿）》的修订说明</w:t>
      </w:r>
    </w:p>
    <w:p w14:paraId="1F43D76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</w:p>
    <w:p w14:paraId="2E719F3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为了做好全县森林防灭火工作，完善应急预案体系，县应急局起草了《青阳县森林草原火灾应急预案（征求意见稿）》，现将相关情况说明如下：</w:t>
      </w:r>
    </w:p>
    <w:p w14:paraId="5428667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4" w:firstLineChars="200"/>
        <w:jc w:val="both"/>
        <w:textAlignment w:val="auto"/>
        <w:rPr>
          <w:rFonts w:hint="eastAsia" w:ascii="黑体" w:hAnsi="黑体" w:eastAsia="黑体" w:cs="黑体"/>
          <w:spacing w:val="6"/>
          <w:sz w:val="31"/>
          <w:szCs w:val="31"/>
        </w:rPr>
      </w:pPr>
      <w:r>
        <w:rPr>
          <w:rFonts w:hint="eastAsia" w:ascii="黑体" w:hAnsi="黑体" w:eastAsia="黑体" w:cs="黑体"/>
          <w:spacing w:val="6"/>
          <w:sz w:val="31"/>
          <w:szCs w:val="31"/>
        </w:rPr>
        <w:t>一、修订背景和必要性</w:t>
      </w:r>
    </w:p>
    <w:p w14:paraId="7CFA75C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森林草原火灾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应急预案是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森林草原火灾应急处置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的重要指导性文件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我县上一版《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森林草原火灾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应急预案》（青政办秘〔2022〕2 号）距今已有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年多时间，《突发事件应急预案管理办法》第三十四条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规定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“县级以上地方人民政府及其有关部门应急预案原则上每3年评估一次”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。与此同时，我县应急管理体制持续深化改革，应急指挥机构职能调整到位，应急救援力量布局、物资储备能力和科技支撑水平显著提升，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森林草原火灾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风险呈现新特征、新趋势，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森林草原防灭火工作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面临新形势、新挑战。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县应急管理局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对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照省、市《预案》要求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并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结合我县实际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按照管用实用的原则认真组织修订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起草了《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森林草原火灾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应急预案（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）》。</w:t>
      </w:r>
    </w:p>
    <w:p w14:paraId="1DE0FBB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8" w:firstLineChars="200"/>
        <w:jc w:val="both"/>
        <w:textAlignment w:val="auto"/>
        <w:rPr>
          <w:rFonts w:hint="eastAsia" w:ascii="黑体" w:hAnsi="黑体" w:eastAsia="黑体" w:cs="黑体"/>
          <w:spacing w:val="7"/>
          <w:sz w:val="31"/>
          <w:szCs w:val="31"/>
        </w:rPr>
      </w:pPr>
      <w:r>
        <w:rPr>
          <w:rFonts w:hint="eastAsia" w:ascii="黑体" w:hAnsi="黑体" w:eastAsia="黑体" w:cs="黑体"/>
          <w:spacing w:val="7"/>
          <w:sz w:val="31"/>
          <w:szCs w:val="31"/>
        </w:rPr>
        <w:t>二、文件修订过程</w:t>
      </w:r>
    </w:p>
    <w:p w14:paraId="647C985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《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eastAsia="zh-CN"/>
        </w:rPr>
        <w:t>青阳县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森林草原火灾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应急预案（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）》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由青阳县应急管理局组织编制，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起草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过程大致为：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一是根据上级文件要求，认真组织修订，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结合我县森林防火情况，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起草《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青阳县森林草原火灾应急预案（征求意见稿）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（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初稿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）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。二是向各乡镇和各有关单位征求意见，组织专家评审，对初稿内容进行了修改完善，现向社会公众征求意见建议。</w:t>
      </w:r>
    </w:p>
    <w:p w14:paraId="70A8F573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8" w:firstLineChars="200"/>
        <w:textAlignment w:val="auto"/>
        <w:rPr>
          <w:rFonts w:hint="eastAsia" w:ascii="黑体" w:hAnsi="黑体" w:eastAsia="黑体" w:cs="黑体"/>
          <w:spacing w:val="7"/>
          <w:sz w:val="31"/>
          <w:szCs w:val="31"/>
        </w:rPr>
      </w:pPr>
      <w:r>
        <w:rPr>
          <w:rFonts w:hint="eastAsia" w:ascii="黑体" w:hAnsi="黑体" w:eastAsia="黑体" w:cs="黑体"/>
          <w:spacing w:val="7"/>
          <w:sz w:val="31"/>
          <w:szCs w:val="31"/>
        </w:rPr>
        <w:t>三、主要内容和特点</w:t>
      </w:r>
    </w:p>
    <w:p w14:paraId="3EE9F31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" w:eastAsia="仿宋_GB2312" w:cs="仿宋"/>
          <w:b w:val="0"/>
          <w:bCs/>
          <w:color w:val="auto"/>
          <w:sz w:val="32"/>
          <w:szCs w:val="32"/>
          <w:lang w:val="en-US" w:eastAsia="zh-CN"/>
        </w:rPr>
        <w:t>本预案参照省、市相关预案体例，结合我县实际工作实际编制而成，正文共设总则、主要任务、组织指挥体系、处置力量、监测预警和信息报告、应急响应、应急保障、后期处置、预案管理9个部分及附件，</w:t>
      </w:r>
      <w:bookmarkStart w:id="0" w:name="_GoBack"/>
      <w:r>
        <w:rPr>
          <w:rFonts w:hint="eastAsia" w:ascii="仿宋_GB2312" w:hAnsi="仿宋" w:eastAsia="仿宋_GB2312" w:cs="仿宋"/>
          <w:b w:val="0"/>
          <w:bCs/>
          <w:color w:val="auto"/>
          <w:sz w:val="32"/>
          <w:szCs w:val="32"/>
          <w:lang w:val="en-US" w:eastAsia="zh-CN"/>
        </w:rPr>
        <w:t>主要有以下特点</w:t>
      </w:r>
      <w:bookmarkEnd w:id="0"/>
      <w:r>
        <w:rPr>
          <w:rFonts w:hint="eastAsia" w:ascii="仿宋_GB2312" w:hAnsi="仿宋" w:eastAsia="仿宋_GB2312" w:cs="仿宋"/>
          <w:b w:val="0"/>
          <w:bCs/>
          <w:color w:val="auto"/>
          <w:sz w:val="32"/>
          <w:szCs w:val="32"/>
          <w:lang w:val="en-US" w:eastAsia="zh-CN"/>
        </w:rPr>
        <w:t>：</w:t>
      </w:r>
    </w:p>
    <w:p w14:paraId="5018B73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b/>
          <w:bCs/>
          <w:color w:val="auto"/>
          <w:sz w:val="32"/>
          <w:szCs w:val="32"/>
          <w:lang w:val="en-US" w:eastAsia="zh-CN"/>
        </w:rPr>
        <w:t>一是健全扑火力量分级响应机制。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将县级专业森林消防队伍及其他应急力量划分为第一、第二、第三梯队，明确各梯队组成单位、响应顺序和调度权限，确保快速集结、有序投入。</w:t>
      </w:r>
    </w:p>
    <w:p w14:paraId="2AEF157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b/>
          <w:bCs/>
          <w:color w:val="auto"/>
          <w:sz w:val="32"/>
          <w:szCs w:val="32"/>
          <w:lang w:val="en-US" w:eastAsia="zh-CN"/>
        </w:rPr>
        <w:t>二是细化分级预警响应措施。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依据森林火险等级，分类制定Ⅰ至Ⅳ级预警响应的具体行动措施，涵盖值班值守、巡查巡护、火源管控、物资前置、队伍备勤等内容，突出预防为主、关口前移。</w:t>
      </w:r>
    </w:p>
    <w:p w14:paraId="10416486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b/>
          <w:bCs/>
          <w:color w:val="auto"/>
          <w:sz w:val="32"/>
          <w:szCs w:val="32"/>
          <w:lang w:val="en-US" w:eastAsia="zh-CN"/>
        </w:rPr>
        <w:t>三是优化应急响应启动标准。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结合我县扑火能力实际，科学下调各级应急响应的启动条件，提升响应灵敏度，确保早介入、早处置。</w:t>
      </w:r>
    </w:p>
    <w:p w14:paraId="0D5E868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b/>
          <w:bCs/>
          <w:color w:val="auto"/>
          <w:sz w:val="32"/>
          <w:szCs w:val="32"/>
          <w:lang w:val="en-US" w:eastAsia="zh-CN"/>
        </w:rPr>
        <w:t>四是强化先期处置能力建设。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明确乡镇人民政府在专业救援力量到达前应采取的先期处置措施，包括组织群众扑救初起火情、紧急转移受威胁人员、保护重要目标和重大危险源等，最大限度减少灾害损失。</w:t>
      </w:r>
    </w:p>
    <w:sectPr>
      <w:headerReference r:id="rId5" w:type="default"/>
      <w:footerReference r:id="rId6" w:type="default"/>
      <w:pgSz w:w="11906" w:h="16838"/>
      <w:pgMar w:top="2098" w:right="1474" w:bottom="1984" w:left="1587" w:header="0" w:footer="1644" w:gutter="0"/>
      <w:pgNumType w:fmt="numberInDash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ACA8693-E3CC-4A7D-AEEE-9E0BF8D48E6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5957C59-E7DF-4F54-9EDE-D258CAEF65B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4E453BF-820D-4B38-98D6-C8DCAF72A621}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3338C589-7F4D-4B2B-8E8B-E2D3571A412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D841851B-EACC-4787-83C2-4BDE100EEEE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507E9F71-32F2-485D-8224-1CF4E4F27E57}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  <w:embedRegular r:id="rId7" w:fontKey="{5FFC6A12-642E-4508-8B14-0D1F09C699B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CEE8F2">
    <w:pPr>
      <w:spacing w:before="1" w:line="233" w:lineRule="auto"/>
      <w:ind w:right="25"/>
      <w:jc w:val="right"/>
      <w:rPr>
        <w:rFonts w:ascii="新宋体" w:hAnsi="新宋体" w:eastAsia="新宋体" w:cs="新宋体"/>
        <w:spacing w:val="-2"/>
        <w:sz w:val="28"/>
        <w:szCs w:val="28"/>
      </w:rPr>
    </w:pPr>
    <w:r>
      <w:rPr>
        <w:rFonts w:ascii="新宋体" w:hAnsi="新宋体" w:eastAsia="新宋体" w:cs="新宋体"/>
        <w:spacing w:val="-2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7156B9">
                          <w:pPr>
                            <w:spacing w:before="1" w:line="233" w:lineRule="auto"/>
                            <w:ind w:right="25"/>
                            <w:jc w:val="right"/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7156B9">
                    <w:pPr>
                      <w:spacing w:before="1" w:line="233" w:lineRule="auto"/>
                      <w:ind w:right="25"/>
                      <w:jc w:val="right"/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</w:pP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9958B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093D7F"/>
    <w:rsid w:val="043D4F04"/>
    <w:rsid w:val="04A647CA"/>
    <w:rsid w:val="0A211347"/>
    <w:rsid w:val="0B324867"/>
    <w:rsid w:val="0EF820C6"/>
    <w:rsid w:val="1122167C"/>
    <w:rsid w:val="130D6F1B"/>
    <w:rsid w:val="14F926F4"/>
    <w:rsid w:val="1C901B90"/>
    <w:rsid w:val="252D2F1C"/>
    <w:rsid w:val="2550753F"/>
    <w:rsid w:val="27FC13A7"/>
    <w:rsid w:val="28657B53"/>
    <w:rsid w:val="28762B50"/>
    <w:rsid w:val="2AC15E7F"/>
    <w:rsid w:val="2C680433"/>
    <w:rsid w:val="31535B05"/>
    <w:rsid w:val="35971A38"/>
    <w:rsid w:val="391F5588"/>
    <w:rsid w:val="3A1E15E9"/>
    <w:rsid w:val="3B0000FA"/>
    <w:rsid w:val="3B390EFB"/>
    <w:rsid w:val="449000D0"/>
    <w:rsid w:val="46377F79"/>
    <w:rsid w:val="48EC789E"/>
    <w:rsid w:val="49BF33F1"/>
    <w:rsid w:val="4B6F2660"/>
    <w:rsid w:val="4C176F4A"/>
    <w:rsid w:val="56AB4053"/>
    <w:rsid w:val="56CE6835"/>
    <w:rsid w:val="57081D47"/>
    <w:rsid w:val="5E3E4C2D"/>
    <w:rsid w:val="60AB44A9"/>
    <w:rsid w:val="614D5EC2"/>
    <w:rsid w:val="645C17EF"/>
    <w:rsid w:val="691724F7"/>
    <w:rsid w:val="6CD34FEE"/>
    <w:rsid w:val="70AF3CC9"/>
    <w:rsid w:val="7A74136B"/>
    <w:rsid w:val="7C637359"/>
    <w:rsid w:val="7C85389C"/>
    <w:rsid w:val="7D6E08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link w:val="17"/>
    <w:qFormat/>
    <w:uiPriority w:val="0"/>
    <w:pPr>
      <w:spacing w:beforeAutospacing="0" w:afterAutospacing="0" w:line="560" w:lineRule="exact"/>
      <w:ind w:firstLine="372" w:firstLineChars="200"/>
      <w:jc w:val="left"/>
      <w:outlineLvl w:val="0"/>
    </w:pPr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643" w:firstLineChars="200"/>
      <w:outlineLvl w:val="1"/>
    </w:pPr>
    <w:rPr>
      <w:rFonts w:ascii="Arial" w:hAnsi="Arial" w:eastAsia="仿宋_GB2312"/>
      <w:b/>
      <w:sz w:val="32"/>
    </w:rPr>
  </w:style>
  <w:style w:type="paragraph" w:styleId="2">
    <w:name w:val="heading 5"/>
    <w:basedOn w:val="1"/>
    <w:next w:val="1"/>
    <w:unhideWhenUsed/>
    <w:qFormat/>
    <w:uiPriority w:val="9"/>
    <w:pPr>
      <w:outlineLvl w:val="4"/>
    </w:pPr>
    <w:rPr>
      <w:rFonts w:cs="Times New Roman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6">
    <w:name w:val="Body Text Indent"/>
    <w:basedOn w:val="1"/>
    <w:qFormat/>
    <w:uiPriority w:val="0"/>
    <w:pPr>
      <w:spacing w:line="580" w:lineRule="exact"/>
      <w:ind w:firstLine="600" w:firstLineChars="200"/>
    </w:pPr>
    <w:rPr>
      <w:rFonts w:ascii="Times" w:hAnsi="Times" w:eastAsia="方正仿宋_GBK"/>
      <w:sz w:val="30"/>
      <w:szCs w:val="24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oc 2"/>
    <w:basedOn w:val="1"/>
    <w:next w:val="1"/>
    <w:qFormat/>
    <w:uiPriority w:val="0"/>
    <w:pPr>
      <w:ind w:left="420" w:leftChars="200"/>
    </w:p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spacing w:after="0"/>
      <w:ind w:firstLine="420" w:firstLineChars="200"/>
    </w:p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character" w:customStyle="1" w:styleId="17">
    <w:name w:val="标题 1 Char"/>
    <w:link w:val="3"/>
    <w:qFormat/>
    <w:uiPriority w:val="0"/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customStyle="1" w:styleId="18">
    <w:name w:val="正文-公1"/>
    <w:basedOn w:val="1"/>
    <w:qFormat/>
    <w:uiPriority w:val="0"/>
    <w:pPr>
      <w:ind w:firstLine="200" w:firstLineChars="200"/>
    </w:pPr>
    <w:rPr>
      <w:rFonts w:eastAsia="宋体" w:cs="Calibri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7ac13dd-3d01-4e68-818e-926d57c1c5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981</Words>
  <Characters>984</Characters>
  <TotalTime>1</TotalTime>
  <ScaleCrop>false</ScaleCrop>
  <LinksUpToDate>false</LinksUpToDate>
  <CharactersWithSpaces>985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2026-03-11T09:40:00Z</dcterms:created>
  <dc:creator>dddddd</dc:creator>
  <cp:lastModifiedBy>姚佩英</cp:lastModifiedBy>
  <dcterms:modified xsi:type="dcterms:W3CDTF">2026-04-01T01:40:44Z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2026-03-11T15:51:03Z</vt:filetime>
  </property>
  <property fmtid="{D5CDD505-2E9C-101B-9397-08002B2CF9AE}" pid="4" name="KSOTemplateDocerSaveRecord">
    <vt:lpwstr>eyJoZGlkIjoiOTNiNGMzOTE3ODFjMjkzMTUzYTg1ZWNmZDM1ZDZlM2EiLCJ1c2VySWQiOiIxNzIyNjEzNDEyIn0=</vt:lpwstr>
  </property>
  <property fmtid="{D5CDD505-2E9C-101B-9397-08002B2CF9AE}" pid="5" name="KSOProductBuildVer">
    <vt:lpwstr>2052-12.1.0.25225</vt:lpwstr>
  </property>
  <property fmtid="{D5CDD505-2E9C-101B-9397-08002B2CF9AE}" pid="6" name="ICV">
    <vt:lpwstr>CDC77EC45C5248C5AD3837926AB28F3D_12</vt:lpwstr>
  </property>
</Properties>
</file>