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084F" w:rsidRPr="0078167F" w:rsidRDefault="001F084F" w:rsidP="001F084F">
      <w:pPr>
        <w:jc w:val="center"/>
        <w:rPr>
          <w:rFonts w:ascii="宋体" w:hAnsi="宋体"/>
          <w:b/>
          <w:sz w:val="36"/>
          <w:szCs w:val="36"/>
        </w:rPr>
      </w:pPr>
      <w:r w:rsidRPr="0078167F">
        <w:rPr>
          <w:rFonts w:ascii="宋体" w:hAnsi="宋体" w:hint="eastAsia"/>
          <w:b/>
          <w:sz w:val="36"/>
          <w:szCs w:val="36"/>
        </w:rPr>
        <w:t>青阳县</w:t>
      </w:r>
      <w:r>
        <w:rPr>
          <w:rFonts w:ascii="宋体" w:hAnsi="宋体" w:hint="eastAsia"/>
          <w:b/>
          <w:sz w:val="36"/>
          <w:szCs w:val="36"/>
        </w:rPr>
        <w:t>物价</w:t>
      </w:r>
      <w:r w:rsidRPr="0078167F">
        <w:rPr>
          <w:rFonts w:ascii="宋体" w:hAnsi="宋体" w:hint="eastAsia"/>
          <w:b/>
          <w:sz w:val="36"/>
          <w:szCs w:val="36"/>
        </w:rPr>
        <w:t>局</w:t>
      </w:r>
      <w:r w:rsidRPr="0078167F">
        <w:rPr>
          <w:rFonts w:ascii="宋体" w:hAnsi="宋体"/>
          <w:b/>
          <w:sz w:val="36"/>
          <w:szCs w:val="36"/>
        </w:rPr>
        <w:t>201</w:t>
      </w:r>
      <w:r>
        <w:rPr>
          <w:rFonts w:ascii="宋体" w:hAnsi="宋体" w:hint="eastAsia"/>
          <w:b/>
          <w:sz w:val="36"/>
          <w:szCs w:val="36"/>
        </w:rPr>
        <w:t>7</w:t>
      </w:r>
      <w:r w:rsidRPr="0078167F">
        <w:rPr>
          <w:rFonts w:ascii="宋体" w:hAnsi="宋体"/>
          <w:b/>
          <w:sz w:val="36"/>
          <w:szCs w:val="36"/>
        </w:rPr>
        <w:t>年</w:t>
      </w:r>
      <w:r w:rsidRPr="0078167F">
        <w:rPr>
          <w:rFonts w:ascii="宋体" w:hAnsi="宋体" w:hint="eastAsia"/>
          <w:b/>
          <w:sz w:val="36"/>
          <w:szCs w:val="36"/>
        </w:rPr>
        <w:t>部门决算</w:t>
      </w:r>
      <w:r w:rsidRPr="0078167F">
        <w:rPr>
          <w:rFonts w:ascii="宋体" w:hAnsi="宋体"/>
          <w:b/>
          <w:sz w:val="36"/>
          <w:szCs w:val="36"/>
        </w:rPr>
        <w:t>情况</w:t>
      </w:r>
    </w:p>
    <w:p w:rsidR="001F084F" w:rsidRDefault="001F084F" w:rsidP="001F084F">
      <w:pPr>
        <w:ind w:firstLineChars="200" w:firstLine="643"/>
        <w:rPr>
          <w:rFonts w:ascii="黑体" w:eastAsia="黑体" w:hAnsi="黑体"/>
          <w:b/>
          <w:sz w:val="32"/>
          <w:szCs w:val="32"/>
        </w:rPr>
      </w:pPr>
    </w:p>
    <w:p w:rsidR="001F084F" w:rsidRPr="009A2009" w:rsidRDefault="001F084F" w:rsidP="001F084F">
      <w:pPr>
        <w:pStyle w:val="a3"/>
        <w:widowControl/>
        <w:numPr>
          <w:ilvl w:val="0"/>
          <w:numId w:val="2"/>
        </w:numPr>
        <w:shd w:val="clear" w:color="auto" w:fill="FFFFFF"/>
        <w:ind w:firstLineChars="0"/>
        <w:jc w:val="left"/>
        <w:rPr>
          <w:rFonts w:ascii="仿宋_GB2312" w:eastAsia="仿宋_GB2312" w:hAnsi="宋体" w:cs="宋体"/>
          <w:color w:val="333333"/>
          <w:kern w:val="0"/>
          <w:sz w:val="30"/>
          <w:szCs w:val="30"/>
        </w:rPr>
      </w:pPr>
      <w:r w:rsidRPr="009A2009">
        <w:rPr>
          <w:rFonts w:ascii="仿宋_GB2312" w:eastAsia="仿宋_GB2312" w:hAnsi="黑体" w:hint="eastAsia"/>
          <w:b/>
          <w:sz w:val="30"/>
          <w:szCs w:val="30"/>
        </w:rPr>
        <w:t>部门职责</w:t>
      </w:r>
    </w:p>
    <w:p w:rsidR="001F084F" w:rsidRPr="009A2009" w:rsidRDefault="001F084F" w:rsidP="009A2009">
      <w:pPr>
        <w:widowControl/>
        <w:shd w:val="clear" w:color="auto" w:fill="FFFFFF"/>
        <w:ind w:firstLineChars="200" w:firstLine="600"/>
        <w:jc w:val="left"/>
        <w:rPr>
          <w:rFonts w:ascii="仿宋_GB2312" w:eastAsia="仿宋_GB2312" w:hAnsi="宋体" w:cs="宋体"/>
          <w:color w:val="333333"/>
          <w:kern w:val="0"/>
          <w:sz w:val="30"/>
          <w:szCs w:val="30"/>
        </w:rPr>
      </w:pPr>
      <w:r w:rsidRPr="009A2009">
        <w:rPr>
          <w:rFonts w:ascii="仿宋_GB2312" w:eastAsia="仿宋_GB2312" w:hAnsi="宋体" w:cs="宋体" w:hint="eastAsia"/>
          <w:color w:val="333333"/>
          <w:kern w:val="0"/>
          <w:sz w:val="30"/>
          <w:szCs w:val="30"/>
          <w:shd w:val="clear" w:color="auto" w:fill="FFFFFF"/>
        </w:rPr>
        <w:t>本部门机构为价格行政执法公务员单位，行政编制10名，其中检查所6名，农产品成本调查队4名，另外编制外聘用人员1名。截止2017年12月31日有行政在职8人，行政在职工人1人，行政退休人员5人，遗属1人，合计15人。公务、执法车辆0辆。</w:t>
      </w:r>
    </w:p>
    <w:p w:rsidR="001F084F" w:rsidRPr="009A2009" w:rsidRDefault="001F084F" w:rsidP="001F084F">
      <w:pPr>
        <w:widowControl/>
        <w:shd w:val="clear" w:color="auto" w:fill="FFFFFF"/>
        <w:ind w:firstLine="552"/>
        <w:jc w:val="left"/>
        <w:rPr>
          <w:rFonts w:ascii="仿宋_GB2312" w:eastAsia="仿宋_GB2312" w:hAnsi="宋体" w:cs="宋体"/>
          <w:color w:val="333333"/>
          <w:kern w:val="0"/>
          <w:sz w:val="30"/>
          <w:szCs w:val="30"/>
        </w:rPr>
      </w:pPr>
      <w:r w:rsidRPr="009A2009">
        <w:rPr>
          <w:rFonts w:ascii="仿宋_GB2312" w:eastAsia="仿宋_GB2312" w:hAnsi="宋体" w:cs="宋体" w:hint="eastAsia"/>
          <w:color w:val="333333"/>
          <w:kern w:val="0"/>
          <w:sz w:val="30"/>
          <w:szCs w:val="30"/>
        </w:rPr>
        <w:t>1、</w:t>
      </w:r>
      <w:r w:rsidRPr="009A2009">
        <w:rPr>
          <w:rFonts w:ascii="仿宋_GB2312" w:eastAsia="仿宋_GB2312" w:hAnsi="宋体" w:cs="宋体" w:hint="eastAsia"/>
          <w:color w:val="333333"/>
          <w:kern w:val="0"/>
          <w:sz w:val="30"/>
          <w:szCs w:val="30"/>
          <w:shd w:val="clear" w:color="auto" w:fill="FFFFFF"/>
        </w:rPr>
        <w:t>贯彻执行国家价格法律、法规和方针、政策；负责国家和省级《价格管理目录》列名管理的商品和服务价格管理规定的实施，管理省、市级委托管理的商品和服务价格。</w:t>
      </w:r>
    </w:p>
    <w:p w:rsidR="001F084F" w:rsidRPr="009A2009" w:rsidRDefault="001F084F" w:rsidP="001F084F">
      <w:pPr>
        <w:widowControl/>
        <w:shd w:val="clear" w:color="auto" w:fill="FFFFFF"/>
        <w:ind w:firstLine="552"/>
        <w:jc w:val="left"/>
        <w:rPr>
          <w:rFonts w:ascii="仿宋_GB2312" w:eastAsia="仿宋_GB2312" w:hAnsi="宋体" w:cs="宋体"/>
          <w:color w:val="333333"/>
          <w:kern w:val="0"/>
          <w:sz w:val="30"/>
          <w:szCs w:val="30"/>
        </w:rPr>
      </w:pPr>
      <w:r w:rsidRPr="009A2009">
        <w:rPr>
          <w:rFonts w:ascii="仿宋_GB2312" w:eastAsia="仿宋_GB2312" w:hAnsi="宋体" w:cs="宋体" w:hint="eastAsia"/>
          <w:color w:val="333333"/>
          <w:kern w:val="0"/>
          <w:sz w:val="30"/>
          <w:szCs w:val="30"/>
        </w:rPr>
        <w:t>2、</w:t>
      </w:r>
      <w:r w:rsidRPr="009A2009">
        <w:rPr>
          <w:rFonts w:ascii="仿宋_GB2312" w:eastAsia="仿宋_GB2312" w:hAnsi="宋体" w:cs="宋体" w:hint="eastAsia"/>
          <w:color w:val="333333"/>
          <w:kern w:val="0"/>
          <w:sz w:val="30"/>
          <w:szCs w:val="30"/>
          <w:shd w:val="clear" w:color="auto" w:fill="FFFFFF"/>
        </w:rPr>
        <w:t>组织实施对价格的宏观调控；按照国家和省制定的价格总水平调控目标，研究制定相应的调控措施并组织实施，建立和完善价格监测和调控体系；综合运用经济、法律和必要的行政手段调控市场价格。</w:t>
      </w:r>
    </w:p>
    <w:p w:rsidR="001F084F" w:rsidRPr="009A2009" w:rsidRDefault="001F084F" w:rsidP="001F084F">
      <w:pPr>
        <w:widowControl/>
        <w:shd w:val="clear" w:color="auto" w:fill="FFFFFF"/>
        <w:ind w:firstLine="552"/>
        <w:jc w:val="left"/>
        <w:rPr>
          <w:rFonts w:ascii="仿宋_GB2312" w:eastAsia="仿宋_GB2312" w:hAnsi="宋体" w:cs="宋体"/>
          <w:color w:val="333333"/>
          <w:kern w:val="0"/>
          <w:sz w:val="30"/>
          <w:szCs w:val="30"/>
        </w:rPr>
      </w:pPr>
      <w:r w:rsidRPr="009A2009">
        <w:rPr>
          <w:rFonts w:ascii="仿宋_GB2312" w:eastAsia="仿宋_GB2312" w:hAnsi="宋体" w:cs="宋体" w:hint="eastAsia"/>
          <w:color w:val="333333"/>
          <w:kern w:val="0"/>
          <w:sz w:val="30"/>
          <w:szCs w:val="30"/>
        </w:rPr>
        <w:t>3、</w:t>
      </w:r>
      <w:r w:rsidRPr="009A2009">
        <w:rPr>
          <w:rFonts w:ascii="仿宋_GB2312" w:eastAsia="仿宋_GB2312" w:hAnsi="宋体" w:cs="宋体" w:hint="eastAsia"/>
          <w:color w:val="333333"/>
          <w:kern w:val="0"/>
          <w:sz w:val="30"/>
          <w:szCs w:val="30"/>
          <w:shd w:val="clear" w:color="auto" w:fill="FFFFFF"/>
        </w:rPr>
        <w:t>研究拟定有关价格管理的规范性文件，制定本县价格和收费管理目录；指导全县价格行政复议和依法受理行政复议案件；建立和实施价格听证会制度、价格公告制度和价格公示制度。</w:t>
      </w:r>
    </w:p>
    <w:p w:rsidR="001F084F" w:rsidRPr="009A2009" w:rsidRDefault="001F084F" w:rsidP="001F084F">
      <w:pPr>
        <w:widowControl/>
        <w:shd w:val="clear" w:color="auto" w:fill="FFFFFF"/>
        <w:ind w:firstLine="552"/>
        <w:jc w:val="left"/>
        <w:rPr>
          <w:rFonts w:ascii="仿宋_GB2312" w:eastAsia="仿宋_GB2312" w:hAnsi="宋体" w:cs="宋体"/>
          <w:color w:val="333333"/>
          <w:kern w:val="0"/>
          <w:sz w:val="30"/>
          <w:szCs w:val="30"/>
        </w:rPr>
      </w:pPr>
      <w:r w:rsidRPr="009A2009">
        <w:rPr>
          <w:rFonts w:ascii="仿宋_GB2312" w:eastAsia="仿宋_GB2312" w:hAnsi="宋体" w:cs="宋体" w:hint="eastAsia"/>
          <w:color w:val="333333"/>
          <w:kern w:val="0"/>
          <w:sz w:val="30"/>
          <w:szCs w:val="30"/>
        </w:rPr>
        <w:t>4、</w:t>
      </w:r>
      <w:r w:rsidRPr="009A2009">
        <w:rPr>
          <w:rFonts w:ascii="仿宋_GB2312" w:eastAsia="仿宋_GB2312" w:hAnsi="宋体" w:cs="宋体" w:hint="eastAsia"/>
          <w:color w:val="333333"/>
          <w:kern w:val="0"/>
          <w:sz w:val="30"/>
          <w:szCs w:val="30"/>
          <w:shd w:val="clear" w:color="auto" w:fill="FFFFFF"/>
        </w:rPr>
        <w:t>研究制定价格改革中长期计划和年度计划并组织实施，负责管理重要的公益性、公用事业价格，对列入省级价格管理目录中属于县管的商品和服务价格实施直接管理，审定和调整县管</w:t>
      </w:r>
      <w:r w:rsidRPr="009A2009">
        <w:rPr>
          <w:rFonts w:ascii="仿宋_GB2312" w:eastAsia="仿宋_GB2312" w:hAnsi="宋体" w:cs="宋体" w:hint="eastAsia"/>
          <w:color w:val="333333"/>
          <w:kern w:val="0"/>
          <w:sz w:val="30"/>
          <w:szCs w:val="30"/>
          <w:shd w:val="clear" w:color="auto" w:fill="FFFFFF"/>
        </w:rPr>
        <w:lastRenderedPageBreak/>
        <w:t>商品价格、经营性服务收费、中介服务价格和房地产价格；对实行市场调节价的商品和服务价格进行指导。</w:t>
      </w:r>
    </w:p>
    <w:p w:rsidR="001F084F" w:rsidRPr="009A2009" w:rsidRDefault="001F084F" w:rsidP="001F084F">
      <w:pPr>
        <w:widowControl/>
        <w:shd w:val="clear" w:color="auto" w:fill="FFFFFF"/>
        <w:ind w:firstLine="552"/>
        <w:jc w:val="left"/>
        <w:rPr>
          <w:rFonts w:ascii="仿宋_GB2312" w:eastAsia="仿宋_GB2312" w:hAnsi="宋体" w:cs="宋体"/>
          <w:color w:val="333333"/>
          <w:kern w:val="0"/>
          <w:sz w:val="30"/>
          <w:szCs w:val="30"/>
        </w:rPr>
      </w:pPr>
      <w:r w:rsidRPr="009A2009">
        <w:rPr>
          <w:rFonts w:ascii="仿宋_GB2312" w:eastAsia="仿宋_GB2312" w:hAnsi="宋体" w:cs="宋体" w:hint="eastAsia"/>
          <w:color w:val="333333"/>
          <w:kern w:val="0"/>
          <w:sz w:val="30"/>
          <w:szCs w:val="30"/>
        </w:rPr>
        <w:t>5、</w:t>
      </w:r>
      <w:r w:rsidRPr="009A2009">
        <w:rPr>
          <w:rFonts w:ascii="仿宋_GB2312" w:eastAsia="仿宋_GB2312" w:hAnsi="宋体" w:cs="宋体" w:hint="eastAsia"/>
          <w:color w:val="333333"/>
          <w:kern w:val="0"/>
          <w:sz w:val="30"/>
          <w:szCs w:val="30"/>
          <w:shd w:val="clear" w:color="auto" w:fill="FFFFFF"/>
        </w:rPr>
        <w:t>负责管理国家行政机关收费；依照国家和省有关规定，实施《收费许可证》和收费年审制度，治理乱收费。</w:t>
      </w:r>
    </w:p>
    <w:p w:rsidR="001F084F" w:rsidRPr="009A2009" w:rsidRDefault="001F084F" w:rsidP="001F084F">
      <w:pPr>
        <w:widowControl/>
        <w:shd w:val="clear" w:color="auto" w:fill="FFFFFF"/>
        <w:ind w:firstLine="552"/>
        <w:jc w:val="left"/>
        <w:rPr>
          <w:rFonts w:ascii="仿宋_GB2312" w:eastAsia="仿宋_GB2312" w:hAnsi="宋体" w:cs="宋体"/>
          <w:color w:val="333333"/>
          <w:kern w:val="0"/>
          <w:sz w:val="30"/>
          <w:szCs w:val="30"/>
        </w:rPr>
      </w:pPr>
      <w:r w:rsidRPr="009A2009">
        <w:rPr>
          <w:rFonts w:ascii="仿宋_GB2312" w:eastAsia="仿宋_GB2312" w:hAnsi="宋体" w:cs="宋体" w:hint="eastAsia"/>
          <w:color w:val="333333"/>
          <w:kern w:val="0"/>
          <w:sz w:val="30"/>
          <w:szCs w:val="30"/>
        </w:rPr>
        <w:t>6、</w:t>
      </w:r>
      <w:r w:rsidRPr="009A2009">
        <w:rPr>
          <w:rFonts w:ascii="仿宋_GB2312" w:eastAsia="仿宋_GB2312" w:hAnsi="宋体" w:cs="宋体" w:hint="eastAsia"/>
          <w:color w:val="333333"/>
          <w:kern w:val="0"/>
          <w:sz w:val="30"/>
          <w:szCs w:val="30"/>
          <w:shd w:val="clear" w:color="auto" w:fill="FFFFFF"/>
        </w:rPr>
        <w:t>负责全县价格行政执法工作；组织指导开展价格监督检查工作，受理价格违法行为的举报，查处价格（收费）违法案件；全面实施商品和服务明码标价制度；完善社会和群众价格监督机。</w:t>
      </w:r>
    </w:p>
    <w:p w:rsidR="001F084F" w:rsidRPr="009A2009" w:rsidRDefault="001F084F" w:rsidP="001F084F">
      <w:pPr>
        <w:widowControl/>
        <w:shd w:val="clear" w:color="auto" w:fill="FFFFFF"/>
        <w:ind w:firstLine="552"/>
        <w:jc w:val="left"/>
        <w:rPr>
          <w:rFonts w:ascii="仿宋_GB2312" w:eastAsia="仿宋_GB2312" w:hAnsi="宋体" w:cs="宋体"/>
          <w:color w:val="333333"/>
          <w:kern w:val="0"/>
          <w:sz w:val="30"/>
          <w:szCs w:val="30"/>
        </w:rPr>
      </w:pPr>
      <w:r w:rsidRPr="009A2009">
        <w:rPr>
          <w:rFonts w:ascii="仿宋_GB2312" w:eastAsia="仿宋_GB2312" w:hAnsi="宋体" w:cs="宋体" w:hint="eastAsia"/>
          <w:color w:val="333333"/>
          <w:kern w:val="0"/>
          <w:sz w:val="30"/>
          <w:szCs w:val="30"/>
        </w:rPr>
        <w:t>7、</w:t>
      </w:r>
      <w:r w:rsidRPr="009A2009">
        <w:rPr>
          <w:rFonts w:ascii="仿宋_GB2312" w:eastAsia="仿宋_GB2312" w:hAnsi="宋体" w:cs="宋体" w:hint="eastAsia"/>
          <w:color w:val="333333"/>
          <w:kern w:val="0"/>
          <w:sz w:val="30"/>
          <w:szCs w:val="30"/>
          <w:shd w:val="clear" w:color="auto" w:fill="FFFFFF"/>
        </w:rPr>
        <w:t>负责全县主要农产品、公用事业成本和流通费用的调查，提出相应的政策建议。</w:t>
      </w:r>
    </w:p>
    <w:p w:rsidR="001F084F" w:rsidRPr="009A2009" w:rsidRDefault="001F084F" w:rsidP="001F084F">
      <w:pPr>
        <w:widowControl/>
        <w:shd w:val="clear" w:color="auto" w:fill="FFFFFF"/>
        <w:ind w:firstLine="552"/>
        <w:jc w:val="left"/>
        <w:rPr>
          <w:rFonts w:ascii="仿宋_GB2312" w:eastAsia="仿宋_GB2312" w:hAnsi="宋体" w:cs="宋体"/>
          <w:color w:val="333333"/>
          <w:kern w:val="0"/>
          <w:sz w:val="30"/>
          <w:szCs w:val="30"/>
        </w:rPr>
      </w:pPr>
      <w:r w:rsidRPr="009A2009">
        <w:rPr>
          <w:rFonts w:ascii="仿宋_GB2312" w:eastAsia="仿宋_GB2312" w:hAnsi="宋体" w:cs="宋体" w:hint="eastAsia"/>
          <w:color w:val="333333"/>
          <w:kern w:val="0"/>
          <w:sz w:val="30"/>
          <w:szCs w:val="30"/>
        </w:rPr>
        <w:t>8、</w:t>
      </w:r>
      <w:r w:rsidRPr="009A2009">
        <w:rPr>
          <w:rFonts w:ascii="仿宋_GB2312" w:eastAsia="仿宋_GB2312" w:hAnsi="宋体" w:cs="宋体" w:hint="eastAsia"/>
          <w:color w:val="333333"/>
          <w:kern w:val="0"/>
          <w:sz w:val="30"/>
          <w:szCs w:val="30"/>
          <w:shd w:val="clear" w:color="auto" w:fill="FFFFFF"/>
        </w:rPr>
        <w:t>负责全县价格监测、价格信息工作；建立健全全县价格监测体系和价格信息网络，监测分析市场价格动态及趋势，及时反映市场与价格方面的重要情况和问题，组织开展价格政策研究，为政府价格决策和企事业单位服务。</w:t>
      </w:r>
    </w:p>
    <w:p w:rsidR="001F084F" w:rsidRPr="009A2009" w:rsidRDefault="001F084F" w:rsidP="001F084F">
      <w:pPr>
        <w:widowControl/>
        <w:shd w:val="clear" w:color="auto" w:fill="FFFFFF"/>
        <w:ind w:firstLine="552"/>
        <w:jc w:val="left"/>
        <w:rPr>
          <w:rFonts w:ascii="仿宋_GB2312" w:eastAsia="仿宋_GB2312" w:hAnsi="宋体" w:cs="宋体"/>
          <w:color w:val="333333"/>
          <w:kern w:val="0"/>
          <w:sz w:val="30"/>
          <w:szCs w:val="30"/>
        </w:rPr>
      </w:pPr>
      <w:r w:rsidRPr="009A2009">
        <w:rPr>
          <w:rFonts w:ascii="仿宋_GB2312" w:eastAsia="仿宋_GB2312" w:hAnsi="宋体" w:cs="宋体" w:hint="eastAsia"/>
          <w:color w:val="333333"/>
          <w:kern w:val="0"/>
          <w:sz w:val="30"/>
          <w:szCs w:val="30"/>
        </w:rPr>
        <w:t>9、</w:t>
      </w:r>
      <w:r w:rsidRPr="009A2009">
        <w:rPr>
          <w:rFonts w:ascii="仿宋_GB2312" w:eastAsia="仿宋_GB2312" w:hAnsi="宋体" w:cs="宋体" w:hint="eastAsia"/>
          <w:color w:val="333333"/>
          <w:kern w:val="0"/>
          <w:sz w:val="30"/>
          <w:szCs w:val="30"/>
          <w:shd w:val="clear" w:color="auto" w:fill="FFFFFF"/>
        </w:rPr>
        <w:t>负责全县价格鉴证、价格认证、涉案物品估价和复核裁定工作的管理，审核和管理估价中介机构和人员的资质，建立市场准入制度，指导中介机构的价格评估、价格咨询服务工作。</w:t>
      </w:r>
    </w:p>
    <w:p w:rsidR="001F084F" w:rsidRPr="009A2009" w:rsidRDefault="001F084F" w:rsidP="001F084F">
      <w:pPr>
        <w:widowControl/>
        <w:shd w:val="clear" w:color="auto" w:fill="FFFFFF"/>
        <w:ind w:firstLine="552"/>
        <w:jc w:val="left"/>
        <w:rPr>
          <w:rFonts w:ascii="仿宋_GB2312" w:eastAsia="仿宋_GB2312" w:hAnsi="宋体" w:cs="宋体"/>
          <w:color w:val="333333"/>
          <w:kern w:val="0"/>
          <w:sz w:val="30"/>
          <w:szCs w:val="30"/>
        </w:rPr>
      </w:pPr>
      <w:r w:rsidRPr="009A2009">
        <w:rPr>
          <w:rFonts w:ascii="仿宋_GB2312" w:eastAsia="仿宋_GB2312" w:hAnsi="宋体" w:cs="宋体" w:hint="eastAsia"/>
          <w:color w:val="333333"/>
          <w:kern w:val="0"/>
          <w:sz w:val="30"/>
          <w:szCs w:val="30"/>
        </w:rPr>
        <w:t>10、</w:t>
      </w:r>
      <w:r w:rsidRPr="009A2009">
        <w:rPr>
          <w:rFonts w:ascii="仿宋_GB2312" w:eastAsia="仿宋_GB2312" w:hAnsi="宋体" w:cs="宋体" w:hint="eastAsia"/>
          <w:color w:val="333333"/>
          <w:kern w:val="0"/>
          <w:sz w:val="30"/>
          <w:szCs w:val="30"/>
          <w:shd w:val="clear" w:color="auto" w:fill="FFFFFF"/>
        </w:rPr>
        <w:t>宣传物价方针、政策和法律、法规；培训基层和行政、企事业物价人员，指导行政企事业用好定价权和建立内部价格约束机制，指导行业组织价格自律工作。</w:t>
      </w:r>
    </w:p>
    <w:p w:rsidR="001F084F" w:rsidRPr="009A2009" w:rsidRDefault="001F084F" w:rsidP="001F084F">
      <w:pPr>
        <w:widowControl/>
        <w:shd w:val="clear" w:color="auto" w:fill="FFFFFF"/>
        <w:ind w:firstLine="552"/>
        <w:jc w:val="left"/>
        <w:rPr>
          <w:rFonts w:ascii="仿宋_GB2312" w:eastAsia="仿宋_GB2312" w:hAnsi="宋体" w:cs="宋体"/>
          <w:color w:val="333333"/>
          <w:kern w:val="0"/>
          <w:sz w:val="30"/>
          <w:szCs w:val="30"/>
        </w:rPr>
      </w:pPr>
      <w:r w:rsidRPr="009A2009">
        <w:rPr>
          <w:rFonts w:ascii="仿宋_GB2312" w:eastAsia="仿宋_GB2312" w:hAnsi="宋体" w:cs="宋体" w:hint="eastAsia"/>
          <w:color w:val="333333"/>
          <w:kern w:val="0"/>
          <w:sz w:val="30"/>
          <w:szCs w:val="30"/>
        </w:rPr>
        <w:t>11、</w:t>
      </w:r>
      <w:r w:rsidRPr="009A2009">
        <w:rPr>
          <w:rFonts w:ascii="仿宋_GB2312" w:eastAsia="仿宋_GB2312" w:hAnsi="宋体" w:cs="宋体" w:hint="eastAsia"/>
          <w:color w:val="333333"/>
          <w:kern w:val="0"/>
          <w:sz w:val="30"/>
          <w:szCs w:val="30"/>
          <w:shd w:val="clear" w:color="auto" w:fill="FFFFFF"/>
        </w:rPr>
        <w:t>负责局机关和下属事业单位的精神文明建设、思想道德建设、组织建设、作风建设和廉政建设。</w:t>
      </w:r>
    </w:p>
    <w:p w:rsidR="001F084F" w:rsidRPr="009A2009" w:rsidRDefault="001F084F" w:rsidP="001F084F">
      <w:pPr>
        <w:widowControl/>
        <w:shd w:val="clear" w:color="auto" w:fill="FFFFFF"/>
        <w:ind w:firstLine="552"/>
        <w:jc w:val="left"/>
        <w:rPr>
          <w:rFonts w:ascii="仿宋_GB2312" w:eastAsia="仿宋_GB2312" w:hAnsi="宋体" w:cs="宋体"/>
          <w:color w:val="333333"/>
          <w:kern w:val="0"/>
          <w:sz w:val="30"/>
          <w:szCs w:val="30"/>
        </w:rPr>
      </w:pPr>
      <w:r w:rsidRPr="009A2009">
        <w:rPr>
          <w:rFonts w:ascii="仿宋_GB2312" w:eastAsia="仿宋_GB2312" w:hAnsi="宋体" w:cs="宋体" w:hint="eastAsia"/>
          <w:color w:val="333333"/>
          <w:kern w:val="0"/>
          <w:sz w:val="30"/>
          <w:szCs w:val="30"/>
        </w:rPr>
        <w:t>12、</w:t>
      </w:r>
      <w:r w:rsidRPr="009A2009">
        <w:rPr>
          <w:rFonts w:ascii="仿宋_GB2312" w:eastAsia="仿宋_GB2312" w:hAnsi="宋体" w:cs="宋体" w:hint="eastAsia"/>
          <w:color w:val="333333"/>
          <w:kern w:val="0"/>
          <w:sz w:val="30"/>
          <w:szCs w:val="30"/>
          <w:shd w:val="clear" w:color="auto" w:fill="FFFFFF"/>
        </w:rPr>
        <w:t>负责完成县政府交办的其它工作任务。</w:t>
      </w:r>
    </w:p>
    <w:p w:rsidR="001F084F" w:rsidRPr="009A2009" w:rsidRDefault="001F084F" w:rsidP="009A2009">
      <w:pPr>
        <w:ind w:firstLineChars="200" w:firstLine="602"/>
        <w:rPr>
          <w:rFonts w:ascii="仿宋_GB2312" w:eastAsia="仿宋_GB2312" w:hAnsi="黑体"/>
          <w:b/>
          <w:sz w:val="30"/>
          <w:szCs w:val="30"/>
        </w:rPr>
      </w:pPr>
      <w:r w:rsidRPr="009A2009">
        <w:rPr>
          <w:rFonts w:ascii="仿宋_GB2312" w:eastAsia="仿宋_GB2312" w:hAnsi="黑体" w:hint="eastAsia"/>
          <w:b/>
          <w:sz w:val="30"/>
          <w:szCs w:val="30"/>
        </w:rPr>
        <w:lastRenderedPageBreak/>
        <w:t>二、机构设置</w:t>
      </w:r>
    </w:p>
    <w:p w:rsidR="001F084F" w:rsidRPr="009A2009" w:rsidRDefault="001F084F" w:rsidP="009A2009">
      <w:pPr>
        <w:widowControl/>
        <w:shd w:val="clear" w:color="auto" w:fill="FFFFFF"/>
        <w:ind w:firstLineChars="234" w:firstLine="702"/>
        <w:jc w:val="left"/>
        <w:rPr>
          <w:rFonts w:ascii="仿宋_GB2312" w:eastAsia="仿宋_GB2312" w:hAnsi="宋体" w:cs="宋体"/>
          <w:color w:val="333333"/>
          <w:kern w:val="0"/>
          <w:sz w:val="30"/>
          <w:szCs w:val="30"/>
        </w:rPr>
      </w:pPr>
      <w:r w:rsidRPr="009A2009">
        <w:rPr>
          <w:rFonts w:ascii="仿宋_GB2312" w:eastAsia="仿宋_GB2312" w:hAnsi="仿宋" w:hint="eastAsia"/>
          <w:sz w:val="30"/>
          <w:szCs w:val="30"/>
        </w:rPr>
        <w:t>从决算单位构成看，青阳县物价局2017年度部门决算包括：</w:t>
      </w:r>
      <w:r w:rsidRPr="009A2009">
        <w:rPr>
          <w:rFonts w:ascii="仿宋_GB2312" w:eastAsia="仿宋_GB2312" w:hAnsi="宋体" w:cs="宋体" w:hint="eastAsia"/>
          <w:color w:val="333333"/>
          <w:kern w:val="0"/>
          <w:sz w:val="30"/>
          <w:szCs w:val="30"/>
          <w:shd w:val="clear" w:color="auto" w:fill="FFFFFF"/>
        </w:rPr>
        <w:t>局本级决算，与预算比较，并无增减户数。</w:t>
      </w:r>
    </w:p>
    <w:p w:rsidR="001F084F" w:rsidRPr="009A2009" w:rsidRDefault="001F084F" w:rsidP="009A2009">
      <w:pPr>
        <w:ind w:firstLineChars="200" w:firstLine="602"/>
        <w:rPr>
          <w:rFonts w:ascii="仿宋_GB2312" w:eastAsia="仿宋_GB2312" w:hAnsi="黑体"/>
          <w:b/>
          <w:sz w:val="30"/>
          <w:szCs w:val="30"/>
        </w:rPr>
      </w:pPr>
      <w:r w:rsidRPr="009A2009">
        <w:rPr>
          <w:rFonts w:ascii="仿宋_GB2312" w:eastAsia="仿宋_GB2312" w:hAnsi="黑体" w:hint="eastAsia"/>
          <w:b/>
          <w:sz w:val="30"/>
          <w:szCs w:val="30"/>
        </w:rPr>
        <w:t>三、青阳县物价局2017年度部门决算说明</w:t>
      </w:r>
    </w:p>
    <w:p w:rsidR="001F084F" w:rsidRPr="009A2009" w:rsidRDefault="001F084F" w:rsidP="009A2009">
      <w:pPr>
        <w:ind w:firstLineChars="200" w:firstLine="602"/>
        <w:rPr>
          <w:rFonts w:ascii="仿宋_GB2312" w:eastAsia="仿宋_GB2312" w:hAnsi="宋体"/>
          <w:b/>
          <w:sz w:val="30"/>
          <w:szCs w:val="30"/>
        </w:rPr>
      </w:pPr>
      <w:r w:rsidRPr="009A2009">
        <w:rPr>
          <w:rFonts w:ascii="仿宋_GB2312" w:eastAsia="仿宋_GB2312" w:hAnsi="宋体" w:hint="eastAsia"/>
          <w:b/>
          <w:sz w:val="30"/>
          <w:szCs w:val="30"/>
        </w:rPr>
        <w:t>（一）收入支出决算总体情况说明</w:t>
      </w:r>
    </w:p>
    <w:p w:rsidR="001F084F" w:rsidRPr="009A2009" w:rsidRDefault="001F084F" w:rsidP="001F084F">
      <w:pPr>
        <w:widowControl/>
        <w:shd w:val="clear" w:color="auto" w:fill="FFFFFF"/>
        <w:ind w:firstLine="552"/>
        <w:jc w:val="left"/>
        <w:rPr>
          <w:rFonts w:ascii="仿宋_GB2312" w:eastAsia="仿宋_GB2312" w:hAnsi="宋体" w:cs="宋体"/>
          <w:color w:val="333333"/>
          <w:kern w:val="0"/>
          <w:sz w:val="30"/>
          <w:szCs w:val="30"/>
        </w:rPr>
      </w:pPr>
      <w:r w:rsidRPr="009A2009">
        <w:rPr>
          <w:rFonts w:ascii="仿宋_GB2312" w:eastAsia="仿宋_GB2312" w:hAnsi="宋体" w:cs="宋体" w:hint="eastAsia"/>
          <w:color w:val="333333"/>
          <w:kern w:val="0"/>
          <w:sz w:val="30"/>
          <w:szCs w:val="30"/>
          <w:shd w:val="clear" w:color="auto" w:fill="FFFFFF"/>
        </w:rPr>
        <w:t>2017年度收入总计174.57万元，支出总计174.57万元。与2016年相比，收、支总计各增加26.63万元，增长18%。主要是一般公共服务</w:t>
      </w:r>
      <w:r w:rsidR="009A2009">
        <w:rPr>
          <w:rFonts w:ascii="仿宋_GB2312" w:eastAsia="仿宋_GB2312" w:hAnsi="宋体" w:cs="宋体" w:hint="eastAsia"/>
          <w:color w:val="333333"/>
          <w:kern w:val="0"/>
          <w:sz w:val="30"/>
          <w:szCs w:val="30"/>
          <w:shd w:val="clear" w:color="auto" w:fill="FFFFFF"/>
        </w:rPr>
        <w:t>支出</w:t>
      </w:r>
      <w:r w:rsidRPr="009A2009">
        <w:rPr>
          <w:rFonts w:ascii="仿宋_GB2312" w:eastAsia="仿宋_GB2312" w:hAnsi="宋体" w:cs="宋体" w:hint="eastAsia"/>
          <w:color w:val="333333"/>
          <w:kern w:val="0"/>
          <w:sz w:val="30"/>
          <w:szCs w:val="30"/>
          <w:shd w:val="clear" w:color="auto" w:fill="FFFFFF"/>
        </w:rPr>
        <w:t>增加，二是员工工资福利支出增加。</w:t>
      </w:r>
    </w:p>
    <w:p w:rsidR="001F084F" w:rsidRPr="009A2009" w:rsidRDefault="001F084F" w:rsidP="009A2009">
      <w:pPr>
        <w:ind w:firstLineChars="200" w:firstLine="602"/>
        <w:rPr>
          <w:rFonts w:ascii="仿宋_GB2312" w:eastAsia="仿宋_GB2312" w:hAnsi="宋体"/>
          <w:b/>
          <w:sz w:val="30"/>
          <w:szCs w:val="30"/>
        </w:rPr>
      </w:pPr>
      <w:r w:rsidRPr="009A2009">
        <w:rPr>
          <w:rFonts w:ascii="仿宋_GB2312" w:eastAsia="仿宋_GB2312" w:hAnsi="宋体" w:hint="eastAsia"/>
          <w:b/>
          <w:sz w:val="30"/>
          <w:szCs w:val="30"/>
        </w:rPr>
        <w:t>（二）收入决算情况说明</w:t>
      </w:r>
    </w:p>
    <w:p w:rsidR="001F084F" w:rsidRPr="009A2009" w:rsidRDefault="001F084F" w:rsidP="009A2009">
      <w:pPr>
        <w:ind w:firstLineChars="250" w:firstLine="750"/>
        <w:rPr>
          <w:rFonts w:ascii="仿宋_GB2312" w:eastAsia="仿宋_GB2312" w:hAnsi="仿宋"/>
          <w:sz w:val="30"/>
          <w:szCs w:val="30"/>
        </w:rPr>
      </w:pPr>
      <w:r w:rsidRPr="009A2009">
        <w:rPr>
          <w:rFonts w:ascii="仿宋_GB2312" w:eastAsia="仿宋_GB2312" w:hAnsi="仿宋" w:hint="eastAsia"/>
          <w:sz w:val="30"/>
          <w:szCs w:val="30"/>
        </w:rPr>
        <w:t>2017年度收入合计174.57万元，其中：财政拨款收入174.57万元，占100%。</w:t>
      </w:r>
    </w:p>
    <w:p w:rsidR="001F084F" w:rsidRPr="009A2009" w:rsidRDefault="001F084F" w:rsidP="009A2009">
      <w:pPr>
        <w:ind w:firstLineChars="200" w:firstLine="602"/>
        <w:rPr>
          <w:rFonts w:ascii="仿宋_GB2312" w:eastAsia="仿宋_GB2312" w:hAnsi="宋体"/>
          <w:b/>
          <w:sz w:val="30"/>
          <w:szCs w:val="30"/>
        </w:rPr>
      </w:pPr>
      <w:r w:rsidRPr="009A2009">
        <w:rPr>
          <w:rFonts w:ascii="仿宋_GB2312" w:eastAsia="仿宋_GB2312" w:hAnsi="宋体" w:hint="eastAsia"/>
          <w:b/>
          <w:sz w:val="30"/>
          <w:szCs w:val="30"/>
        </w:rPr>
        <w:t>（三）支出决算情况说明</w:t>
      </w:r>
    </w:p>
    <w:p w:rsidR="001F084F" w:rsidRPr="009A2009" w:rsidRDefault="001F084F" w:rsidP="005F4E2B">
      <w:pPr>
        <w:ind w:firstLineChars="249" w:firstLine="750"/>
        <w:rPr>
          <w:rFonts w:ascii="仿宋_GB2312" w:eastAsia="仿宋_GB2312" w:hAnsi="仿宋"/>
          <w:sz w:val="30"/>
          <w:szCs w:val="30"/>
        </w:rPr>
      </w:pPr>
      <w:r w:rsidRPr="009A2009">
        <w:rPr>
          <w:rFonts w:ascii="仿宋_GB2312" w:eastAsia="仿宋_GB2312" w:hAnsi="宋体" w:hint="eastAsia"/>
          <w:b/>
          <w:sz w:val="30"/>
          <w:szCs w:val="30"/>
        </w:rPr>
        <w:t>2017年度</w:t>
      </w:r>
      <w:r w:rsidRPr="009A2009">
        <w:rPr>
          <w:rFonts w:ascii="仿宋_GB2312" w:eastAsia="仿宋_GB2312" w:hAnsi="仿宋" w:hint="eastAsia"/>
          <w:sz w:val="30"/>
          <w:szCs w:val="30"/>
        </w:rPr>
        <w:t>支出合计174.57万元，其中：基本支出162.57万元，占94.84%；项目支出12万元，占6.16%。</w:t>
      </w:r>
    </w:p>
    <w:p w:rsidR="001F084F" w:rsidRPr="009A2009" w:rsidRDefault="001F084F" w:rsidP="009A2009">
      <w:pPr>
        <w:ind w:firstLineChars="200" w:firstLine="602"/>
        <w:rPr>
          <w:rFonts w:ascii="仿宋_GB2312" w:eastAsia="仿宋_GB2312" w:hAnsi="宋体"/>
          <w:b/>
          <w:sz w:val="30"/>
          <w:szCs w:val="30"/>
        </w:rPr>
      </w:pPr>
      <w:r w:rsidRPr="009A2009">
        <w:rPr>
          <w:rFonts w:ascii="仿宋_GB2312" w:eastAsia="仿宋_GB2312" w:hAnsi="宋体" w:hint="eastAsia"/>
          <w:b/>
          <w:sz w:val="30"/>
          <w:szCs w:val="30"/>
        </w:rPr>
        <w:t>（四）财政拨款收入支出决算总体情况说明</w:t>
      </w:r>
    </w:p>
    <w:p w:rsidR="001F084F" w:rsidRPr="009A2009" w:rsidRDefault="001F084F" w:rsidP="009A2009">
      <w:pPr>
        <w:ind w:firstLineChars="200" w:firstLine="600"/>
        <w:rPr>
          <w:rFonts w:ascii="仿宋_GB2312" w:eastAsia="仿宋_GB2312" w:hAnsi="仿宋"/>
          <w:sz w:val="30"/>
          <w:szCs w:val="30"/>
        </w:rPr>
      </w:pPr>
      <w:r w:rsidRPr="009A2009">
        <w:rPr>
          <w:rFonts w:ascii="仿宋_GB2312" w:eastAsia="仿宋_GB2312" w:hAnsi="宋体" w:hint="eastAsia"/>
          <w:sz w:val="30"/>
          <w:szCs w:val="30"/>
        </w:rPr>
        <w:t>2017年度财政拨款收入总计174.57万元</w:t>
      </w:r>
      <w:r w:rsidRPr="009A2009">
        <w:rPr>
          <w:rFonts w:ascii="仿宋_GB2312" w:eastAsia="仿宋_GB2312" w:hAnsi="仿宋" w:hint="eastAsia"/>
          <w:sz w:val="30"/>
          <w:szCs w:val="30"/>
        </w:rPr>
        <w:t>，支出总计174.57万元。与2016年相比，财政拨款收、支总计各增加26.85万元，增长18.15%，主要原因：一是一般公共服务支出增加；二是员工工资福利支出增加。</w:t>
      </w:r>
    </w:p>
    <w:p w:rsidR="001F084F" w:rsidRPr="009A2009" w:rsidRDefault="001F084F" w:rsidP="009A2009">
      <w:pPr>
        <w:ind w:firstLineChars="200" w:firstLine="602"/>
        <w:rPr>
          <w:rFonts w:ascii="仿宋_GB2312" w:eastAsia="仿宋_GB2312" w:hAnsi="宋体"/>
          <w:b/>
          <w:sz w:val="30"/>
          <w:szCs w:val="30"/>
        </w:rPr>
      </w:pPr>
      <w:r w:rsidRPr="009A2009">
        <w:rPr>
          <w:rFonts w:ascii="仿宋_GB2312" w:eastAsia="仿宋_GB2312" w:hAnsi="宋体" w:hint="eastAsia"/>
          <w:b/>
          <w:sz w:val="30"/>
          <w:szCs w:val="30"/>
        </w:rPr>
        <w:t>（五）一般公共预算财政拨款收入支出决算情况说明</w:t>
      </w:r>
    </w:p>
    <w:p w:rsidR="009A2009" w:rsidRPr="009A2009" w:rsidRDefault="009A2009" w:rsidP="009A2009">
      <w:pPr>
        <w:widowControl/>
        <w:shd w:val="clear" w:color="auto" w:fill="FFFFFF"/>
        <w:ind w:firstLine="552"/>
        <w:jc w:val="left"/>
        <w:rPr>
          <w:rFonts w:ascii="仿宋_GB2312" w:eastAsia="仿宋_GB2312" w:hAnsi="宋体" w:cs="宋体"/>
          <w:color w:val="333333"/>
          <w:kern w:val="0"/>
          <w:sz w:val="30"/>
          <w:szCs w:val="30"/>
        </w:rPr>
      </w:pPr>
      <w:r w:rsidRPr="009A2009">
        <w:rPr>
          <w:rFonts w:ascii="仿宋_GB2312" w:eastAsia="仿宋_GB2312" w:hAnsi="宋体" w:cs="宋体" w:hint="eastAsia"/>
          <w:color w:val="333333"/>
          <w:kern w:val="0"/>
          <w:sz w:val="30"/>
          <w:szCs w:val="30"/>
          <w:shd w:val="clear" w:color="auto" w:fill="FFFFFF"/>
        </w:rPr>
        <w:t>本年支出合计174.57万元，其中：基本支出174.57万元，占100%，具体情况如下：</w:t>
      </w:r>
    </w:p>
    <w:p w:rsidR="009A2009" w:rsidRPr="009A2009" w:rsidRDefault="009A2009" w:rsidP="009A2009">
      <w:pPr>
        <w:widowControl/>
        <w:shd w:val="clear" w:color="auto" w:fill="FFFFFF"/>
        <w:ind w:firstLine="552"/>
        <w:jc w:val="left"/>
        <w:rPr>
          <w:rFonts w:ascii="仿宋_GB2312" w:eastAsia="仿宋_GB2312" w:hAnsi="宋体" w:cs="宋体"/>
          <w:color w:val="333333"/>
          <w:kern w:val="0"/>
          <w:sz w:val="30"/>
          <w:szCs w:val="30"/>
        </w:rPr>
      </w:pPr>
      <w:r w:rsidRPr="009A2009">
        <w:rPr>
          <w:rFonts w:ascii="仿宋_GB2312" w:eastAsia="仿宋_GB2312" w:hAnsi="宋体" w:cs="宋体" w:hint="eastAsia"/>
          <w:color w:val="333333"/>
          <w:kern w:val="0"/>
          <w:sz w:val="30"/>
          <w:szCs w:val="30"/>
          <w:shd w:val="clear" w:color="auto" w:fill="FFFFFF"/>
        </w:rPr>
        <w:lastRenderedPageBreak/>
        <w:t>1．“一般公共服务”2017年度决算142.14万元，主要用于单位行政事务处理支出、在职人员工资、办公费、招待费、交通费、差旅费、在职人员培训费等支出。</w:t>
      </w:r>
    </w:p>
    <w:p w:rsidR="009A2009" w:rsidRPr="009A2009" w:rsidRDefault="009A2009" w:rsidP="009A2009">
      <w:pPr>
        <w:widowControl/>
        <w:shd w:val="clear" w:color="auto" w:fill="FFFFFF"/>
        <w:ind w:firstLine="552"/>
        <w:jc w:val="left"/>
        <w:rPr>
          <w:rFonts w:ascii="仿宋_GB2312" w:eastAsia="仿宋_GB2312" w:hAnsi="宋体" w:cs="宋体"/>
          <w:color w:val="333333"/>
          <w:kern w:val="0"/>
          <w:sz w:val="30"/>
          <w:szCs w:val="30"/>
        </w:rPr>
      </w:pPr>
      <w:r w:rsidRPr="009A2009">
        <w:rPr>
          <w:rFonts w:ascii="仿宋_GB2312" w:eastAsia="仿宋_GB2312" w:hAnsi="宋体" w:cs="宋体" w:hint="eastAsia"/>
          <w:color w:val="333333"/>
          <w:kern w:val="0"/>
          <w:sz w:val="30"/>
          <w:szCs w:val="30"/>
          <w:shd w:val="clear" w:color="auto" w:fill="FFFFFF"/>
        </w:rPr>
        <w:t>2．“社会保障和就业”2017年度决算21.58万元，其中：“归口管理的行政单位离退休”决算19.48万元，主要用于</w:t>
      </w:r>
      <w:bookmarkStart w:id="0" w:name="OLE_LINK1"/>
      <w:bookmarkEnd w:id="0"/>
      <w:r w:rsidRPr="009A2009">
        <w:rPr>
          <w:rFonts w:ascii="仿宋_GB2312" w:eastAsia="仿宋_GB2312" w:hAnsi="宋体" w:cs="宋体" w:hint="eastAsia"/>
          <w:color w:val="333333"/>
          <w:kern w:val="0"/>
          <w:sz w:val="30"/>
          <w:szCs w:val="30"/>
          <w:shd w:val="clear" w:color="auto" w:fill="FFFFFF"/>
        </w:rPr>
        <w:t>局机关和所属参公管理事业单位离退休人员支出；“死亡抚恤”决算2.1万元，主要用于局机关和所属参公管理事业单位死亡人员家属遗嘱补助支出。</w:t>
      </w:r>
    </w:p>
    <w:p w:rsidR="009A2009" w:rsidRPr="009A2009" w:rsidRDefault="009A2009" w:rsidP="009A2009">
      <w:pPr>
        <w:widowControl/>
        <w:shd w:val="clear" w:color="auto" w:fill="FFFFFF"/>
        <w:ind w:firstLine="552"/>
        <w:jc w:val="left"/>
        <w:rPr>
          <w:rFonts w:ascii="仿宋_GB2312" w:eastAsia="仿宋_GB2312" w:hAnsi="宋体" w:cs="宋体"/>
          <w:color w:val="333333"/>
          <w:kern w:val="0"/>
          <w:sz w:val="30"/>
          <w:szCs w:val="30"/>
        </w:rPr>
      </w:pPr>
      <w:r w:rsidRPr="009A2009">
        <w:rPr>
          <w:rFonts w:ascii="仿宋_GB2312" w:eastAsia="仿宋_GB2312" w:hAnsi="宋体" w:cs="宋体" w:hint="eastAsia"/>
          <w:color w:val="333333"/>
          <w:kern w:val="0"/>
          <w:sz w:val="30"/>
          <w:szCs w:val="30"/>
          <w:shd w:val="clear" w:color="auto" w:fill="FFFFFF"/>
        </w:rPr>
        <w:t>3．“医疗卫生与计划生育”2017年度决算3.29万元，其中：“行政单位医疗”决算3.29万元，主要用于局机关及所属参公预算单位医疗保障方面的支出。</w:t>
      </w:r>
    </w:p>
    <w:p w:rsidR="009A2009" w:rsidRPr="009A2009" w:rsidRDefault="009A2009" w:rsidP="009A2009">
      <w:pPr>
        <w:widowControl/>
        <w:shd w:val="clear" w:color="auto" w:fill="FFFFFF"/>
        <w:ind w:firstLine="552"/>
        <w:jc w:val="left"/>
        <w:rPr>
          <w:rFonts w:ascii="仿宋_GB2312" w:eastAsia="仿宋_GB2312" w:hAnsi="宋体" w:cs="宋体"/>
          <w:color w:val="333333"/>
          <w:kern w:val="0"/>
          <w:sz w:val="30"/>
          <w:szCs w:val="30"/>
        </w:rPr>
      </w:pPr>
      <w:r w:rsidRPr="009A2009">
        <w:rPr>
          <w:rFonts w:ascii="仿宋_GB2312" w:eastAsia="仿宋_GB2312" w:hAnsi="宋体" w:cs="宋体" w:hint="eastAsia"/>
          <w:color w:val="333333"/>
          <w:kern w:val="0"/>
          <w:sz w:val="30"/>
          <w:szCs w:val="30"/>
          <w:shd w:val="clear" w:color="auto" w:fill="FFFFFF"/>
        </w:rPr>
        <w:t>4．“住房保障支出”2017年度决算7.55万元，其中：“住房公积金”决算7.55万元，按照国家政策规定向职工发放的住房公积金等住房改革方面的支出。</w:t>
      </w:r>
    </w:p>
    <w:p w:rsidR="001F084F" w:rsidRPr="009A2009" w:rsidRDefault="009A2009" w:rsidP="009A2009">
      <w:pPr>
        <w:rPr>
          <w:rFonts w:ascii="仿宋_GB2312" w:eastAsia="仿宋_GB2312" w:hAnsi="宋体"/>
          <w:b/>
          <w:sz w:val="30"/>
          <w:szCs w:val="30"/>
        </w:rPr>
      </w:pPr>
      <w:r w:rsidRPr="009A2009">
        <w:rPr>
          <w:rFonts w:ascii="仿宋_GB2312" w:eastAsia="仿宋_GB2312" w:hAnsi="宋体" w:hint="eastAsia"/>
          <w:b/>
          <w:sz w:val="30"/>
          <w:szCs w:val="30"/>
        </w:rPr>
        <w:t>（六</w:t>
      </w:r>
      <w:r w:rsidR="001F084F" w:rsidRPr="009A2009">
        <w:rPr>
          <w:rFonts w:ascii="仿宋_GB2312" w:eastAsia="仿宋_GB2312" w:hAnsi="宋体" w:hint="eastAsia"/>
          <w:b/>
          <w:sz w:val="30"/>
          <w:szCs w:val="30"/>
        </w:rPr>
        <w:t>）政府性基金财政拨款收入支出决算情况说明</w:t>
      </w:r>
    </w:p>
    <w:p w:rsidR="009A2009" w:rsidRPr="005F4E2B" w:rsidRDefault="009A2009" w:rsidP="009A2009">
      <w:pPr>
        <w:widowControl/>
        <w:shd w:val="clear" w:color="auto" w:fill="FFFFFF"/>
        <w:ind w:firstLine="552"/>
        <w:jc w:val="left"/>
        <w:rPr>
          <w:rFonts w:ascii="仿宋_GB2312" w:eastAsia="仿宋_GB2312" w:hAnsi="宋体" w:cs="宋体"/>
          <w:color w:val="333333"/>
          <w:kern w:val="0"/>
          <w:sz w:val="30"/>
          <w:szCs w:val="30"/>
        </w:rPr>
      </w:pPr>
      <w:r w:rsidRPr="005F4E2B">
        <w:rPr>
          <w:rFonts w:ascii="仿宋_GB2312" w:eastAsia="仿宋_GB2312" w:hAnsi="宋体" w:cs="宋体" w:hint="eastAsia"/>
          <w:color w:val="333333"/>
          <w:kern w:val="0"/>
          <w:sz w:val="30"/>
          <w:szCs w:val="30"/>
          <w:shd w:val="clear" w:color="auto" w:fill="FFFFFF"/>
        </w:rPr>
        <w:t>2017年本部门没有政府性基金收入和支出。</w:t>
      </w:r>
    </w:p>
    <w:p w:rsidR="003074B4" w:rsidRDefault="003074B4" w:rsidP="005F4E2B">
      <w:pPr>
        <w:widowControl/>
        <w:shd w:val="clear" w:color="auto" w:fill="FFFFFF"/>
        <w:ind w:firstLine="472"/>
        <w:jc w:val="left"/>
        <w:rPr>
          <w:rFonts w:ascii="仿宋_GB2312" w:eastAsia="仿宋_GB2312" w:hAnsi="宋体" w:cs="宋体" w:hint="eastAsia"/>
          <w:color w:val="333333"/>
          <w:kern w:val="0"/>
          <w:sz w:val="30"/>
          <w:szCs w:val="30"/>
        </w:rPr>
      </w:pPr>
    </w:p>
    <w:p w:rsidR="005F4E2B" w:rsidRPr="005F4E2B" w:rsidRDefault="005F4E2B" w:rsidP="005F4E2B">
      <w:pPr>
        <w:widowControl/>
        <w:shd w:val="clear" w:color="auto" w:fill="FFFFFF"/>
        <w:ind w:firstLine="472"/>
        <w:jc w:val="left"/>
        <w:rPr>
          <w:rFonts w:ascii="宋体" w:hAnsi="宋体" w:cs="宋体"/>
          <w:color w:val="333333"/>
          <w:kern w:val="0"/>
          <w:sz w:val="30"/>
          <w:szCs w:val="30"/>
        </w:rPr>
      </w:pPr>
      <w:r w:rsidRPr="005F4E2B">
        <w:rPr>
          <w:rFonts w:ascii="仿宋_GB2312" w:eastAsia="仿宋_GB2312" w:hAnsi="宋体" w:cs="宋体" w:hint="eastAsia"/>
          <w:color w:val="333333"/>
          <w:kern w:val="0"/>
          <w:sz w:val="30"/>
          <w:szCs w:val="30"/>
        </w:rPr>
        <w:t>附件：1.收入支出决算总表</w:t>
      </w:r>
    </w:p>
    <w:p w:rsidR="005F4E2B" w:rsidRPr="005F4E2B" w:rsidRDefault="003074B4" w:rsidP="005F4E2B">
      <w:pPr>
        <w:widowControl/>
        <w:shd w:val="clear" w:color="auto" w:fill="FFFFFF"/>
        <w:ind w:firstLine="1179"/>
        <w:jc w:val="left"/>
        <w:rPr>
          <w:rFonts w:ascii="宋体" w:hAnsi="宋体" w:cs="宋体"/>
          <w:color w:val="333333"/>
          <w:kern w:val="0"/>
          <w:sz w:val="30"/>
          <w:szCs w:val="30"/>
        </w:rPr>
      </w:pPr>
      <w:r>
        <w:rPr>
          <w:rFonts w:ascii="仿宋_GB2312" w:eastAsia="仿宋_GB2312" w:hAnsi="宋体" w:cs="宋体" w:hint="eastAsia"/>
          <w:color w:val="333333"/>
          <w:kern w:val="0"/>
          <w:sz w:val="30"/>
          <w:szCs w:val="30"/>
        </w:rPr>
        <w:t xml:space="preserve"> </w:t>
      </w:r>
      <w:r w:rsidR="005F4E2B" w:rsidRPr="005F4E2B">
        <w:rPr>
          <w:rFonts w:ascii="仿宋_GB2312" w:eastAsia="仿宋_GB2312" w:hAnsi="宋体" w:cs="宋体" w:hint="eastAsia"/>
          <w:color w:val="333333"/>
          <w:kern w:val="0"/>
          <w:sz w:val="30"/>
          <w:szCs w:val="30"/>
        </w:rPr>
        <w:t>2.收入决算表</w:t>
      </w:r>
    </w:p>
    <w:p w:rsidR="005F4E2B" w:rsidRPr="005F4E2B" w:rsidRDefault="003074B4" w:rsidP="005F4E2B">
      <w:pPr>
        <w:widowControl/>
        <w:shd w:val="clear" w:color="auto" w:fill="FFFFFF"/>
        <w:ind w:firstLine="1179"/>
        <w:jc w:val="left"/>
        <w:rPr>
          <w:rFonts w:ascii="宋体" w:hAnsi="宋体" w:cs="宋体"/>
          <w:color w:val="333333"/>
          <w:kern w:val="0"/>
          <w:sz w:val="30"/>
          <w:szCs w:val="30"/>
        </w:rPr>
      </w:pPr>
      <w:r>
        <w:rPr>
          <w:rFonts w:ascii="仿宋_GB2312" w:eastAsia="仿宋_GB2312" w:hAnsi="宋体" w:cs="宋体" w:hint="eastAsia"/>
          <w:color w:val="333333"/>
          <w:kern w:val="0"/>
          <w:sz w:val="30"/>
          <w:szCs w:val="30"/>
        </w:rPr>
        <w:t xml:space="preserve"> </w:t>
      </w:r>
      <w:r w:rsidR="005F4E2B" w:rsidRPr="005F4E2B">
        <w:rPr>
          <w:rFonts w:ascii="仿宋_GB2312" w:eastAsia="仿宋_GB2312" w:hAnsi="宋体" w:cs="宋体" w:hint="eastAsia"/>
          <w:color w:val="333333"/>
          <w:kern w:val="0"/>
          <w:sz w:val="30"/>
          <w:szCs w:val="30"/>
        </w:rPr>
        <w:t>3.支出决算表</w:t>
      </w:r>
    </w:p>
    <w:p w:rsidR="005F4E2B" w:rsidRPr="005F4E2B" w:rsidRDefault="003074B4" w:rsidP="005F4E2B">
      <w:pPr>
        <w:widowControl/>
        <w:shd w:val="clear" w:color="auto" w:fill="FFFFFF"/>
        <w:ind w:firstLine="1179"/>
        <w:jc w:val="left"/>
        <w:rPr>
          <w:rFonts w:ascii="宋体" w:hAnsi="宋体" w:cs="宋体"/>
          <w:color w:val="333333"/>
          <w:kern w:val="0"/>
          <w:sz w:val="30"/>
          <w:szCs w:val="30"/>
        </w:rPr>
      </w:pPr>
      <w:r>
        <w:rPr>
          <w:rFonts w:ascii="仿宋_GB2312" w:eastAsia="仿宋_GB2312" w:hAnsi="宋体" w:cs="宋体" w:hint="eastAsia"/>
          <w:color w:val="333333"/>
          <w:kern w:val="0"/>
          <w:sz w:val="30"/>
          <w:szCs w:val="30"/>
        </w:rPr>
        <w:t xml:space="preserve"> </w:t>
      </w:r>
      <w:r w:rsidR="005F4E2B" w:rsidRPr="005F4E2B">
        <w:rPr>
          <w:rFonts w:ascii="仿宋_GB2312" w:eastAsia="仿宋_GB2312" w:hAnsi="宋体" w:cs="宋体" w:hint="eastAsia"/>
          <w:color w:val="333333"/>
          <w:kern w:val="0"/>
          <w:sz w:val="30"/>
          <w:szCs w:val="30"/>
        </w:rPr>
        <w:t>4.财政拨款收入支出决算总表</w:t>
      </w:r>
    </w:p>
    <w:p w:rsidR="005F4E2B" w:rsidRPr="005F4E2B" w:rsidRDefault="003074B4" w:rsidP="005F4E2B">
      <w:pPr>
        <w:widowControl/>
        <w:shd w:val="clear" w:color="auto" w:fill="FFFFFF"/>
        <w:ind w:firstLine="1179"/>
        <w:jc w:val="left"/>
        <w:rPr>
          <w:rFonts w:ascii="宋体" w:hAnsi="宋体" w:cs="宋体"/>
          <w:color w:val="333333"/>
          <w:kern w:val="0"/>
          <w:sz w:val="30"/>
          <w:szCs w:val="30"/>
        </w:rPr>
      </w:pPr>
      <w:r>
        <w:rPr>
          <w:rFonts w:ascii="仿宋_GB2312" w:eastAsia="仿宋_GB2312" w:hAnsi="宋体" w:cs="宋体" w:hint="eastAsia"/>
          <w:color w:val="333333"/>
          <w:kern w:val="0"/>
          <w:sz w:val="30"/>
          <w:szCs w:val="30"/>
        </w:rPr>
        <w:t xml:space="preserve"> </w:t>
      </w:r>
      <w:r w:rsidR="005F4E2B" w:rsidRPr="005F4E2B">
        <w:rPr>
          <w:rFonts w:ascii="仿宋_GB2312" w:eastAsia="仿宋_GB2312" w:hAnsi="宋体" w:cs="宋体" w:hint="eastAsia"/>
          <w:color w:val="333333"/>
          <w:kern w:val="0"/>
          <w:sz w:val="30"/>
          <w:szCs w:val="30"/>
        </w:rPr>
        <w:t>5.一般公共预算财政拨款支出决算表</w:t>
      </w:r>
    </w:p>
    <w:p w:rsidR="005F4E2B" w:rsidRPr="005F4E2B" w:rsidRDefault="005F4E2B" w:rsidP="005F4E2B">
      <w:pPr>
        <w:widowControl/>
        <w:shd w:val="clear" w:color="auto" w:fill="FFFFFF"/>
        <w:ind w:firstLine="1179"/>
        <w:jc w:val="left"/>
        <w:rPr>
          <w:rFonts w:ascii="宋体" w:hAnsi="宋体" w:cs="宋体"/>
          <w:color w:val="333333"/>
          <w:kern w:val="0"/>
          <w:sz w:val="30"/>
          <w:szCs w:val="30"/>
        </w:rPr>
      </w:pPr>
      <w:r w:rsidRPr="005F4E2B">
        <w:rPr>
          <w:rFonts w:ascii="仿宋_GB2312" w:eastAsia="仿宋_GB2312" w:hAnsi="宋体" w:cs="宋体" w:hint="eastAsia"/>
          <w:color w:val="333333"/>
          <w:kern w:val="0"/>
          <w:sz w:val="30"/>
          <w:szCs w:val="30"/>
        </w:rPr>
        <w:lastRenderedPageBreak/>
        <w:t>6.一般公共预算财政拨款基本支出决算表</w:t>
      </w:r>
    </w:p>
    <w:p w:rsidR="005F4E2B" w:rsidRPr="005F4E2B" w:rsidRDefault="005F4E2B" w:rsidP="005F4E2B">
      <w:pPr>
        <w:widowControl/>
        <w:shd w:val="clear" w:color="auto" w:fill="FFFFFF"/>
        <w:ind w:hanging="708"/>
        <w:jc w:val="left"/>
        <w:rPr>
          <w:rFonts w:ascii="宋体" w:hAnsi="宋体" w:cs="宋体"/>
          <w:color w:val="333333"/>
          <w:kern w:val="0"/>
          <w:sz w:val="30"/>
          <w:szCs w:val="30"/>
        </w:rPr>
      </w:pPr>
      <w:r w:rsidRPr="005F4E2B">
        <w:rPr>
          <w:rFonts w:ascii="仿宋_GB2312" w:eastAsia="仿宋_GB2312" w:hAnsi="宋体" w:cs="宋体" w:hint="eastAsia"/>
          <w:color w:val="333333"/>
          <w:kern w:val="0"/>
          <w:sz w:val="30"/>
          <w:szCs w:val="30"/>
        </w:rPr>
        <w:t>      </w:t>
      </w:r>
      <w:r w:rsidRPr="005F4E2B">
        <w:rPr>
          <w:rFonts w:ascii="仿宋_GB2312" w:eastAsia="仿宋_GB2312" w:hAnsi="宋体" w:cs="宋体" w:hint="eastAsia"/>
          <w:color w:val="333333"/>
          <w:kern w:val="0"/>
          <w:sz w:val="30"/>
          <w:szCs w:val="30"/>
        </w:rPr>
        <w:t>7.政府性基金预算财政拨款收入支出决算表</w:t>
      </w:r>
    </w:p>
    <w:p w:rsidR="005F4E2B" w:rsidRPr="005F4E2B" w:rsidRDefault="005F4E2B" w:rsidP="005F4E2B">
      <w:pPr>
        <w:widowControl/>
        <w:shd w:val="clear" w:color="auto" w:fill="FFFFFF"/>
        <w:ind w:hanging="708"/>
        <w:jc w:val="left"/>
        <w:rPr>
          <w:rFonts w:ascii="宋体" w:hAnsi="宋体" w:cs="宋体"/>
          <w:color w:val="333333"/>
          <w:kern w:val="0"/>
          <w:sz w:val="30"/>
          <w:szCs w:val="30"/>
        </w:rPr>
      </w:pPr>
      <w:r>
        <w:rPr>
          <w:rFonts w:ascii="仿宋_GB2312" w:eastAsia="仿宋_GB2312" w:hAnsi="宋体" w:cs="宋体" w:hint="eastAsia"/>
          <w:color w:val="333333"/>
          <w:kern w:val="0"/>
          <w:sz w:val="30"/>
          <w:szCs w:val="30"/>
        </w:rPr>
        <w:t>     </w:t>
      </w:r>
      <w:r w:rsidRPr="005F4E2B">
        <w:rPr>
          <w:rFonts w:ascii="仿宋_GB2312" w:eastAsia="仿宋_GB2312" w:hAnsi="宋体" w:cs="宋体" w:hint="eastAsia"/>
          <w:color w:val="333333"/>
          <w:kern w:val="0"/>
          <w:sz w:val="30"/>
          <w:szCs w:val="30"/>
        </w:rPr>
        <w:t>（本部门没有政府性基金收入和支出，故本表无数据）</w:t>
      </w:r>
    </w:p>
    <w:p w:rsidR="005F4E2B" w:rsidRPr="005F4E2B" w:rsidRDefault="005F4E2B" w:rsidP="005F4E2B">
      <w:pPr>
        <w:widowControl/>
        <w:shd w:val="clear" w:color="auto" w:fill="FFFFFF"/>
        <w:ind w:firstLine="1172"/>
        <w:jc w:val="left"/>
        <w:rPr>
          <w:rFonts w:ascii="宋体" w:hAnsi="宋体" w:cs="宋体"/>
          <w:color w:val="333333"/>
          <w:kern w:val="0"/>
          <w:sz w:val="30"/>
          <w:szCs w:val="30"/>
        </w:rPr>
      </w:pPr>
      <w:r w:rsidRPr="005F4E2B">
        <w:rPr>
          <w:rFonts w:ascii="仿宋_GB2312" w:eastAsia="仿宋_GB2312" w:hAnsi="宋体" w:cs="宋体" w:hint="eastAsia"/>
          <w:color w:val="333333"/>
          <w:kern w:val="0"/>
          <w:sz w:val="30"/>
          <w:szCs w:val="30"/>
        </w:rPr>
        <w:t>8.一般公共预财政拨款开支的“三公”经费决算表</w:t>
      </w:r>
    </w:p>
    <w:p w:rsidR="00634E43" w:rsidRPr="005F4E2B" w:rsidRDefault="00634E43">
      <w:pPr>
        <w:rPr>
          <w:rFonts w:ascii="仿宋_GB2312" w:eastAsia="仿宋_GB2312"/>
          <w:sz w:val="30"/>
          <w:szCs w:val="30"/>
        </w:rPr>
      </w:pPr>
    </w:p>
    <w:sectPr w:rsidR="00634E43" w:rsidRPr="005F4E2B" w:rsidSect="00634E4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CF7CF3"/>
    <w:multiLevelType w:val="hybridMultilevel"/>
    <w:tmpl w:val="E188ADA2"/>
    <w:lvl w:ilvl="0" w:tplc="B75AA68C">
      <w:start w:val="1"/>
      <w:numFmt w:val="japaneseCounting"/>
      <w:lvlText w:val="%1、"/>
      <w:lvlJc w:val="left"/>
      <w:pPr>
        <w:ind w:left="1167" w:hanging="615"/>
      </w:pPr>
      <w:rPr>
        <w:rFonts w:ascii="黑体" w:eastAsia="黑体" w:hAnsi="黑体" w:cs="Times New Roman" w:hint="default"/>
        <w:b/>
        <w:color w:val="auto"/>
        <w:sz w:val="32"/>
      </w:rPr>
    </w:lvl>
    <w:lvl w:ilvl="1" w:tplc="04090019" w:tentative="1">
      <w:start w:val="1"/>
      <w:numFmt w:val="lowerLetter"/>
      <w:lvlText w:val="%2)"/>
      <w:lvlJc w:val="left"/>
      <w:pPr>
        <w:ind w:left="1392" w:hanging="420"/>
      </w:pPr>
    </w:lvl>
    <w:lvl w:ilvl="2" w:tplc="0409001B" w:tentative="1">
      <w:start w:val="1"/>
      <w:numFmt w:val="lowerRoman"/>
      <w:lvlText w:val="%3."/>
      <w:lvlJc w:val="right"/>
      <w:pPr>
        <w:ind w:left="1812" w:hanging="420"/>
      </w:pPr>
    </w:lvl>
    <w:lvl w:ilvl="3" w:tplc="0409000F" w:tentative="1">
      <w:start w:val="1"/>
      <w:numFmt w:val="decimal"/>
      <w:lvlText w:val="%4."/>
      <w:lvlJc w:val="left"/>
      <w:pPr>
        <w:ind w:left="2232" w:hanging="420"/>
      </w:pPr>
    </w:lvl>
    <w:lvl w:ilvl="4" w:tplc="04090019" w:tentative="1">
      <w:start w:val="1"/>
      <w:numFmt w:val="lowerLetter"/>
      <w:lvlText w:val="%5)"/>
      <w:lvlJc w:val="left"/>
      <w:pPr>
        <w:ind w:left="2652" w:hanging="420"/>
      </w:pPr>
    </w:lvl>
    <w:lvl w:ilvl="5" w:tplc="0409001B" w:tentative="1">
      <w:start w:val="1"/>
      <w:numFmt w:val="lowerRoman"/>
      <w:lvlText w:val="%6."/>
      <w:lvlJc w:val="right"/>
      <w:pPr>
        <w:ind w:left="3072" w:hanging="420"/>
      </w:pPr>
    </w:lvl>
    <w:lvl w:ilvl="6" w:tplc="0409000F" w:tentative="1">
      <w:start w:val="1"/>
      <w:numFmt w:val="decimal"/>
      <w:lvlText w:val="%7."/>
      <w:lvlJc w:val="left"/>
      <w:pPr>
        <w:ind w:left="3492" w:hanging="420"/>
      </w:pPr>
    </w:lvl>
    <w:lvl w:ilvl="7" w:tplc="04090019" w:tentative="1">
      <w:start w:val="1"/>
      <w:numFmt w:val="lowerLetter"/>
      <w:lvlText w:val="%8)"/>
      <w:lvlJc w:val="left"/>
      <w:pPr>
        <w:ind w:left="3912" w:hanging="420"/>
      </w:pPr>
    </w:lvl>
    <w:lvl w:ilvl="8" w:tplc="0409001B" w:tentative="1">
      <w:start w:val="1"/>
      <w:numFmt w:val="lowerRoman"/>
      <w:lvlText w:val="%9."/>
      <w:lvlJc w:val="right"/>
      <w:pPr>
        <w:ind w:left="4332" w:hanging="420"/>
      </w:pPr>
    </w:lvl>
  </w:abstractNum>
  <w:abstractNum w:abstractNumId="1">
    <w:nsid w:val="66B574AF"/>
    <w:multiLevelType w:val="hybridMultilevel"/>
    <w:tmpl w:val="3CBE9492"/>
    <w:lvl w:ilvl="0" w:tplc="07AA7580">
      <w:start w:val="1"/>
      <w:numFmt w:val="japaneseCounting"/>
      <w:lvlText w:val="%1、"/>
      <w:lvlJc w:val="left"/>
      <w:pPr>
        <w:ind w:left="1363" w:hanging="72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F084F"/>
    <w:rsid w:val="001F084F"/>
    <w:rsid w:val="003074B4"/>
    <w:rsid w:val="005F4E2B"/>
    <w:rsid w:val="00634E43"/>
    <w:rsid w:val="00787895"/>
    <w:rsid w:val="009A200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084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084F"/>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5</Pages>
  <Words>312</Words>
  <Characters>1780</Characters>
  <Application>Microsoft Office Word</Application>
  <DocSecurity>0</DocSecurity>
  <Lines>14</Lines>
  <Paragraphs>4</Paragraphs>
  <ScaleCrop>false</ScaleCrop>
  <Company/>
  <LinksUpToDate>false</LinksUpToDate>
  <CharactersWithSpaces>2088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3</cp:revision>
  <dcterms:created xsi:type="dcterms:W3CDTF">2018-09-06T07:26:00Z</dcterms:created>
  <dcterms:modified xsi:type="dcterms:W3CDTF">2018-09-06T08:34:00Z</dcterms:modified>
</cp:coreProperties>
</file>